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rawings/drawing1.xml" ContentType="application/vnd.openxmlformats-officedocument.drawingml.chartshapes+xml"/>
  <Override PartName="/word/drawings/drawing2.xml" ContentType="application/vnd.openxmlformats-officedocument.drawingml.chartshape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8B3" w:rsidRPr="00B11535" w:rsidRDefault="006118B3" w:rsidP="006118B3">
      <w:pPr>
        <w:spacing w:line="480" w:lineRule="auto"/>
        <w:jc w:val="center"/>
        <w:rPr>
          <w:rFonts w:ascii="Times New Roman" w:hAnsi="Times New Roman" w:cs="Times New Roman"/>
          <w:b/>
          <w:sz w:val="24"/>
          <w:szCs w:val="24"/>
          <w:lang w:val="en-US"/>
        </w:rPr>
      </w:pPr>
      <w:r w:rsidRPr="00B11535">
        <w:rPr>
          <w:rFonts w:ascii="Times New Roman" w:hAnsi="Times New Roman" w:cs="Times New Roman"/>
          <w:b/>
          <w:sz w:val="24"/>
          <w:szCs w:val="24"/>
          <w:lang w:val="en-US"/>
        </w:rPr>
        <w:t>Does Inflation Bias Stabilize Real Growth?</w:t>
      </w:r>
      <w:r w:rsidR="00F202F3" w:rsidRPr="00B11535">
        <w:rPr>
          <w:rFonts w:ascii="Times New Roman" w:hAnsi="Times New Roman" w:cs="Times New Roman"/>
          <w:b/>
          <w:sz w:val="24"/>
          <w:szCs w:val="24"/>
          <w:lang w:val="en-US"/>
        </w:rPr>
        <w:t xml:space="preserve"> Evidence from Pakistan</w:t>
      </w:r>
    </w:p>
    <w:p w:rsidR="006118B3" w:rsidRDefault="006118B3" w:rsidP="00BB54F8">
      <w:pPr>
        <w:spacing w:line="360" w:lineRule="auto"/>
        <w:jc w:val="center"/>
        <w:rPr>
          <w:rFonts w:ascii="Times New Roman" w:hAnsi="Times New Roman" w:cs="Times New Roman"/>
          <w:sz w:val="28"/>
          <w:szCs w:val="28"/>
          <w:vertAlign w:val="superscript"/>
        </w:rPr>
      </w:pPr>
      <w:r w:rsidRPr="00B11535">
        <w:rPr>
          <w:rFonts w:ascii="Times New Roman" w:hAnsi="Times New Roman" w:cs="Times New Roman"/>
          <w:b/>
          <w:lang w:val="en-US"/>
        </w:rPr>
        <w:t>Zafar Hayat</w:t>
      </w:r>
      <w:r w:rsidR="00CB2326">
        <w:rPr>
          <w:rFonts w:ascii="Times New Roman" w:hAnsi="Times New Roman" w:cs="Times New Roman"/>
          <w:lang w:val="en-US"/>
        </w:rPr>
        <w:t xml:space="preserve"> </w:t>
      </w:r>
      <w:proofErr w:type="spellStart"/>
      <w:r w:rsidR="00CB2326" w:rsidRPr="00CB2326">
        <w:rPr>
          <w:rFonts w:ascii="Times New Roman" w:hAnsi="Times New Roman" w:cs="Times New Roman"/>
          <w:sz w:val="28"/>
          <w:vertAlign w:val="superscript"/>
          <w:lang w:val="en-US"/>
        </w:rPr>
        <w:t>a</w:t>
      </w:r>
      <w:proofErr w:type="gramStart"/>
      <w:r w:rsidR="00CB2326" w:rsidRPr="00CB2326">
        <w:rPr>
          <w:rFonts w:ascii="Times New Roman" w:hAnsi="Times New Roman" w:cs="Times New Roman"/>
          <w:sz w:val="28"/>
          <w:vertAlign w:val="superscript"/>
          <w:lang w:val="en-US"/>
        </w:rPr>
        <w:t>,b</w:t>
      </w:r>
      <w:proofErr w:type="spellEnd"/>
      <w:proofErr w:type="gramEnd"/>
      <w:r w:rsidR="00CB2326" w:rsidRPr="00CB2326">
        <w:rPr>
          <w:rFonts w:ascii="Times New Roman" w:hAnsi="Times New Roman" w:cs="Times New Roman"/>
          <w:sz w:val="28"/>
          <w:vertAlign w:val="superscript"/>
          <w:lang w:val="en-US"/>
        </w:rPr>
        <w:t>,</w:t>
      </w:r>
      <w:r w:rsidR="00CB2326" w:rsidRPr="00CB2326">
        <w:rPr>
          <w:rFonts w:ascii="Times New Roman" w:hAnsi="Times New Roman" w:cs="Times New Roman"/>
          <w:sz w:val="26"/>
          <w:szCs w:val="26"/>
          <w:lang w:val="en-US"/>
        </w:rPr>
        <w:t>*</w:t>
      </w:r>
      <w:r w:rsidR="00B11535">
        <w:rPr>
          <w:rFonts w:ascii="Times New Roman" w:hAnsi="Times New Roman" w:cs="Times New Roman"/>
          <w:sz w:val="26"/>
          <w:szCs w:val="26"/>
          <w:lang w:val="en-US"/>
        </w:rPr>
        <w:t>,</w:t>
      </w:r>
      <w:r w:rsidR="003A4643" w:rsidRPr="0058411C">
        <w:rPr>
          <w:rFonts w:ascii="Times New Roman" w:hAnsi="Times New Roman" w:cs="Times New Roman"/>
          <w:sz w:val="20"/>
          <w:szCs w:val="20"/>
        </w:rPr>
        <w:t xml:space="preserve"> </w:t>
      </w:r>
      <w:r w:rsidR="003A4643" w:rsidRPr="00B11535">
        <w:rPr>
          <w:rFonts w:ascii="Times New Roman" w:hAnsi="Times New Roman" w:cs="Times New Roman"/>
          <w:b/>
        </w:rPr>
        <w:t xml:space="preserve">Faruk </w:t>
      </w:r>
      <w:proofErr w:type="spellStart"/>
      <w:r w:rsidR="003A4643" w:rsidRPr="00B11535">
        <w:rPr>
          <w:rFonts w:ascii="Times New Roman" w:hAnsi="Times New Roman" w:cs="Times New Roman"/>
          <w:b/>
        </w:rPr>
        <w:t>Balli</w:t>
      </w:r>
      <w:proofErr w:type="spellEnd"/>
      <w:r w:rsidR="00CB2326">
        <w:rPr>
          <w:rFonts w:ascii="Times New Roman" w:hAnsi="Times New Roman" w:cs="Times New Roman"/>
        </w:rPr>
        <w:t xml:space="preserve"> </w:t>
      </w:r>
      <w:proofErr w:type="spellStart"/>
      <w:r w:rsidR="00CB2326" w:rsidRPr="00CB2326">
        <w:rPr>
          <w:rFonts w:ascii="Times New Roman" w:hAnsi="Times New Roman" w:cs="Times New Roman"/>
          <w:sz w:val="28"/>
          <w:szCs w:val="28"/>
          <w:vertAlign w:val="superscript"/>
        </w:rPr>
        <w:t>b,c</w:t>
      </w:r>
      <w:proofErr w:type="spellEnd"/>
      <w:r w:rsidR="00CB2326" w:rsidRPr="00B11535">
        <w:rPr>
          <w:rFonts w:ascii="Times New Roman" w:hAnsi="Times New Roman" w:cs="Times New Roman"/>
          <w:sz w:val="26"/>
          <w:szCs w:val="26"/>
        </w:rPr>
        <w:t>,</w:t>
      </w:r>
      <w:r w:rsidR="003A4643" w:rsidRPr="0058411C">
        <w:rPr>
          <w:rFonts w:ascii="Times New Roman" w:hAnsi="Times New Roman" w:cs="Times New Roman"/>
          <w:sz w:val="20"/>
          <w:szCs w:val="20"/>
        </w:rPr>
        <w:t xml:space="preserve"> </w:t>
      </w:r>
      <w:r w:rsidR="003A4643" w:rsidRPr="00B11535">
        <w:rPr>
          <w:rFonts w:ascii="Times New Roman" w:hAnsi="Times New Roman" w:cs="Times New Roman"/>
          <w:b/>
        </w:rPr>
        <w:t xml:space="preserve">Muhammad </w:t>
      </w:r>
      <w:proofErr w:type="spellStart"/>
      <w:r w:rsidR="003A4643" w:rsidRPr="00B11535">
        <w:rPr>
          <w:rFonts w:ascii="Times New Roman" w:hAnsi="Times New Roman" w:cs="Times New Roman"/>
          <w:b/>
        </w:rPr>
        <w:t>Rehman</w:t>
      </w:r>
      <w:r w:rsidR="00CB2326">
        <w:rPr>
          <w:rFonts w:ascii="Times New Roman" w:hAnsi="Times New Roman" w:cs="Times New Roman"/>
          <w:sz w:val="28"/>
          <w:szCs w:val="28"/>
          <w:vertAlign w:val="superscript"/>
        </w:rPr>
        <w:t>d</w:t>
      </w:r>
      <w:proofErr w:type="spellEnd"/>
    </w:p>
    <w:p w:rsidR="00BB54F8" w:rsidRDefault="00CB2326" w:rsidP="00BB54F8">
      <w:pPr>
        <w:spacing w:line="240" w:lineRule="auto"/>
        <w:ind w:firstLine="288"/>
        <w:jc w:val="center"/>
        <w:rPr>
          <w:rFonts w:ascii="Times New Roman" w:hAnsi="Times New Roman" w:cs="Times New Roman"/>
          <w:sz w:val="20"/>
          <w:szCs w:val="20"/>
        </w:rPr>
      </w:pPr>
      <w:r w:rsidRPr="00BB54F8">
        <w:rPr>
          <w:rFonts w:ascii="Times New Roman" w:hAnsi="Times New Roman" w:cs="Times New Roman"/>
          <w:sz w:val="28"/>
          <w:szCs w:val="28"/>
          <w:vertAlign w:val="superscript"/>
        </w:rPr>
        <w:t>a</w:t>
      </w:r>
      <w:r w:rsidR="00BB54F8" w:rsidRPr="00BB54F8">
        <w:rPr>
          <w:rFonts w:ascii="Times New Roman" w:hAnsi="Times New Roman" w:cs="Times New Roman"/>
          <w:sz w:val="28"/>
          <w:szCs w:val="28"/>
          <w:vertAlign w:val="superscript"/>
        </w:rPr>
        <w:t xml:space="preserve"> </w:t>
      </w:r>
      <w:r w:rsidRPr="00E03847">
        <w:rPr>
          <w:rFonts w:ascii="Times New Roman" w:hAnsi="Times New Roman" w:cs="Times New Roman"/>
          <w:i/>
          <w:sz w:val="20"/>
          <w:szCs w:val="20"/>
        </w:rPr>
        <w:t>Research Department, State Bank of Pakistan, Pakistan</w:t>
      </w:r>
      <w:r w:rsidR="00BB54F8" w:rsidRPr="00E03847">
        <w:rPr>
          <w:rFonts w:ascii="Times New Roman" w:hAnsi="Times New Roman" w:cs="Times New Roman"/>
          <w:i/>
          <w:sz w:val="20"/>
          <w:szCs w:val="20"/>
        </w:rPr>
        <w:t>;</w:t>
      </w:r>
      <w:r w:rsidR="00BB54F8">
        <w:rPr>
          <w:rFonts w:ascii="Times New Roman" w:hAnsi="Times New Roman" w:cs="Times New Roman"/>
          <w:sz w:val="20"/>
          <w:szCs w:val="20"/>
        </w:rPr>
        <w:t xml:space="preserve"> </w:t>
      </w:r>
      <w:r w:rsidR="00BB54F8">
        <w:rPr>
          <w:rFonts w:ascii="Times New Roman" w:hAnsi="Times New Roman" w:cs="Times New Roman"/>
          <w:sz w:val="28"/>
          <w:szCs w:val="28"/>
          <w:vertAlign w:val="superscript"/>
        </w:rPr>
        <w:t>b</w:t>
      </w:r>
      <w:r w:rsidR="00BB54F8" w:rsidRPr="00BB54F8">
        <w:rPr>
          <w:rFonts w:ascii="Times New Roman" w:hAnsi="Times New Roman" w:cs="Times New Roman"/>
          <w:sz w:val="28"/>
          <w:szCs w:val="28"/>
          <w:vertAlign w:val="superscript"/>
        </w:rPr>
        <w:t xml:space="preserve"> </w:t>
      </w:r>
      <w:r w:rsidR="00BB54F8" w:rsidRPr="00E03847">
        <w:rPr>
          <w:rFonts w:ascii="Times New Roman" w:hAnsi="Times New Roman" w:cs="Times New Roman"/>
          <w:i/>
          <w:sz w:val="20"/>
          <w:szCs w:val="20"/>
        </w:rPr>
        <w:t>School of Economics and Finance, Massey University, New Zealand;</w:t>
      </w:r>
      <w:r w:rsidR="00BB54F8">
        <w:rPr>
          <w:rFonts w:ascii="Times New Roman" w:hAnsi="Times New Roman" w:cs="Times New Roman"/>
          <w:sz w:val="20"/>
          <w:szCs w:val="20"/>
        </w:rPr>
        <w:t xml:space="preserve"> </w:t>
      </w:r>
      <w:r w:rsidR="00BB54F8" w:rsidRPr="00BB54F8">
        <w:rPr>
          <w:rFonts w:ascii="Times New Roman" w:hAnsi="Times New Roman" w:cs="Times New Roman"/>
          <w:sz w:val="20"/>
          <w:szCs w:val="20"/>
        </w:rPr>
        <w:t xml:space="preserve"> </w:t>
      </w:r>
      <w:r w:rsidR="00BB54F8">
        <w:rPr>
          <w:rFonts w:ascii="Times New Roman" w:hAnsi="Times New Roman" w:cs="Times New Roman"/>
          <w:sz w:val="28"/>
          <w:szCs w:val="28"/>
          <w:vertAlign w:val="superscript"/>
        </w:rPr>
        <w:t>c</w:t>
      </w:r>
      <w:r w:rsidR="00BB54F8" w:rsidRPr="00BB54F8">
        <w:rPr>
          <w:rFonts w:ascii="Times New Roman" w:hAnsi="Times New Roman" w:cs="Times New Roman"/>
          <w:sz w:val="28"/>
          <w:szCs w:val="28"/>
          <w:vertAlign w:val="superscript"/>
        </w:rPr>
        <w:t xml:space="preserve"> </w:t>
      </w:r>
      <w:r w:rsidR="00BB54F8" w:rsidRPr="00E03847">
        <w:rPr>
          <w:rFonts w:ascii="Times New Roman" w:hAnsi="Times New Roman" w:cs="Times New Roman"/>
          <w:i/>
          <w:sz w:val="20"/>
          <w:szCs w:val="20"/>
        </w:rPr>
        <w:t xml:space="preserve">Department of International Trade and Marketing, </w:t>
      </w:r>
      <w:proofErr w:type="spellStart"/>
      <w:r w:rsidR="00BB54F8" w:rsidRPr="00E03847">
        <w:rPr>
          <w:rFonts w:ascii="Times New Roman" w:hAnsi="Times New Roman" w:cs="Times New Roman"/>
          <w:i/>
          <w:sz w:val="20"/>
          <w:szCs w:val="20"/>
        </w:rPr>
        <w:t>Gediz</w:t>
      </w:r>
      <w:proofErr w:type="spellEnd"/>
      <w:r w:rsidR="00BB54F8" w:rsidRPr="00E03847">
        <w:rPr>
          <w:rFonts w:ascii="Times New Roman" w:hAnsi="Times New Roman" w:cs="Times New Roman"/>
          <w:i/>
          <w:sz w:val="20"/>
          <w:szCs w:val="20"/>
        </w:rPr>
        <w:t xml:space="preserve"> University, Izmir, Turkey;</w:t>
      </w:r>
      <w:r w:rsidR="00B11535">
        <w:rPr>
          <w:rFonts w:ascii="Times New Roman" w:hAnsi="Times New Roman" w:cs="Times New Roman"/>
          <w:sz w:val="20"/>
          <w:szCs w:val="20"/>
        </w:rPr>
        <w:t xml:space="preserve">      </w:t>
      </w:r>
      <w:r w:rsidR="00B11535">
        <w:rPr>
          <w:rFonts w:ascii="Times New Roman" w:hAnsi="Times New Roman" w:cs="Times New Roman"/>
          <w:sz w:val="28"/>
          <w:szCs w:val="28"/>
          <w:vertAlign w:val="superscript"/>
        </w:rPr>
        <w:t>d</w:t>
      </w:r>
      <w:r w:rsidR="00B11535" w:rsidRPr="00BB54F8">
        <w:rPr>
          <w:rFonts w:ascii="Times New Roman" w:hAnsi="Times New Roman" w:cs="Times New Roman"/>
          <w:sz w:val="28"/>
          <w:szCs w:val="28"/>
          <w:vertAlign w:val="superscript"/>
        </w:rPr>
        <w:t xml:space="preserve"> </w:t>
      </w:r>
      <w:r w:rsidR="00B11535" w:rsidRPr="00E03847">
        <w:rPr>
          <w:rFonts w:ascii="Times New Roman" w:hAnsi="Times New Roman" w:cs="Times New Roman"/>
          <w:i/>
          <w:sz w:val="20"/>
          <w:szCs w:val="20"/>
        </w:rPr>
        <w:t>Monetary Policy Department, State Bank of Pakistan, Pakistan</w:t>
      </w:r>
    </w:p>
    <w:p w:rsidR="00B11535" w:rsidRPr="00B11535" w:rsidRDefault="00B11535" w:rsidP="00BB54F8">
      <w:pPr>
        <w:spacing w:line="240" w:lineRule="auto"/>
        <w:ind w:firstLine="288"/>
        <w:jc w:val="center"/>
        <w:rPr>
          <w:rFonts w:ascii="Times New Roman" w:hAnsi="Times New Roman" w:cs="Times New Roman"/>
          <w:sz w:val="20"/>
          <w:szCs w:val="20"/>
        </w:rPr>
      </w:pPr>
      <w:r w:rsidRPr="00B11535">
        <w:rPr>
          <w:rFonts w:ascii="Times New Roman" w:hAnsi="Times New Roman" w:cs="Times New Roman"/>
          <w:sz w:val="20"/>
          <w:szCs w:val="20"/>
        </w:rPr>
        <w:t>.....................................................................................................................................................................................</w:t>
      </w:r>
    </w:p>
    <w:p w:rsidR="006118B3" w:rsidRPr="00F7174E" w:rsidRDefault="006118B3" w:rsidP="00E633F5">
      <w:pPr>
        <w:spacing w:line="240" w:lineRule="auto"/>
        <w:rPr>
          <w:rFonts w:ascii="Times New Roman" w:hAnsi="Times New Roman" w:cs="Times New Roman"/>
          <w:b/>
          <w:lang w:val="en-US"/>
        </w:rPr>
      </w:pPr>
      <w:r w:rsidRPr="00F7174E">
        <w:rPr>
          <w:rFonts w:ascii="Times New Roman" w:hAnsi="Times New Roman" w:cs="Times New Roman"/>
          <w:b/>
          <w:lang w:val="en-US"/>
        </w:rPr>
        <w:t xml:space="preserve">Abstract </w:t>
      </w:r>
    </w:p>
    <w:p w:rsidR="006118B3" w:rsidRPr="00794924" w:rsidRDefault="003B5021" w:rsidP="00E633F5">
      <w:pPr>
        <w:jc w:val="both"/>
        <w:rPr>
          <w:rFonts w:ascii="Times New Roman" w:hAnsi="Times New Roman" w:cs="Times New Roman"/>
          <w:sz w:val="24"/>
          <w:szCs w:val="24"/>
        </w:rPr>
      </w:pPr>
      <w:r w:rsidRPr="003B5021">
        <w:rPr>
          <w:rFonts w:ascii="Times New Roman" w:hAnsi="Times New Roman" w:cs="Times New Roman"/>
          <w:sz w:val="24"/>
          <w:szCs w:val="24"/>
        </w:rPr>
        <w:t>The motiv</w:t>
      </w:r>
      <w:r w:rsidR="006C24FC">
        <w:rPr>
          <w:rFonts w:ascii="Times New Roman" w:hAnsi="Times New Roman" w:cs="Times New Roman"/>
          <w:sz w:val="24"/>
          <w:szCs w:val="24"/>
        </w:rPr>
        <w:t>e</w:t>
      </w:r>
      <w:r w:rsidRPr="003B5021">
        <w:rPr>
          <w:rFonts w:ascii="Times New Roman" w:hAnsi="Times New Roman" w:cs="Times New Roman"/>
          <w:sz w:val="24"/>
          <w:szCs w:val="24"/>
        </w:rPr>
        <w:t xml:space="preserve"> of a typical </w:t>
      </w:r>
      <w:r w:rsidR="006118B3" w:rsidRPr="006C24FC">
        <w:rPr>
          <w:rFonts w:ascii="Times New Roman" w:hAnsi="Times New Roman" w:cs="Times New Roman"/>
          <w:sz w:val="24"/>
          <w:szCs w:val="24"/>
        </w:rPr>
        <w:t xml:space="preserve">discretionary central banker to </w:t>
      </w:r>
      <w:r w:rsidR="003A4643" w:rsidRPr="006C24FC">
        <w:rPr>
          <w:rFonts w:ascii="Times New Roman" w:hAnsi="Times New Roman" w:cs="Times New Roman"/>
          <w:sz w:val="24"/>
          <w:szCs w:val="24"/>
        </w:rPr>
        <w:t>accommodate excess inflation</w:t>
      </w:r>
      <w:r w:rsidR="006118B3" w:rsidRPr="006C24FC">
        <w:rPr>
          <w:rFonts w:ascii="Times New Roman" w:hAnsi="Times New Roman" w:cs="Times New Roman"/>
          <w:sz w:val="24"/>
          <w:szCs w:val="24"/>
        </w:rPr>
        <w:t xml:space="preserve"> </w:t>
      </w:r>
      <w:r w:rsidR="00D90389" w:rsidRPr="006C24FC">
        <w:rPr>
          <w:rFonts w:ascii="Times New Roman" w:hAnsi="Times New Roman" w:cs="Times New Roman"/>
          <w:sz w:val="24"/>
          <w:szCs w:val="24"/>
        </w:rPr>
        <w:t>(</w:t>
      </w:r>
      <w:r w:rsidR="006118B3" w:rsidRPr="006C24FC">
        <w:rPr>
          <w:rFonts w:ascii="Times New Roman" w:hAnsi="Times New Roman" w:cs="Times New Roman"/>
          <w:sz w:val="24"/>
          <w:szCs w:val="24"/>
        </w:rPr>
        <w:t>inflation bias</w:t>
      </w:r>
      <w:r w:rsidR="003A4643" w:rsidRPr="006C24FC">
        <w:rPr>
          <w:rFonts w:ascii="Times New Roman" w:hAnsi="Times New Roman" w:cs="Times New Roman"/>
          <w:sz w:val="24"/>
          <w:szCs w:val="24"/>
        </w:rPr>
        <w:t>)</w:t>
      </w:r>
      <w:r w:rsidR="006118B3" w:rsidRPr="006C24FC">
        <w:rPr>
          <w:rFonts w:ascii="Times New Roman" w:hAnsi="Times New Roman" w:cs="Times New Roman"/>
          <w:sz w:val="24"/>
          <w:szCs w:val="24"/>
        </w:rPr>
        <w:t xml:space="preserve"> is either to stabilize</w:t>
      </w:r>
      <w:r w:rsidR="006118B3" w:rsidRPr="00794924">
        <w:rPr>
          <w:rFonts w:ascii="Times New Roman" w:hAnsi="Times New Roman" w:cs="Times New Roman"/>
          <w:sz w:val="24"/>
          <w:szCs w:val="24"/>
        </w:rPr>
        <w:t xml:space="preserve"> real growth or to spur it beyond the natural rate. To what extent inflation bias</w:t>
      </w:r>
      <w:r w:rsidR="006118B3">
        <w:rPr>
          <w:rFonts w:ascii="Times New Roman" w:hAnsi="Times New Roman" w:cs="Times New Roman"/>
          <w:sz w:val="24"/>
          <w:szCs w:val="24"/>
        </w:rPr>
        <w:t xml:space="preserve"> help</w:t>
      </w:r>
      <w:r w:rsidR="006C24FC">
        <w:rPr>
          <w:rFonts w:ascii="Times New Roman" w:hAnsi="Times New Roman" w:cs="Times New Roman"/>
          <w:sz w:val="24"/>
          <w:szCs w:val="24"/>
        </w:rPr>
        <w:t>s to</w:t>
      </w:r>
      <w:r w:rsidR="006118B3" w:rsidRPr="00794924">
        <w:rPr>
          <w:rFonts w:ascii="Times New Roman" w:hAnsi="Times New Roman" w:cs="Times New Roman"/>
          <w:sz w:val="24"/>
          <w:szCs w:val="24"/>
        </w:rPr>
        <w:t xml:space="preserve"> materialize this intention </w:t>
      </w:r>
      <w:r w:rsidR="006118B3">
        <w:rPr>
          <w:rFonts w:ascii="Times New Roman" w:hAnsi="Times New Roman" w:cs="Times New Roman"/>
          <w:sz w:val="24"/>
          <w:szCs w:val="24"/>
        </w:rPr>
        <w:t>warrants</w:t>
      </w:r>
      <w:r w:rsidR="006118B3" w:rsidRPr="00794924">
        <w:rPr>
          <w:rFonts w:ascii="Times New Roman" w:hAnsi="Times New Roman" w:cs="Times New Roman"/>
          <w:sz w:val="24"/>
          <w:szCs w:val="24"/>
        </w:rPr>
        <w:t xml:space="preserve"> empirical investigation</w:t>
      </w:r>
      <w:r w:rsidR="00BB5B35">
        <w:rPr>
          <w:rFonts w:ascii="Times New Roman" w:hAnsi="Times New Roman" w:cs="Times New Roman"/>
          <w:sz w:val="24"/>
          <w:szCs w:val="24"/>
        </w:rPr>
        <w:t xml:space="preserve">. </w:t>
      </w:r>
      <w:r w:rsidR="00393085">
        <w:rPr>
          <w:rFonts w:ascii="Times New Roman" w:hAnsi="Times New Roman" w:cs="Times New Roman"/>
          <w:sz w:val="24"/>
          <w:szCs w:val="24"/>
        </w:rPr>
        <w:t>A</w:t>
      </w:r>
      <w:r w:rsidR="00BB5B35">
        <w:rPr>
          <w:rFonts w:ascii="Times New Roman" w:hAnsi="Times New Roman" w:cs="Times New Roman"/>
          <w:sz w:val="24"/>
          <w:szCs w:val="24"/>
        </w:rPr>
        <w:t xml:space="preserve"> more direct </w:t>
      </w:r>
      <w:r w:rsidR="00304212">
        <w:rPr>
          <w:rFonts w:ascii="Times New Roman" w:hAnsi="Times New Roman" w:cs="Times New Roman"/>
          <w:sz w:val="24"/>
          <w:szCs w:val="24"/>
        </w:rPr>
        <w:t xml:space="preserve">empirical </w:t>
      </w:r>
      <w:r w:rsidR="00BB5B35">
        <w:rPr>
          <w:rFonts w:ascii="Times New Roman" w:hAnsi="Times New Roman" w:cs="Times New Roman"/>
          <w:sz w:val="24"/>
          <w:szCs w:val="24"/>
        </w:rPr>
        <w:t xml:space="preserve">probe </w:t>
      </w:r>
      <w:r w:rsidR="006C24FC">
        <w:rPr>
          <w:rFonts w:ascii="Times New Roman" w:hAnsi="Times New Roman" w:cs="Times New Roman"/>
          <w:sz w:val="24"/>
          <w:szCs w:val="24"/>
        </w:rPr>
        <w:t xml:space="preserve">into </w:t>
      </w:r>
      <w:r w:rsidR="003A4643">
        <w:rPr>
          <w:rFonts w:ascii="Times New Roman" w:hAnsi="Times New Roman" w:cs="Times New Roman"/>
          <w:sz w:val="24"/>
          <w:szCs w:val="24"/>
        </w:rPr>
        <w:t>this issue</w:t>
      </w:r>
      <w:r w:rsidR="006C24FC">
        <w:rPr>
          <w:rFonts w:ascii="Times New Roman" w:hAnsi="Times New Roman" w:cs="Times New Roman"/>
          <w:sz w:val="24"/>
          <w:szCs w:val="24"/>
        </w:rPr>
        <w:t>,</w:t>
      </w:r>
      <w:r w:rsidR="00393085">
        <w:rPr>
          <w:rFonts w:ascii="Times New Roman" w:hAnsi="Times New Roman" w:cs="Times New Roman"/>
          <w:sz w:val="24"/>
          <w:szCs w:val="24"/>
        </w:rPr>
        <w:t xml:space="preserve"> however</w:t>
      </w:r>
      <w:r w:rsidR="006C24FC">
        <w:rPr>
          <w:rFonts w:ascii="Times New Roman" w:hAnsi="Times New Roman" w:cs="Times New Roman"/>
          <w:sz w:val="24"/>
          <w:szCs w:val="24"/>
        </w:rPr>
        <w:t>,</w:t>
      </w:r>
      <w:r w:rsidR="003A4643">
        <w:rPr>
          <w:rFonts w:ascii="Times New Roman" w:hAnsi="Times New Roman" w:cs="Times New Roman"/>
          <w:sz w:val="24"/>
          <w:szCs w:val="24"/>
        </w:rPr>
        <w:t xml:space="preserve"> </w:t>
      </w:r>
      <w:r w:rsidR="00BB5B35">
        <w:rPr>
          <w:rFonts w:ascii="Times New Roman" w:hAnsi="Times New Roman" w:cs="Times New Roman"/>
          <w:sz w:val="24"/>
          <w:szCs w:val="24"/>
        </w:rPr>
        <w:t xml:space="preserve">requires observable </w:t>
      </w:r>
      <w:r w:rsidR="006118B3" w:rsidRPr="00794924">
        <w:rPr>
          <w:rFonts w:ascii="Times New Roman" w:hAnsi="Times New Roman" w:cs="Times New Roman"/>
          <w:sz w:val="24"/>
          <w:szCs w:val="24"/>
        </w:rPr>
        <w:t xml:space="preserve">inflation bias </w:t>
      </w:r>
      <w:r w:rsidR="005C7AE2">
        <w:rPr>
          <w:rFonts w:ascii="Times New Roman" w:hAnsi="Times New Roman" w:cs="Times New Roman"/>
          <w:sz w:val="24"/>
          <w:szCs w:val="24"/>
        </w:rPr>
        <w:t>indicators</w:t>
      </w:r>
      <w:r w:rsidR="003A4643">
        <w:rPr>
          <w:rFonts w:ascii="Times New Roman" w:hAnsi="Times New Roman" w:cs="Times New Roman"/>
          <w:sz w:val="24"/>
          <w:szCs w:val="24"/>
        </w:rPr>
        <w:t xml:space="preserve">, which </w:t>
      </w:r>
      <w:r w:rsidR="005C7AE2">
        <w:rPr>
          <w:rFonts w:ascii="Times New Roman" w:hAnsi="Times New Roman" w:cs="Times New Roman"/>
          <w:sz w:val="24"/>
          <w:szCs w:val="24"/>
        </w:rPr>
        <w:t xml:space="preserve">we model </w:t>
      </w:r>
      <w:r w:rsidR="00393085">
        <w:rPr>
          <w:rFonts w:ascii="Times New Roman" w:hAnsi="Times New Roman" w:cs="Times New Roman"/>
          <w:sz w:val="24"/>
          <w:szCs w:val="24"/>
        </w:rPr>
        <w:t>through</w:t>
      </w:r>
      <w:r w:rsidR="005C7AE2">
        <w:rPr>
          <w:rFonts w:ascii="Times New Roman" w:hAnsi="Times New Roman" w:cs="Times New Roman"/>
          <w:sz w:val="24"/>
          <w:szCs w:val="24"/>
        </w:rPr>
        <w:t xml:space="preserve"> desirable and threshold inflation rates</w:t>
      </w:r>
      <w:r w:rsidR="00393085">
        <w:rPr>
          <w:rFonts w:ascii="Times New Roman" w:hAnsi="Times New Roman" w:cs="Times New Roman"/>
          <w:sz w:val="24"/>
          <w:szCs w:val="24"/>
        </w:rPr>
        <w:t>,</w:t>
      </w:r>
      <w:r w:rsidR="005C7AE2">
        <w:rPr>
          <w:rFonts w:ascii="Times New Roman" w:hAnsi="Times New Roman" w:cs="Times New Roman"/>
          <w:sz w:val="24"/>
          <w:szCs w:val="24"/>
        </w:rPr>
        <w:t xml:space="preserve"> and society’s preferences</w:t>
      </w:r>
      <w:r w:rsidR="006C24FC">
        <w:rPr>
          <w:rFonts w:ascii="Times New Roman" w:hAnsi="Times New Roman" w:cs="Times New Roman"/>
          <w:sz w:val="24"/>
          <w:szCs w:val="24"/>
        </w:rPr>
        <w:t xml:space="preserve"> for these</w:t>
      </w:r>
      <w:r w:rsidR="005C7AE2">
        <w:rPr>
          <w:rFonts w:ascii="Times New Roman" w:hAnsi="Times New Roman" w:cs="Times New Roman"/>
          <w:sz w:val="24"/>
          <w:szCs w:val="24"/>
        </w:rPr>
        <w:t>.</w:t>
      </w:r>
      <w:r w:rsidR="006118B3" w:rsidRPr="00794924">
        <w:rPr>
          <w:rFonts w:ascii="Times New Roman" w:hAnsi="Times New Roman" w:cs="Times New Roman"/>
          <w:sz w:val="24"/>
          <w:szCs w:val="24"/>
        </w:rPr>
        <w:t xml:space="preserve"> </w:t>
      </w:r>
      <w:r w:rsidR="00304212">
        <w:rPr>
          <w:rFonts w:ascii="Times New Roman" w:hAnsi="Times New Roman" w:cs="Times New Roman"/>
          <w:sz w:val="24"/>
          <w:szCs w:val="24"/>
        </w:rPr>
        <w:t xml:space="preserve">While </w:t>
      </w:r>
      <w:r w:rsidR="003E3954">
        <w:rPr>
          <w:rFonts w:ascii="Times New Roman" w:hAnsi="Times New Roman" w:cs="Times New Roman"/>
          <w:sz w:val="24"/>
          <w:szCs w:val="24"/>
        </w:rPr>
        <w:t xml:space="preserve">examining the effects of inflation bias for </w:t>
      </w:r>
      <w:r w:rsidR="00304212">
        <w:rPr>
          <w:rFonts w:ascii="Times New Roman" w:hAnsi="Times New Roman" w:cs="Times New Roman"/>
          <w:sz w:val="24"/>
          <w:szCs w:val="24"/>
        </w:rPr>
        <w:t xml:space="preserve">the </w:t>
      </w:r>
      <w:r w:rsidR="006118B3" w:rsidRPr="00794924">
        <w:rPr>
          <w:rFonts w:ascii="Times New Roman" w:hAnsi="Times New Roman" w:cs="Times New Roman"/>
          <w:sz w:val="24"/>
          <w:szCs w:val="24"/>
        </w:rPr>
        <w:t xml:space="preserve">typical case of </w:t>
      </w:r>
      <w:r w:rsidR="006C24FC">
        <w:rPr>
          <w:rFonts w:ascii="Times New Roman" w:hAnsi="Times New Roman" w:cs="Times New Roman"/>
          <w:sz w:val="24"/>
          <w:szCs w:val="24"/>
        </w:rPr>
        <w:t xml:space="preserve">the </w:t>
      </w:r>
      <w:r w:rsidR="006118B3" w:rsidRPr="00794924">
        <w:rPr>
          <w:rFonts w:ascii="Times New Roman" w:hAnsi="Times New Roman" w:cs="Times New Roman"/>
          <w:sz w:val="24"/>
          <w:szCs w:val="24"/>
        </w:rPr>
        <w:t>discretion</w:t>
      </w:r>
      <w:r w:rsidR="00304212">
        <w:rPr>
          <w:rFonts w:ascii="Times New Roman" w:hAnsi="Times New Roman" w:cs="Times New Roman"/>
          <w:sz w:val="24"/>
          <w:szCs w:val="24"/>
        </w:rPr>
        <w:t>ary monetary policy strategy of Pakistan</w:t>
      </w:r>
      <w:r w:rsidR="006118B3" w:rsidRPr="00794924">
        <w:rPr>
          <w:rFonts w:ascii="Times New Roman" w:hAnsi="Times New Roman" w:cs="Times New Roman"/>
          <w:sz w:val="24"/>
          <w:szCs w:val="24"/>
        </w:rPr>
        <w:t xml:space="preserve">, </w:t>
      </w:r>
      <w:r w:rsidR="003E3954">
        <w:rPr>
          <w:rFonts w:ascii="Times New Roman" w:hAnsi="Times New Roman" w:cs="Times New Roman"/>
          <w:sz w:val="24"/>
          <w:szCs w:val="24"/>
        </w:rPr>
        <w:t>we found that contrary to the desired boost (stabilization) in real growth</w:t>
      </w:r>
      <w:r w:rsidR="006C24FC">
        <w:rPr>
          <w:rFonts w:ascii="Times New Roman" w:hAnsi="Times New Roman" w:cs="Times New Roman"/>
          <w:sz w:val="24"/>
          <w:szCs w:val="24"/>
        </w:rPr>
        <w:t>,</w:t>
      </w:r>
      <w:r w:rsidR="003E3954">
        <w:rPr>
          <w:rFonts w:ascii="Times New Roman" w:hAnsi="Times New Roman" w:cs="Times New Roman"/>
          <w:sz w:val="24"/>
          <w:szCs w:val="24"/>
        </w:rPr>
        <w:t xml:space="preserve"> inflation bias produce</w:t>
      </w:r>
      <w:r w:rsidR="006C24FC">
        <w:rPr>
          <w:rFonts w:ascii="Times New Roman" w:hAnsi="Times New Roman" w:cs="Times New Roman"/>
          <w:sz w:val="24"/>
          <w:szCs w:val="24"/>
        </w:rPr>
        <w:t>d</w:t>
      </w:r>
      <w:r w:rsidR="003E3954">
        <w:rPr>
          <w:rFonts w:ascii="Times New Roman" w:hAnsi="Times New Roman" w:cs="Times New Roman"/>
          <w:sz w:val="24"/>
          <w:szCs w:val="24"/>
        </w:rPr>
        <w:t xml:space="preserve"> counter</w:t>
      </w:r>
      <w:r w:rsidR="006C24FC">
        <w:rPr>
          <w:rFonts w:ascii="Times New Roman" w:hAnsi="Times New Roman" w:cs="Times New Roman"/>
          <w:sz w:val="24"/>
          <w:szCs w:val="24"/>
        </w:rPr>
        <w:t>productive</w:t>
      </w:r>
      <w:r w:rsidR="003E3954">
        <w:rPr>
          <w:rFonts w:ascii="Times New Roman" w:hAnsi="Times New Roman" w:cs="Times New Roman"/>
          <w:sz w:val="24"/>
          <w:szCs w:val="24"/>
        </w:rPr>
        <w:t xml:space="preserve"> results. Inflation bias </w:t>
      </w:r>
      <w:r w:rsidR="006C24FC">
        <w:rPr>
          <w:rFonts w:ascii="Times New Roman" w:hAnsi="Times New Roman" w:cs="Times New Roman"/>
          <w:sz w:val="24"/>
          <w:szCs w:val="24"/>
        </w:rPr>
        <w:t xml:space="preserve">was </w:t>
      </w:r>
      <w:r w:rsidR="003E3954">
        <w:rPr>
          <w:rFonts w:ascii="Times New Roman" w:hAnsi="Times New Roman" w:cs="Times New Roman"/>
          <w:sz w:val="24"/>
          <w:szCs w:val="24"/>
        </w:rPr>
        <w:t>not merely ineffective in</w:t>
      </w:r>
      <w:r w:rsidR="005C469C">
        <w:rPr>
          <w:rFonts w:ascii="Times New Roman" w:hAnsi="Times New Roman" w:cs="Times New Roman"/>
          <w:sz w:val="24"/>
          <w:szCs w:val="24"/>
        </w:rPr>
        <w:t xml:space="preserve"> inducing real</w:t>
      </w:r>
      <w:r w:rsidR="00393085">
        <w:rPr>
          <w:rFonts w:ascii="Times New Roman" w:hAnsi="Times New Roman" w:cs="Times New Roman"/>
          <w:sz w:val="24"/>
          <w:szCs w:val="24"/>
        </w:rPr>
        <w:t xml:space="preserve"> growth</w:t>
      </w:r>
      <w:r w:rsidR="005C469C">
        <w:rPr>
          <w:rFonts w:ascii="Times New Roman" w:hAnsi="Times New Roman" w:cs="Times New Roman"/>
          <w:sz w:val="24"/>
          <w:szCs w:val="24"/>
        </w:rPr>
        <w:t xml:space="preserve"> in</w:t>
      </w:r>
      <w:r w:rsidR="003E3954">
        <w:rPr>
          <w:rFonts w:ascii="Times New Roman" w:hAnsi="Times New Roman" w:cs="Times New Roman"/>
          <w:sz w:val="24"/>
          <w:szCs w:val="24"/>
        </w:rPr>
        <w:t xml:space="preserve"> the long</w:t>
      </w:r>
      <w:r w:rsidR="006C24FC">
        <w:rPr>
          <w:rFonts w:ascii="Times New Roman" w:hAnsi="Times New Roman" w:cs="Times New Roman"/>
          <w:sz w:val="24"/>
          <w:szCs w:val="24"/>
        </w:rPr>
        <w:t xml:space="preserve"> term </w:t>
      </w:r>
      <w:r w:rsidR="003E3954">
        <w:rPr>
          <w:rFonts w:ascii="Times New Roman" w:hAnsi="Times New Roman" w:cs="Times New Roman"/>
          <w:sz w:val="24"/>
          <w:szCs w:val="24"/>
        </w:rPr>
        <w:t xml:space="preserve">but significantly </w:t>
      </w:r>
      <w:r w:rsidR="006118B3" w:rsidRPr="00794924">
        <w:rPr>
          <w:rFonts w:ascii="Times New Roman" w:hAnsi="Times New Roman" w:cs="Times New Roman"/>
          <w:sz w:val="24"/>
          <w:szCs w:val="24"/>
        </w:rPr>
        <w:t>destabilize</w:t>
      </w:r>
      <w:r w:rsidR="006C24FC">
        <w:rPr>
          <w:rFonts w:ascii="Times New Roman" w:hAnsi="Times New Roman" w:cs="Times New Roman"/>
          <w:sz w:val="24"/>
          <w:szCs w:val="24"/>
        </w:rPr>
        <w:t>d</w:t>
      </w:r>
      <w:r w:rsidR="006118B3" w:rsidRPr="00794924">
        <w:rPr>
          <w:rFonts w:ascii="Times New Roman" w:hAnsi="Times New Roman" w:cs="Times New Roman"/>
          <w:sz w:val="24"/>
          <w:szCs w:val="24"/>
        </w:rPr>
        <w:t xml:space="preserve"> </w:t>
      </w:r>
      <w:r w:rsidR="005C469C">
        <w:rPr>
          <w:rFonts w:ascii="Times New Roman" w:hAnsi="Times New Roman" w:cs="Times New Roman"/>
          <w:sz w:val="24"/>
          <w:szCs w:val="24"/>
        </w:rPr>
        <w:t>it</w:t>
      </w:r>
      <w:r w:rsidR="006118B3" w:rsidRPr="00794924">
        <w:rPr>
          <w:rFonts w:ascii="Times New Roman" w:hAnsi="Times New Roman" w:cs="Times New Roman"/>
          <w:sz w:val="24"/>
          <w:szCs w:val="24"/>
        </w:rPr>
        <w:t>.</w:t>
      </w:r>
      <w:r w:rsidR="006118B3">
        <w:rPr>
          <w:rFonts w:ascii="Times New Roman" w:hAnsi="Times New Roman" w:cs="Times New Roman"/>
          <w:sz w:val="24"/>
          <w:szCs w:val="24"/>
        </w:rPr>
        <w:t xml:space="preserve"> </w:t>
      </w:r>
      <w:r w:rsidR="00AF4BC2">
        <w:rPr>
          <w:rFonts w:ascii="Times New Roman" w:hAnsi="Times New Roman" w:cs="Times New Roman"/>
          <w:sz w:val="24"/>
          <w:szCs w:val="24"/>
        </w:rPr>
        <w:t>T</w:t>
      </w:r>
      <w:r w:rsidR="00AF4BC2" w:rsidRPr="00794924">
        <w:rPr>
          <w:rFonts w:ascii="Times New Roman" w:hAnsi="Times New Roman" w:cs="Times New Roman"/>
          <w:sz w:val="24"/>
          <w:szCs w:val="24"/>
        </w:rPr>
        <w:t>he higher the</w:t>
      </w:r>
      <w:r w:rsidR="003E3954">
        <w:rPr>
          <w:rFonts w:ascii="Times New Roman" w:hAnsi="Times New Roman" w:cs="Times New Roman"/>
          <w:sz w:val="24"/>
          <w:szCs w:val="24"/>
        </w:rPr>
        <w:t xml:space="preserve"> </w:t>
      </w:r>
      <w:r w:rsidR="00AF4BC2" w:rsidRPr="00794924">
        <w:rPr>
          <w:rFonts w:ascii="Times New Roman" w:hAnsi="Times New Roman" w:cs="Times New Roman"/>
          <w:sz w:val="24"/>
          <w:szCs w:val="24"/>
        </w:rPr>
        <w:t>inflation bias</w:t>
      </w:r>
      <w:r w:rsidR="006C24FC">
        <w:rPr>
          <w:rFonts w:ascii="Times New Roman" w:hAnsi="Times New Roman" w:cs="Times New Roman"/>
          <w:sz w:val="24"/>
          <w:szCs w:val="24"/>
        </w:rPr>
        <w:t>,</w:t>
      </w:r>
      <w:r w:rsidR="00AF4BC2" w:rsidRPr="00794924">
        <w:rPr>
          <w:rFonts w:ascii="Times New Roman" w:hAnsi="Times New Roman" w:cs="Times New Roman"/>
          <w:sz w:val="24"/>
          <w:szCs w:val="24"/>
        </w:rPr>
        <w:t xml:space="preserve"> the higher the intensity of </w:t>
      </w:r>
      <w:r w:rsidR="00AF4BC2">
        <w:rPr>
          <w:rFonts w:ascii="Times New Roman" w:hAnsi="Times New Roman" w:cs="Times New Roman"/>
          <w:sz w:val="24"/>
          <w:szCs w:val="24"/>
        </w:rPr>
        <w:t xml:space="preserve">its </w:t>
      </w:r>
      <w:r w:rsidR="00AF4BC2" w:rsidRPr="00794924">
        <w:rPr>
          <w:rFonts w:ascii="Times New Roman" w:hAnsi="Times New Roman" w:cs="Times New Roman"/>
          <w:sz w:val="24"/>
          <w:szCs w:val="24"/>
        </w:rPr>
        <w:t>destabilizing effect</w:t>
      </w:r>
      <w:r w:rsidR="009160B7">
        <w:rPr>
          <w:rFonts w:ascii="Times New Roman" w:hAnsi="Times New Roman" w:cs="Times New Roman"/>
          <w:sz w:val="24"/>
          <w:szCs w:val="24"/>
        </w:rPr>
        <w:t xml:space="preserve"> and vice versa</w:t>
      </w:r>
      <w:r w:rsidR="00AF4BC2" w:rsidRPr="00794924">
        <w:rPr>
          <w:rFonts w:ascii="Times New Roman" w:hAnsi="Times New Roman" w:cs="Times New Roman"/>
          <w:sz w:val="24"/>
          <w:szCs w:val="24"/>
        </w:rPr>
        <w:t>.</w:t>
      </w:r>
      <w:r w:rsidR="00AF4BC2">
        <w:rPr>
          <w:rFonts w:ascii="Times New Roman" w:hAnsi="Times New Roman" w:cs="Times New Roman"/>
          <w:sz w:val="24"/>
          <w:szCs w:val="24"/>
        </w:rPr>
        <w:t xml:space="preserve"> </w:t>
      </w:r>
      <w:r w:rsidR="00D90389">
        <w:rPr>
          <w:rFonts w:ascii="Times New Roman" w:hAnsi="Times New Roman" w:cs="Times New Roman"/>
          <w:sz w:val="24"/>
          <w:szCs w:val="24"/>
        </w:rPr>
        <w:t>T</w:t>
      </w:r>
      <w:r w:rsidR="003E3954">
        <w:rPr>
          <w:rFonts w:ascii="Times New Roman" w:hAnsi="Times New Roman" w:cs="Times New Roman"/>
          <w:sz w:val="24"/>
          <w:szCs w:val="24"/>
        </w:rPr>
        <w:t>he</w:t>
      </w:r>
      <w:r w:rsidR="00D90389">
        <w:rPr>
          <w:rFonts w:ascii="Times New Roman" w:hAnsi="Times New Roman" w:cs="Times New Roman"/>
          <w:sz w:val="24"/>
          <w:szCs w:val="24"/>
        </w:rPr>
        <w:t>se</w:t>
      </w:r>
      <w:r w:rsidR="003E3954">
        <w:rPr>
          <w:rFonts w:ascii="Times New Roman" w:hAnsi="Times New Roman" w:cs="Times New Roman"/>
          <w:sz w:val="24"/>
          <w:szCs w:val="24"/>
        </w:rPr>
        <w:t xml:space="preserve"> results are robust to </w:t>
      </w:r>
      <w:r w:rsidR="00CA21C8">
        <w:rPr>
          <w:rFonts w:ascii="Times New Roman" w:hAnsi="Times New Roman" w:cs="Times New Roman"/>
          <w:sz w:val="24"/>
          <w:szCs w:val="24"/>
        </w:rPr>
        <w:t>different</w:t>
      </w:r>
      <w:r w:rsidR="003E3954">
        <w:rPr>
          <w:rFonts w:ascii="Times New Roman" w:hAnsi="Times New Roman" w:cs="Times New Roman"/>
          <w:sz w:val="24"/>
          <w:szCs w:val="24"/>
        </w:rPr>
        <w:t xml:space="preserve"> inflation bias </w:t>
      </w:r>
      <w:r w:rsidR="00CA21C8">
        <w:rPr>
          <w:rFonts w:ascii="Times New Roman" w:hAnsi="Times New Roman" w:cs="Times New Roman"/>
          <w:sz w:val="24"/>
          <w:szCs w:val="24"/>
        </w:rPr>
        <w:t>indicators</w:t>
      </w:r>
      <w:r w:rsidR="003E3954">
        <w:rPr>
          <w:rFonts w:ascii="Times New Roman" w:hAnsi="Times New Roman" w:cs="Times New Roman"/>
          <w:sz w:val="24"/>
          <w:szCs w:val="24"/>
        </w:rPr>
        <w:t xml:space="preserve"> and sub</w:t>
      </w:r>
      <w:r w:rsidR="005C469C">
        <w:rPr>
          <w:rFonts w:ascii="Times New Roman" w:hAnsi="Times New Roman" w:cs="Times New Roman"/>
          <w:sz w:val="24"/>
          <w:szCs w:val="24"/>
        </w:rPr>
        <w:t>sample analysis</w:t>
      </w:r>
      <w:r w:rsidR="00D90389">
        <w:rPr>
          <w:rFonts w:ascii="Times New Roman" w:hAnsi="Times New Roman" w:cs="Times New Roman"/>
          <w:sz w:val="24"/>
          <w:szCs w:val="24"/>
        </w:rPr>
        <w:t>.</w:t>
      </w:r>
    </w:p>
    <w:p w:rsidR="006118B3" w:rsidRPr="00C30BFD" w:rsidRDefault="006118B3" w:rsidP="006118B3">
      <w:pPr>
        <w:spacing w:line="480" w:lineRule="auto"/>
        <w:ind w:firstLine="720"/>
        <w:jc w:val="both"/>
        <w:rPr>
          <w:rFonts w:ascii="Times New Roman" w:eastAsia="Times New Roman" w:hAnsi="Times New Roman" w:cs="Times New Roman"/>
          <w:sz w:val="24"/>
          <w:szCs w:val="24"/>
          <w:lang w:val="en-US"/>
        </w:rPr>
      </w:pPr>
    </w:p>
    <w:p w:rsidR="006118B3" w:rsidRDefault="006118B3" w:rsidP="006118B3">
      <w:pPr>
        <w:spacing w:line="480" w:lineRule="auto"/>
        <w:ind w:firstLine="720"/>
        <w:jc w:val="both"/>
        <w:rPr>
          <w:rFonts w:ascii="Times New Roman" w:eastAsia="Times New Roman" w:hAnsi="Times New Roman" w:cs="Times New Roman"/>
          <w:sz w:val="24"/>
          <w:szCs w:val="24"/>
          <w:lang w:val="en-US"/>
        </w:rPr>
      </w:pPr>
    </w:p>
    <w:p w:rsidR="001279DF" w:rsidRDefault="001279DF" w:rsidP="006118B3">
      <w:pPr>
        <w:spacing w:line="480" w:lineRule="auto"/>
        <w:ind w:firstLine="720"/>
        <w:jc w:val="both"/>
        <w:rPr>
          <w:rFonts w:ascii="Times New Roman" w:eastAsia="Times New Roman" w:hAnsi="Times New Roman" w:cs="Times New Roman"/>
          <w:sz w:val="24"/>
          <w:szCs w:val="24"/>
          <w:lang w:val="en-US"/>
        </w:rPr>
      </w:pPr>
    </w:p>
    <w:p w:rsidR="00E633F5" w:rsidRPr="00C30BFD" w:rsidRDefault="00E633F5" w:rsidP="006118B3">
      <w:pPr>
        <w:spacing w:line="480" w:lineRule="auto"/>
        <w:ind w:firstLine="720"/>
        <w:jc w:val="both"/>
        <w:rPr>
          <w:rFonts w:ascii="Times New Roman" w:eastAsia="Times New Roman" w:hAnsi="Times New Roman" w:cs="Times New Roman"/>
          <w:sz w:val="24"/>
          <w:szCs w:val="24"/>
          <w:lang w:val="en-US"/>
        </w:rPr>
      </w:pPr>
    </w:p>
    <w:p w:rsidR="004F2CCC" w:rsidRPr="006C24FC" w:rsidRDefault="003B5021" w:rsidP="004F2CCC">
      <w:pPr>
        <w:spacing w:line="240" w:lineRule="auto"/>
        <w:jc w:val="both"/>
        <w:rPr>
          <w:rFonts w:ascii="Times New Roman" w:hAnsi="Times New Roman" w:cs="Times New Roman"/>
          <w:i/>
          <w:sz w:val="20"/>
          <w:szCs w:val="20"/>
          <w:lang w:val="it-IT"/>
        </w:rPr>
      </w:pPr>
      <w:r w:rsidRPr="003B5021">
        <w:rPr>
          <w:rFonts w:ascii="Times New Roman" w:hAnsi="Times New Roman" w:cs="Times New Roman"/>
          <w:b/>
          <w:i/>
          <w:sz w:val="20"/>
          <w:szCs w:val="20"/>
          <w:lang w:val="it-IT"/>
        </w:rPr>
        <w:t xml:space="preserve">JEL Codes: </w:t>
      </w:r>
      <w:r w:rsidRPr="003B5021">
        <w:rPr>
          <w:rFonts w:ascii="Times New Roman" w:hAnsi="Times New Roman" w:cs="Times New Roman"/>
          <w:i/>
          <w:sz w:val="20"/>
          <w:szCs w:val="20"/>
          <w:lang w:val="it-IT"/>
        </w:rPr>
        <w:t>E31, E52, E58.</w:t>
      </w:r>
    </w:p>
    <w:p w:rsidR="004F2CCC" w:rsidRPr="0058411C" w:rsidRDefault="004F2CCC" w:rsidP="004F2CCC">
      <w:pPr>
        <w:spacing w:line="240" w:lineRule="auto"/>
        <w:jc w:val="both"/>
        <w:rPr>
          <w:rFonts w:ascii="Times New Roman" w:hAnsi="Times New Roman" w:cs="Times New Roman"/>
          <w:i/>
          <w:sz w:val="20"/>
          <w:szCs w:val="20"/>
        </w:rPr>
      </w:pPr>
      <w:r w:rsidRPr="0058411C">
        <w:rPr>
          <w:rFonts w:ascii="Times New Roman" w:hAnsi="Times New Roman" w:cs="Times New Roman"/>
          <w:b/>
          <w:i/>
          <w:sz w:val="20"/>
          <w:szCs w:val="20"/>
        </w:rPr>
        <w:t xml:space="preserve">Key Words: </w:t>
      </w:r>
      <w:r w:rsidR="00736649" w:rsidRPr="0058411C">
        <w:rPr>
          <w:rFonts w:ascii="Times New Roman" w:hAnsi="Times New Roman" w:cs="Times New Roman"/>
          <w:i/>
          <w:sz w:val="20"/>
          <w:szCs w:val="20"/>
        </w:rPr>
        <w:t>Inflation bias indicators</w:t>
      </w:r>
      <w:r w:rsidRPr="0058411C">
        <w:rPr>
          <w:rFonts w:ascii="Times New Roman" w:hAnsi="Times New Roman" w:cs="Times New Roman"/>
          <w:i/>
          <w:sz w:val="20"/>
          <w:szCs w:val="20"/>
        </w:rPr>
        <w:t>,</w:t>
      </w:r>
      <w:r w:rsidR="005C469C">
        <w:rPr>
          <w:rFonts w:ascii="Times New Roman" w:hAnsi="Times New Roman" w:cs="Times New Roman"/>
          <w:i/>
          <w:sz w:val="20"/>
          <w:szCs w:val="20"/>
        </w:rPr>
        <w:t xml:space="preserve"> Desirable and threshold inflation,</w:t>
      </w:r>
      <w:r w:rsidR="001279DF" w:rsidRPr="0058411C">
        <w:rPr>
          <w:rFonts w:ascii="Times New Roman" w:hAnsi="Times New Roman" w:cs="Times New Roman"/>
          <w:i/>
          <w:sz w:val="20"/>
          <w:szCs w:val="20"/>
        </w:rPr>
        <w:t xml:space="preserve"> Inflation bias</w:t>
      </w:r>
      <w:r w:rsidR="006C24FC">
        <w:rPr>
          <w:rFonts w:ascii="Times New Roman" w:hAnsi="Times New Roman" w:cs="Times New Roman"/>
          <w:i/>
          <w:sz w:val="20"/>
          <w:szCs w:val="20"/>
        </w:rPr>
        <w:t>–</w:t>
      </w:r>
      <w:r w:rsidR="001279DF" w:rsidRPr="0058411C">
        <w:rPr>
          <w:rFonts w:ascii="Times New Roman" w:hAnsi="Times New Roman" w:cs="Times New Roman"/>
          <w:i/>
          <w:sz w:val="20"/>
          <w:szCs w:val="20"/>
        </w:rPr>
        <w:t>growth nexus,</w:t>
      </w:r>
      <w:r w:rsidRPr="0058411C">
        <w:rPr>
          <w:rFonts w:ascii="Times New Roman" w:hAnsi="Times New Roman" w:cs="Times New Roman"/>
          <w:i/>
          <w:sz w:val="20"/>
          <w:szCs w:val="20"/>
        </w:rPr>
        <w:t xml:space="preserve"> ARDL, Pakistan. </w:t>
      </w:r>
    </w:p>
    <w:p w:rsidR="004F2CCC" w:rsidRPr="002F6FE3" w:rsidRDefault="004F2CCC" w:rsidP="004F2CCC">
      <w:pPr>
        <w:pBdr>
          <w:bottom w:val="single" w:sz="6" w:space="1" w:color="auto"/>
        </w:pBdr>
        <w:spacing w:line="240" w:lineRule="auto"/>
        <w:jc w:val="center"/>
        <w:rPr>
          <w:rFonts w:ascii="Times New Roman" w:hAnsi="Times New Roman" w:cs="Times New Roman"/>
          <w:sz w:val="20"/>
          <w:szCs w:val="20"/>
        </w:rPr>
      </w:pPr>
    </w:p>
    <w:p w:rsidR="00E633F5" w:rsidRDefault="009B7C5C" w:rsidP="00376706">
      <w:pPr>
        <w:pStyle w:val="FootnoteText"/>
        <w:jc w:val="both"/>
        <w:rPr>
          <w:rFonts w:eastAsiaTheme="minorHAnsi"/>
          <w:sz w:val="18"/>
          <w:szCs w:val="18"/>
        </w:rPr>
      </w:pPr>
      <w:r w:rsidRPr="00E633F5">
        <w:rPr>
          <w:sz w:val="22"/>
          <w:szCs w:val="22"/>
        </w:rPr>
        <w:t>*</w:t>
      </w:r>
      <w:r w:rsidRPr="009B7C5C">
        <w:t>Corresponding author’s email</w:t>
      </w:r>
      <w:r w:rsidR="00E633F5">
        <w:t>:</w:t>
      </w:r>
      <w:r w:rsidR="00E633F5" w:rsidRPr="00E633F5">
        <w:t xml:space="preserve"> </w:t>
      </w:r>
      <w:hyperlink r:id="rId8" w:history="1">
        <w:r w:rsidR="00E633F5" w:rsidRPr="001279DF">
          <w:rPr>
            <w:rFonts w:eastAsiaTheme="minorHAnsi"/>
            <w:sz w:val="18"/>
            <w:szCs w:val="18"/>
          </w:rPr>
          <w:t>zafarhayat78@gmail.com</w:t>
        </w:r>
      </w:hyperlink>
      <w:r w:rsidR="00E633F5" w:rsidRPr="001279DF">
        <w:rPr>
          <w:rFonts w:eastAsiaTheme="minorHAnsi"/>
          <w:sz w:val="18"/>
          <w:szCs w:val="18"/>
        </w:rPr>
        <w:t>;</w:t>
      </w:r>
      <w:r w:rsidR="00E633F5">
        <w:rPr>
          <w:rFonts w:eastAsiaTheme="minorHAnsi"/>
          <w:sz w:val="18"/>
          <w:szCs w:val="18"/>
        </w:rPr>
        <w:t xml:space="preserve"> Cell: +92 346 1957588.</w:t>
      </w:r>
      <w:r w:rsidR="004F2CCC" w:rsidRPr="001279DF">
        <w:rPr>
          <w:rFonts w:eastAsiaTheme="minorHAnsi"/>
          <w:sz w:val="18"/>
          <w:szCs w:val="18"/>
        </w:rPr>
        <w:t xml:space="preserve"> </w:t>
      </w:r>
    </w:p>
    <w:p w:rsidR="001279DF" w:rsidRDefault="00E633F5" w:rsidP="00376706">
      <w:pPr>
        <w:pStyle w:val="FootnoteText"/>
        <w:jc w:val="both"/>
        <w:rPr>
          <w:rFonts w:eastAsiaTheme="minorHAnsi"/>
          <w:sz w:val="18"/>
          <w:szCs w:val="18"/>
        </w:rPr>
      </w:pPr>
      <w:r w:rsidRPr="00AE0024">
        <w:rPr>
          <w:rFonts w:eastAsiaTheme="minorHAnsi"/>
          <w:b/>
          <w:sz w:val="18"/>
          <w:szCs w:val="18"/>
        </w:rPr>
        <w:t>Acknowledgements:</w:t>
      </w:r>
      <w:r>
        <w:rPr>
          <w:rFonts w:eastAsiaTheme="minorHAnsi"/>
          <w:sz w:val="18"/>
          <w:szCs w:val="18"/>
        </w:rPr>
        <w:t xml:space="preserve"> </w:t>
      </w:r>
      <w:r w:rsidR="00376706">
        <w:rPr>
          <w:rFonts w:eastAsiaTheme="minorHAnsi"/>
          <w:sz w:val="18"/>
          <w:szCs w:val="18"/>
        </w:rPr>
        <w:t xml:space="preserve">We are grateful to Dr. James </w:t>
      </w:r>
      <w:proofErr w:type="spellStart"/>
      <w:r w:rsidR="00376706">
        <w:rPr>
          <w:rFonts w:eastAsiaTheme="minorHAnsi"/>
          <w:sz w:val="18"/>
          <w:szCs w:val="18"/>
        </w:rPr>
        <w:t>Obben</w:t>
      </w:r>
      <w:proofErr w:type="spellEnd"/>
      <w:r w:rsidR="00376706">
        <w:rPr>
          <w:rFonts w:eastAsiaTheme="minorHAnsi"/>
          <w:sz w:val="18"/>
          <w:szCs w:val="18"/>
        </w:rPr>
        <w:t xml:space="preserve">, Dr. </w:t>
      </w:r>
      <w:proofErr w:type="spellStart"/>
      <w:r w:rsidR="00376706">
        <w:rPr>
          <w:rFonts w:eastAsiaTheme="minorHAnsi"/>
          <w:sz w:val="18"/>
          <w:szCs w:val="18"/>
        </w:rPr>
        <w:t>Shamim</w:t>
      </w:r>
      <w:proofErr w:type="spellEnd"/>
      <w:r w:rsidR="00376706">
        <w:rPr>
          <w:rFonts w:eastAsiaTheme="minorHAnsi"/>
          <w:sz w:val="18"/>
          <w:szCs w:val="18"/>
        </w:rPr>
        <w:t xml:space="preserve"> </w:t>
      </w:r>
      <w:proofErr w:type="spellStart"/>
      <w:r w:rsidR="00376706">
        <w:rPr>
          <w:rFonts w:eastAsiaTheme="minorHAnsi"/>
          <w:sz w:val="18"/>
          <w:szCs w:val="18"/>
        </w:rPr>
        <w:t>Shakur</w:t>
      </w:r>
      <w:proofErr w:type="spellEnd"/>
      <w:r w:rsidR="00376706">
        <w:rPr>
          <w:rFonts w:eastAsiaTheme="minorHAnsi"/>
          <w:sz w:val="18"/>
          <w:szCs w:val="18"/>
        </w:rPr>
        <w:t>, Dr. Sajjad Zaheer, Dr. Jameel Ahmed</w:t>
      </w:r>
      <w:r w:rsidR="00285422">
        <w:rPr>
          <w:rFonts w:eastAsiaTheme="minorHAnsi"/>
          <w:sz w:val="18"/>
          <w:szCs w:val="18"/>
        </w:rPr>
        <w:t>, Dr. Zulfiqar Haider</w:t>
      </w:r>
      <w:r w:rsidR="00376706">
        <w:rPr>
          <w:rFonts w:eastAsiaTheme="minorHAnsi"/>
          <w:sz w:val="18"/>
          <w:szCs w:val="18"/>
        </w:rPr>
        <w:t xml:space="preserve"> </w:t>
      </w:r>
      <w:r w:rsidR="007974CD">
        <w:rPr>
          <w:rFonts w:eastAsiaTheme="minorHAnsi"/>
          <w:sz w:val="18"/>
          <w:szCs w:val="18"/>
        </w:rPr>
        <w:t>and Fayyaz</w:t>
      </w:r>
      <w:r w:rsidR="00376706">
        <w:rPr>
          <w:rFonts w:eastAsiaTheme="minorHAnsi"/>
          <w:sz w:val="18"/>
          <w:szCs w:val="18"/>
        </w:rPr>
        <w:t xml:space="preserve"> Hussain for useful discussion on </w:t>
      </w:r>
      <w:r w:rsidR="006C24FC">
        <w:rPr>
          <w:rFonts w:eastAsiaTheme="minorHAnsi"/>
          <w:sz w:val="18"/>
          <w:szCs w:val="18"/>
        </w:rPr>
        <w:t>parts</w:t>
      </w:r>
      <w:r w:rsidR="00376706">
        <w:rPr>
          <w:rFonts w:eastAsiaTheme="minorHAnsi"/>
          <w:sz w:val="18"/>
          <w:szCs w:val="18"/>
        </w:rPr>
        <w:t xml:space="preserve"> of the research.</w:t>
      </w:r>
      <w:r w:rsidR="007974CD">
        <w:rPr>
          <w:rFonts w:eastAsiaTheme="minorHAnsi"/>
          <w:sz w:val="18"/>
          <w:szCs w:val="18"/>
        </w:rPr>
        <w:t xml:space="preserve"> The views expressed in this research are those of the authors and do not represent the views of the </w:t>
      </w:r>
      <w:r w:rsidR="006C24FC">
        <w:rPr>
          <w:rFonts w:eastAsiaTheme="minorHAnsi"/>
          <w:sz w:val="18"/>
          <w:szCs w:val="18"/>
        </w:rPr>
        <w:t>State Bank of Pakistan</w:t>
      </w:r>
      <w:r w:rsidR="007974CD">
        <w:rPr>
          <w:rFonts w:eastAsiaTheme="minorHAnsi"/>
          <w:sz w:val="18"/>
          <w:szCs w:val="18"/>
        </w:rPr>
        <w:t xml:space="preserve"> in any way.</w:t>
      </w:r>
      <w:r w:rsidR="001279DF">
        <w:rPr>
          <w:rFonts w:eastAsiaTheme="minorHAnsi"/>
          <w:sz w:val="18"/>
          <w:szCs w:val="18"/>
        </w:rPr>
        <w:t xml:space="preserve">  </w:t>
      </w:r>
    </w:p>
    <w:p w:rsidR="00693F25" w:rsidRDefault="00693F25" w:rsidP="00693F25">
      <w:pPr>
        <w:pStyle w:val="FootnoteText"/>
        <w:jc w:val="both"/>
        <w:rPr>
          <w:b/>
        </w:rPr>
        <w:sectPr w:rsidR="00693F25" w:rsidSect="00896E36">
          <w:footerReference w:type="default" r:id="rId9"/>
          <w:pgSz w:w="12240" w:h="15840"/>
          <w:pgMar w:top="1440" w:right="1440" w:bottom="1440" w:left="1440" w:header="720" w:footer="720" w:gutter="0"/>
          <w:cols w:space="720"/>
          <w:docGrid w:linePitch="360"/>
        </w:sectPr>
      </w:pPr>
    </w:p>
    <w:p w:rsidR="006118B3" w:rsidRPr="00F7174E" w:rsidRDefault="006118B3" w:rsidP="006118B3">
      <w:pPr>
        <w:pStyle w:val="ListParagraph"/>
        <w:numPr>
          <w:ilvl w:val="0"/>
          <w:numId w:val="21"/>
        </w:numPr>
        <w:spacing w:line="360" w:lineRule="auto"/>
        <w:ind w:left="720"/>
        <w:jc w:val="both"/>
        <w:rPr>
          <w:rFonts w:ascii="Times New Roman" w:hAnsi="Times New Roman"/>
          <w:b/>
        </w:rPr>
      </w:pPr>
      <w:r w:rsidRPr="00F7174E">
        <w:rPr>
          <w:rFonts w:ascii="Times New Roman" w:hAnsi="Times New Roman"/>
          <w:b/>
        </w:rPr>
        <w:lastRenderedPageBreak/>
        <w:t xml:space="preserve">Introduction </w:t>
      </w:r>
    </w:p>
    <w:p w:rsidR="00FF3CD4" w:rsidRDefault="006118B3" w:rsidP="00BA4B51">
      <w:pPr>
        <w:spacing w:line="360" w:lineRule="auto"/>
        <w:ind w:firstLine="720"/>
        <w:jc w:val="both"/>
        <w:rPr>
          <w:rFonts w:ascii="Times New Roman" w:hAnsi="Times New Roman" w:cs="Times New Roman"/>
          <w:lang w:val="en-US"/>
        </w:rPr>
      </w:pPr>
      <w:r w:rsidRPr="00F7174E">
        <w:rPr>
          <w:rFonts w:ascii="Times New Roman" w:eastAsia="Times New Roman" w:hAnsi="Times New Roman" w:cs="Times New Roman"/>
          <w:lang w:val="en-US"/>
        </w:rPr>
        <w:t xml:space="preserve">There is wide agreement that vesting unconstrained discretion with </w:t>
      </w:r>
      <w:r>
        <w:rPr>
          <w:rFonts w:ascii="Times New Roman" w:eastAsia="Times New Roman" w:hAnsi="Times New Roman" w:cs="Times New Roman"/>
          <w:lang w:val="en-US"/>
        </w:rPr>
        <w:t xml:space="preserve">a </w:t>
      </w:r>
      <w:r w:rsidRPr="00F7174E">
        <w:rPr>
          <w:rFonts w:ascii="Times New Roman" w:eastAsia="Times New Roman" w:hAnsi="Times New Roman" w:cs="Times New Roman"/>
          <w:lang w:val="en-US"/>
        </w:rPr>
        <w:t>central bank</w:t>
      </w:r>
      <w:r>
        <w:rPr>
          <w:rFonts w:ascii="Times New Roman" w:eastAsia="Times New Roman" w:hAnsi="Times New Roman" w:cs="Times New Roman"/>
          <w:lang w:val="en-US"/>
        </w:rPr>
        <w:t xml:space="preserve"> for achiev</w:t>
      </w:r>
      <w:r w:rsidR="006C24FC">
        <w:rPr>
          <w:rFonts w:ascii="Times New Roman" w:eastAsia="Times New Roman" w:hAnsi="Times New Roman" w:cs="Times New Roman"/>
          <w:lang w:val="en-US"/>
        </w:rPr>
        <w:t>ing the</w:t>
      </w:r>
      <w:r>
        <w:rPr>
          <w:rFonts w:ascii="Times New Roman" w:eastAsia="Times New Roman" w:hAnsi="Times New Roman" w:cs="Times New Roman"/>
          <w:lang w:val="en-US"/>
        </w:rPr>
        <w:t xml:space="preserve"> dual o</w:t>
      </w:r>
      <w:r w:rsidRPr="00F7174E">
        <w:rPr>
          <w:rFonts w:ascii="Times New Roman" w:eastAsia="Times New Roman" w:hAnsi="Times New Roman" w:cs="Times New Roman"/>
          <w:lang w:val="en-US"/>
        </w:rPr>
        <w:t xml:space="preserve">bjectives of inflation and </w:t>
      </w:r>
      <w:r w:rsidR="00E25B73">
        <w:rPr>
          <w:rFonts w:ascii="Times New Roman" w:eastAsia="Times New Roman" w:hAnsi="Times New Roman" w:cs="Times New Roman"/>
          <w:lang w:val="en-US"/>
        </w:rPr>
        <w:t xml:space="preserve">real </w:t>
      </w:r>
      <w:r w:rsidRPr="00F7174E">
        <w:rPr>
          <w:rFonts w:ascii="Times New Roman" w:eastAsia="Times New Roman" w:hAnsi="Times New Roman" w:cs="Times New Roman"/>
          <w:lang w:val="en-US"/>
        </w:rPr>
        <w:t>growth</w:t>
      </w:r>
      <w:r w:rsidR="00AA341D">
        <w:rPr>
          <w:rFonts w:ascii="Times New Roman" w:eastAsia="Times New Roman" w:hAnsi="Times New Roman" w:cs="Times New Roman"/>
          <w:lang w:val="en-US"/>
        </w:rPr>
        <w:t xml:space="preserve"> </w:t>
      </w:r>
      <w:r w:rsidR="00CD5574">
        <w:rPr>
          <w:rFonts w:ascii="Times New Roman" w:eastAsia="Times New Roman" w:hAnsi="Times New Roman" w:cs="Times New Roman"/>
          <w:lang w:val="en-US"/>
        </w:rPr>
        <w:t>results in</w:t>
      </w:r>
      <w:r w:rsidR="00AA341D">
        <w:rPr>
          <w:rFonts w:ascii="Times New Roman" w:eastAsia="Times New Roman" w:hAnsi="Times New Roman" w:cs="Times New Roman"/>
          <w:lang w:val="en-US"/>
        </w:rPr>
        <w:t xml:space="preserve"> excess inflation</w:t>
      </w:r>
      <w:r w:rsidR="006C24FC">
        <w:rPr>
          <w:rFonts w:ascii="Times New Roman" w:eastAsia="Times New Roman" w:hAnsi="Times New Roman" w:cs="Times New Roman"/>
          <w:lang w:val="en-US"/>
        </w:rPr>
        <w:t xml:space="preserve">, </w:t>
      </w:r>
      <w:r>
        <w:rPr>
          <w:rFonts w:ascii="Times New Roman" w:eastAsia="Times New Roman" w:hAnsi="Times New Roman" w:cs="Times New Roman"/>
          <w:lang w:val="en-US"/>
        </w:rPr>
        <w:t>a</w:t>
      </w:r>
      <w:r w:rsidR="00CD5574">
        <w:rPr>
          <w:rFonts w:ascii="Times New Roman" w:eastAsia="Times New Roman" w:hAnsi="Times New Roman" w:cs="Times New Roman"/>
          <w:lang w:val="en-US"/>
        </w:rPr>
        <w:t xml:space="preserve">n outcome commonly known as </w:t>
      </w:r>
      <w:r>
        <w:rPr>
          <w:rFonts w:ascii="Times New Roman" w:eastAsia="Times New Roman" w:hAnsi="Times New Roman" w:cs="Times New Roman"/>
          <w:lang w:val="en-US"/>
        </w:rPr>
        <w:t>inflation bias</w:t>
      </w:r>
      <w:r w:rsidR="00CD5574">
        <w:rPr>
          <w:rFonts w:ascii="Times New Roman" w:eastAsia="Times New Roman" w:hAnsi="Times New Roman" w:cs="Times New Roman"/>
          <w:lang w:val="en-US"/>
        </w:rPr>
        <w:t xml:space="preserve"> in the literature</w:t>
      </w:r>
      <w:r w:rsidRPr="00F7174E">
        <w:rPr>
          <w:rFonts w:ascii="Times New Roman" w:eastAsia="Times New Roman" w:hAnsi="Times New Roman" w:cs="Times New Roman"/>
          <w:lang w:val="en-US"/>
        </w:rPr>
        <w:t xml:space="preserve">. </w:t>
      </w:r>
      <w:r w:rsidR="00AA341D">
        <w:rPr>
          <w:rFonts w:ascii="Times New Roman" w:eastAsia="Times New Roman" w:hAnsi="Times New Roman" w:cs="Times New Roman"/>
          <w:lang w:val="en-US"/>
        </w:rPr>
        <w:t>In theory</w:t>
      </w:r>
      <w:r w:rsidR="00506578">
        <w:rPr>
          <w:rFonts w:ascii="Times New Roman" w:eastAsia="Times New Roman" w:hAnsi="Times New Roman" w:cs="Times New Roman"/>
          <w:lang w:val="en-US"/>
        </w:rPr>
        <w:t>,</w:t>
      </w:r>
      <w:r w:rsidR="00AA341D">
        <w:rPr>
          <w:rFonts w:ascii="Times New Roman" w:eastAsia="Times New Roman" w:hAnsi="Times New Roman" w:cs="Times New Roman"/>
          <w:lang w:val="en-US"/>
        </w:rPr>
        <w:t xml:space="preserve"> </w:t>
      </w:r>
      <w:r w:rsidRPr="00F7174E">
        <w:rPr>
          <w:rFonts w:ascii="Times New Roman" w:eastAsia="Times New Roman" w:hAnsi="Times New Roman" w:cs="Times New Roman"/>
          <w:lang w:val="en-US"/>
        </w:rPr>
        <w:t>such a central banker tends to be flexible on</w:t>
      </w:r>
      <w:r>
        <w:rPr>
          <w:rFonts w:ascii="Times New Roman" w:eastAsia="Times New Roman" w:hAnsi="Times New Roman" w:cs="Times New Roman"/>
          <w:lang w:val="en-US"/>
        </w:rPr>
        <w:t xml:space="preserve"> </w:t>
      </w:r>
      <w:r w:rsidR="006C24FC">
        <w:rPr>
          <w:rFonts w:ascii="Times New Roman" w:eastAsia="Times New Roman" w:hAnsi="Times New Roman" w:cs="Times New Roman"/>
          <w:lang w:val="en-US"/>
        </w:rPr>
        <w:t xml:space="preserve">the </w:t>
      </w:r>
      <w:r w:rsidRPr="00F7174E">
        <w:rPr>
          <w:rFonts w:ascii="Times New Roman" w:eastAsia="Times New Roman" w:hAnsi="Times New Roman" w:cs="Times New Roman"/>
          <w:lang w:val="en-US"/>
        </w:rPr>
        <w:t>inflation objective</w:t>
      </w:r>
      <w:r w:rsidR="006C24FC">
        <w:rPr>
          <w:rFonts w:ascii="Times New Roman" w:eastAsia="Times New Roman" w:hAnsi="Times New Roman" w:cs="Times New Roman"/>
          <w:lang w:val="en-US"/>
        </w:rPr>
        <w:t>,</w:t>
      </w:r>
      <w:r w:rsidR="006E069F">
        <w:rPr>
          <w:rFonts w:ascii="Times New Roman" w:eastAsia="Times New Roman" w:hAnsi="Times New Roman" w:cs="Times New Roman"/>
          <w:lang w:val="en-US"/>
        </w:rPr>
        <w:t xml:space="preserve"> either</w:t>
      </w:r>
      <w:r w:rsidRPr="00F7174E">
        <w:rPr>
          <w:rFonts w:ascii="Times New Roman" w:eastAsia="Times New Roman" w:hAnsi="Times New Roman" w:cs="Times New Roman"/>
          <w:lang w:val="en-US"/>
        </w:rPr>
        <w:t xml:space="preserve"> to spur real growth beyond its potential (Kydland and Prescott, 1977</w:t>
      </w:r>
      <w:r w:rsidR="00CD5574">
        <w:rPr>
          <w:rFonts w:ascii="Times New Roman" w:eastAsia="Times New Roman" w:hAnsi="Times New Roman" w:cs="Times New Roman"/>
          <w:lang w:val="en-US"/>
        </w:rPr>
        <w:t>; Barro and Gordon, 1983</w:t>
      </w:r>
      <w:r w:rsidR="00C27B0F">
        <w:rPr>
          <w:rFonts w:ascii="Times New Roman" w:eastAsia="Times New Roman" w:hAnsi="Times New Roman" w:cs="Times New Roman"/>
          <w:lang w:val="en-US"/>
        </w:rPr>
        <w:t>a</w:t>
      </w:r>
      <w:r w:rsidRPr="00F7174E">
        <w:rPr>
          <w:rFonts w:ascii="Times New Roman" w:eastAsia="Times New Roman" w:hAnsi="Times New Roman" w:cs="Times New Roman"/>
          <w:lang w:val="en-US"/>
        </w:rPr>
        <w:t xml:space="preserve">) or to </w:t>
      </w:r>
      <w:r w:rsidR="006E069F">
        <w:rPr>
          <w:rFonts w:ascii="Times New Roman" w:eastAsia="Times New Roman" w:hAnsi="Times New Roman" w:cs="Times New Roman"/>
          <w:lang w:val="en-US"/>
        </w:rPr>
        <w:t>help</w:t>
      </w:r>
      <w:r w:rsidRPr="00F7174E">
        <w:rPr>
          <w:rFonts w:ascii="Times New Roman" w:eastAsia="Times New Roman" w:hAnsi="Times New Roman" w:cs="Times New Roman"/>
          <w:lang w:val="en-US"/>
        </w:rPr>
        <w:t xml:space="preserve"> </w:t>
      </w:r>
      <w:r>
        <w:rPr>
          <w:rFonts w:ascii="Times New Roman" w:eastAsia="Times New Roman" w:hAnsi="Times New Roman" w:cs="Times New Roman"/>
          <w:lang w:val="en-US"/>
        </w:rPr>
        <w:t>it</w:t>
      </w:r>
      <w:r w:rsidR="006E069F">
        <w:rPr>
          <w:rFonts w:ascii="Times New Roman" w:eastAsia="Times New Roman" w:hAnsi="Times New Roman" w:cs="Times New Roman"/>
          <w:lang w:val="en-US"/>
        </w:rPr>
        <w:t xml:space="preserve"> </w:t>
      </w:r>
      <w:r w:rsidR="00E25B73">
        <w:rPr>
          <w:rFonts w:ascii="Times New Roman" w:eastAsia="Times New Roman" w:hAnsi="Times New Roman" w:cs="Times New Roman"/>
          <w:lang w:val="en-US"/>
        </w:rPr>
        <w:t>not</w:t>
      </w:r>
      <w:r w:rsidR="00E25B73" w:rsidRPr="00F7174E">
        <w:rPr>
          <w:rFonts w:ascii="Times New Roman" w:eastAsia="Times New Roman" w:hAnsi="Times New Roman" w:cs="Times New Roman"/>
          <w:lang w:val="en-US"/>
        </w:rPr>
        <w:t xml:space="preserve"> </w:t>
      </w:r>
      <w:r w:rsidRPr="00F7174E">
        <w:rPr>
          <w:rFonts w:ascii="Times New Roman" w:eastAsia="Times New Roman" w:hAnsi="Times New Roman" w:cs="Times New Roman"/>
          <w:lang w:val="en-US"/>
        </w:rPr>
        <w:t>falter</w:t>
      </w:r>
      <w:r>
        <w:rPr>
          <w:rFonts w:ascii="Times New Roman" w:eastAsia="Times New Roman" w:hAnsi="Times New Roman" w:cs="Times New Roman"/>
          <w:lang w:val="en-US"/>
        </w:rPr>
        <w:t xml:space="preserve"> </w:t>
      </w:r>
      <w:r w:rsidRPr="00F7174E">
        <w:rPr>
          <w:rFonts w:ascii="Times New Roman" w:eastAsia="Times New Roman" w:hAnsi="Times New Roman" w:cs="Times New Roman"/>
          <w:lang w:val="en-US"/>
        </w:rPr>
        <w:t xml:space="preserve">(Cukierman, 2000). </w:t>
      </w:r>
      <w:r w:rsidRPr="00F7174E">
        <w:rPr>
          <w:rFonts w:ascii="Times New Roman" w:hAnsi="Times New Roman" w:cs="Times New Roman"/>
          <w:lang w:val="en-US"/>
        </w:rPr>
        <w:t xml:space="preserve">Since there is no </w:t>
      </w:r>
      <w:r w:rsidR="00506578">
        <w:rPr>
          <w:rFonts w:ascii="Times New Roman" w:hAnsi="Times New Roman" w:cs="Times New Roman"/>
          <w:lang w:val="en-US"/>
        </w:rPr>
        <w:t>universal</w:t>
      </w:r>
      <w:r w:rsidRPr="00F7174E">
        <w:rPr>
          <w:rFonts w:ascii="Times New Roman" w:hAnsi="Times New Roman" w:cs="Times New Roman"/>
          <w:lang w:val="en-US"/>
        </w:rPr>
        <w:t xml:space="preserve"> definition </w:t>
      </w:r>
      <w:r w:rsidR="00506578">
        <w:rPr>
          <w:rFonts w:ascii="Times New Roman" w:hAnsi="Times New Roman" w:cs="Times New Roman"/>
          <w:lang w:val="en-US"/>
        </w:rPr>
        <w:t>of</w:t>
      </w:r>
      <w:r w:rsidRPr="00F7174E">
        <w:rPr>
          <w:rFonts w:ascii="Times New Roman" w:hAnsi="Times New Roman" w:cs="Times New Roman"/>
          <w:lang w:val="en-US"/>
        </w:rPr>
        <w:t xml:space="preserve"> inflation bias, </w:t>
      </w:r>
      <w:r w:rsidR="00E25B73">
        <w:rPr>
          <w:rFonts w:ascii="Times New Roman" w:hAnsi="Times New Roman" w:cs="Times New Roman"/>
          <w:lang w:val="en-US"/>
        </w:rPr>
        <w:t>it</w:t>
      </w:r>
      <w:r w:rsidR="00CD5574">
        <w:rPr>
          <w:rFonts w:ascii="Times New Roman" w:hAnsi="Times New Roman" w:cs="Times New Roman"/>
          <w:lang w:val="en-US"/>
        </w:rPr>
        <w:t>s use and interpretation in the literature</w:t>
      </w:r>
      <w:r>
        <w:rPr>
          <w:rFonts w:ascii="Times New Roman" w:hAnsi="Times New Roman" w:cs="Times New Roman"/>
          <w:lang w:val="en-US"/>
        </w:rPr>
        <w:t xml:space="preserve"> </w:t>
      </w:r>
      <w:r w:rsidR="006C24FC">
        <w:rPr>
          <w:rFonts w:ascii="Times New Roman" w:hAnsi="Times New Roman" w:cs="Times New Roman"/>
          <w:lang w:val="en-US"/>
        </w:rPr>
        <w:t xml:space="preserve">have </w:t>
      </w:r>
      <w:r w:rsidRPr="00F7174E">
        <w:rPr>
          <w:rFonts w:ascii="Times New Roman" w:hAnsi="Times New Roman" w:cs="Times New Roman"/>
          <w:lang w:val="en-US"/>
        </w:rPr>
        <w:t>most</w:t>
      </w:r>
      <w:r w:rsidR="00E25B73">
        <w:rPr>
          <w:rFonts w:ascii="Times New Roman" w:hAnsi="Times New Roman" w:cs="Times New Roman"/>
          <w:lang w:val="en-US"/>
        </w:rPr>
        <w:t>ly</w:t>
      </w:r>
      <w:r w:rsidRPr="00F7174E">
        <w:rPr>
          <w:rFonts w:ascii="Times New Roman" w:hAnsi="Times New Roman" w:cs="Times New Roman"/>
          <w:lang w:val="en-US"/>
        </w:rPr>
        <w:t xml:space="preserve"> remained contextual. The central theme, however, is the end product of inflation </w:t>
      </w:r>
      <w:r w:rsidR="00BF515B">
        <w:rPr>
          <w:rFonts w:ascii="Times New Roman" w:hAnsi="Times New Roman" w:cs="Times New Roman"/>
          <w:lang w:val="en-US"/>
        </w:rPr>
        <w:t>beyond</w:t>
      </w:r>
      <w:r w:rsidR="00BF515B" w:rsidRPr="00F7174E">
        <w:rPr>
          <w:rFonts w:ascii="Times New Roman" w:hAnsi="Times New Roman" w:cs="Times New Roman"/>
          <w:lang w:val="en-US"/>
        </w:rPr>
        <w:t xml:space="preserve"> </w:t>
      </w:r>
      <w:r w:rsidRPr="00F7174E">
        <w:rPr>
          <w:rFonts w:ascii="Times New Roman" w:hAnsi="Times New Roman" w:cs="Times New Roman"/>
          <w:lang w:val="en-US"/>
        </w:rPr>
        <w:t>some unknown but desirable</w:t>
      </w:r>
      <w:r w:rsidR="009064D1">
        <w:rPr>
          <w:rFonts w:ascii="Times New Roman" w:hAnsi="Times New Roman" w:cs="Times New Roman"/>
          <w:lang w:val="en-US"/>
        </w:rPr>
        <w:t xml:space="preserve"> </w:t>
      </w:r>
      <w:r w:rsidRPr="00F7174E">
        <w:rPr>
          <w:rFonts w:ascii="Times New Roman" w:hAnsi="Times New Roman" w:cs="Times New Roman"/>
          <w:lang w:val="en-US"/>
        </w:rPr>
        <w:t>level</w:t>
      </w:r>
      <w:r w:rsidR="00BF515B">
        <w:rPr>
          <w:rFonts w:ascii="Times New Roman" w:hAnsi="Times New Roman" w:cs="Times New Roman"/>
          <w:lang w:val="en-US"/>
        </w:rPr>
        <w:t xml:space="preserve"> preferred by society</w:t>
      </w:r>
      <w:r w:rsidRPr="00F7174E">
        <w:rPr>
          <w:rFonts w:ascii="Times New Roman" w:hAnsi="Times New Roman" w:cs="Times New Roman"/>
          <w:lang w:val="en-US"/>
        </w:rPr>
        <w:t>. For example,</w:t>
      </w:r>
      <w:r>
        <w:rPr>
          <w:rFonts w:ascii="Times New Roman" w:hAnsi="Times New Roman" w:cs="Times New Roman"/>
          <w:lang w:val="en-US"/>
        </w:rPr>
        <w:t xml:space="preserve"> </w:t>
      </w:r>
      <w:r w:rsidRPr="00F7174E">
        <w:rPr>
          <w:rFonts w:ascii="Times New Roman" w:eastAsiaTheme="minorEastAsia" w:hAnsi="Times New Roman" w:cs="Times New Roman"/>
          <w:lang w:val="en-US"/>
        </w:rPr>
        <w:t>Garman and Richards</w:t>
      </w:r>
      <w:r>
        <w:rPr>
          <w:rFonts w:ascii="Times New Roman" w:eastAsiaTheme="minorEastAsia" w:hAnsi="Times New Roman" w:cs="Times New Roman"/>
          <w:lang w:val="en-US"/>
        </w:rPr>
        <w:t xml:space="preserve"> (</w:t>
      </w:r>
      <w:r w:rsidRPr="00F7174E">
        <w:rPr>
          <w:rFonts w:ascii="Times New Roman" w:eastAsiaTheme="minorEastAsia" w:hAnsi="Times New Roman" w:cs="Times New Roman"/>
          <w:lang w:val="en-US"/>
        </w:rPr>
        <w:t>1989</w:t>
      </w:r>
      <w:r>
        <w:rPr>
          <w:rFonts w:ascii="Times New Roman" w:eastAsiaTheme="minorEastAsia" w:hAnsi="Times New Roman" w:cs="Times New Roman"/>
          <w:lang w:val="en-US"/>
        </w:rPr>
        <w:t xml:space="preserve">) </w:t>
      </w:r>
      <w:r w:rsidR="00506578">
        <w:rPr>
          <w:rFonts w:ascii="Times New Roman" w:eastAsiaTheme="minorEastAsia" w:hAnsi="Times New Roman" w:cs="Times New Roman"/>
          <w:lang w:val="en-US"/>
        </w:rPr>
        <w:t>posit</w:t>
      </w:r>
      <w:r w:rsidR="00BF515B">
        <w:rPr>
          <w:rFonts w:ascii="Times New Roman" w:eastAsiaTheme="minorEastAsia" w:hAnsi="Times New Roman" w:cs="Times New Roman"/>
          <w:lang w:val="en-US"/>
        </w:rPr>
        <w:t>ed</w:t>
      </w:r>
      <w:r>
        <w:rPr>
          <w:rFonts w:ascii="Times New Roman" w:eastAsiaTheme="minorEastAsia" w:hAnsi="Times New Roman" w:cs="Times New Roman"/>
          <w:lang w:val="en-US"/>
        </w:rPr>
        <w:t xml:space="preserve"> </w:t>
      </w:r>
      <w:r w:rsidR="00506578">
        <w:rPr>
          <w:rFonts w:ascii="Times New Roman" w:eastAsiaTheme="minorEastAsia" w:hAnsi="Times New Roman" w:cs="Times New Roman"/>
          <w:lang w:val="en-US"/>
        </w:rPr>
        <w:t>that</w:t>
      </w:r>
      <w:r>
        <w:rPr>
          <w:rFonts w:ascii="Times New Roman" w:eastAsiaTheme="minorEastAsia" w:hAnsi="Times New Roman" w:cs="Times New Roman"/>
          <w:lang w:val="en-US"/>
        </w:rPr>
        <w:t xml:space="preserve"> inflation bias </w:t>
      </w:r>
      <w:r w:rsidR="00506578">
        <w:rPr>
          <w:rFonts w:ascii="Times New Roman" w:eastAsiaTheme="minorEastAsia" w:hAnsi="Times New Roman" w:cs="Times New Roman"/>
          <w:lang w:val="en-US"/>
        </w:rPr>
        <w:t>i</w:t>
      </w:r>
      <w:r>
        <w:rPr>
          <w:rFonts w:ascii="Times New Roman" w:eastAsiaTheme="minorEastAsia" w:hAnsi="Times New Roman" w:cs="Times New Roman"/>
          <w:lang w:val="en-US"/>
        </w:rPr>
        <w:t xml:space="preserve">s the difference </w:t>
      </w:r>
      <w:r w:rsidRPr="00F7174E">
        <w:rPr>
          <w:rFonts w:ascii="Times New Roman" w:eastAsiaTheme="minorEastAsia" w:hAnsi="Times New Roman" w:cs="Times New Roman"/>
          <w:lang w:val="en-US"/>
        </w:rPr>
        <w:t>between observed inflation and society’s preferred inflation</w:t>
      </w:r>
      <w:r>
        <w:rPr>
          <w:rFonts w:ascii="Times New Roman" w:eastAsiaTheme="minorEastAsia" w:hAnsi="Times New Roman" w:cs="Times New Roman"/>
          <w:lang w:val="en-US"/>
        </w:rPr>
        <w:t xml:space="preserve">. </w:t>
      </w:r>
      <w:r w:rsidRPr="00F7174E">
        <w:rPr>
          <w:rFonts w:ascii="Times New Roman" w:hAnsi="Times New Roman" w:cs="Times New Roman"/>
          <w:lang w:val="en-US"/>
        </w:rPr>
        <w:t xml:space="preserve">Gartner (2000) viewed it as the tendency of central banks with representational preferences (preferences for employment and inflation) to generate inefficiently high inflation rates without gaining the benefit of output beyond </w:t>
      </w:r>
      <w:r w:rsidR="00AA341D">
        <w:rPr>
          <w:rFonts w:ascii="Times New Roman" w:hAnsi="Times New Roman" w:cs="Times New Roman"/>
          <w:lang w:val="en-US"/>
        </w:rPr>
        <w:t>its</w:t>
      </w:r>
      <w:r w:rsidRPr="00F7174E">
        <w:rPr>
          <w:rFonts w:ascii="Times New Roman" w:hAnsi="Times New Roman" w:cs="Times New Roman"/>
          <w:lang w:val="en-US"/>
        </w:rPr>
        <w:t xml:space="preserve"> potential.</w:t>
      </w:r>
      <w:r>
        <w:rPr>
          <w:rFonts w:ascii="Times New Roman" w:hAnsi="Times New Roman" w:cs="Times New Roman"/>
          <w:lang w:val="en-US"/>
        </w:rPr>
        <w:t xml:space="preserve"> </w:t>
      </w:r>
      <w:r w:rsidRPr="00F7174E">
        <w:rPr>
          <w:rFonts w:ascii="Times New Roman" w:hAnsi="Times New Roman" w:cs="Times New Roman"/>
          <w:lang w:val="en-US"/>
        </w:rPr>
        <w:t>Ruge-Murcia (200</w:t>
      </w:r>
      <w:r w:rsidR="00F64145">
        <w:rPr>
          <w:rFonts w:ascii="Times New Roman" w:hAnsi="Times New Roman" w:cs="Times New Roman"/>
          <w:lang w:val="en-US"/>
        </w:rPr>
        <w:t>4</w:t>
      </w:r>
      <w:r w:rsidRPr="00F7174E">
        <w:rPr>
          <w:rFonts w:ascii="Times New Roman" w:hAnsi="Times New Roman" w:cs="Times New Roman"/>
          <w:lang w:val="en-US"/>
        </w:rPr>
        <w:t xml:space="preserve">) </w:t>
      </w:r>
      <w:r w:rsidR="00506578">
        <w:rPr>
          <w:rFonts w:ascii="Times New Roman" w:hAnsi="Times New Roman" w:cs="Times New Roman"/>
          <w:lang w:val="en-US"/>
        </w:rPr>
        <w:t>present</w:t>
      </w:r>
      <w:r w:rsidR="00BF515B">
        <w:rPr>
          <w:rFonts w:ascii="Times New Roman" w:hAnsi="Times New Roman" w:cs="Times New Roman"/>
          <w:lang w:val="en-US"/>
        </w:rPr>
        <w:t>ed</w:t>
      </w:r>
      <w:r w:rsidRPr="00F7174E">
        <w:rPr>
          <w:rFonts w:ascii="Times New Roman" w:hAnsi="Times New Roman" w:cs="Times New Roman"/>
          <w:lang w:val="en-US"/>
        </w:rPr>
        <w:t xml:space="preserve"> it as the systematic difference between equilibrium and optimal inflation</w:t>
      </w:r>
      <w:r w:rsidR="00BF515B">
        <w:rPr>
          <w:rFonts w:ascii="Times New Roman" w:hAnsi="Times New Roman" w:cs="Times New Roman"/>
          <w:lang w:val="en-US"/>
        </w:rPr>
        <w:t>, whereas</w:t>
      </w:r>
      <w:r w:rsidRPr="00F7174E">
        <w:rPr>
          <w:rFonts w:ascii="Times New Roman" w:hAnsi="Times New Roman" w:cs="Times New Roman"/>
          <w:lang w:val="en-US"/>
        </w:rPr>
        <w:t xml:space="preserve"> Romer (2006) conceptualized it as the tendency of monetary policy to produce higher</w:t>
      </w:r>
      <w:r w:rsidR="00BF515B">
        <w:rPr>
          <w:rFonts w:ascii="Times New Roman" w:hAnsi="Times New Roman" w:cs="Times New Roman"/>
          <w:lang w:val="en-US"/>
        </w:rPr>
        <w:t xml:space="preserve"> (</w:t>
      </w:r>
      <w:r w:rsidR="00BF515B" w:rsidRPr="00F7174E">
        <w:rPr>
          <w:rFonts w:ascii="Times New Roman" w:hAnsi="Times New Roman" w:cs="Times New Roman"/>
          <w:lang w:val="en-US"/>
        </w:rPr>
        <w:t>than optimal</w:t>
      </w:r>
      <w:r w:rsidR="00BF515B">
        <w:rPr>
          <w:rFonts w:ascii="Times New Roman" w:hAnsi="Times New Roman" w:cs="Times New Roman"/>
          <w:lang w:val="en-US"/>
        </w:rPr>
        <w:t>)</w:t>
      </w:r>
      <w:r w:rsidRPr="00F7174E">
        <w:rPr>
          <w:rFonts w:ascii="Times New Roman" w:hAnsi="Times New Roman" w:cs="Times New Roman"/>
          <w:lang w:val="en-US"/>
        </w:rPr>
        <w:t xml:space="preserve"> rate</w:t>
      </w:r>
      <w:r>
        <w:rPr>
          <w:rFonts w:ascii="Times New Roman" w:hAnsi="Times New Roman" w:cs="Times New Roman"/>
          <w:lang w:val="en-US"/>
        </w:rPr>
        <w:t>s</w:t>
      </w:r>
      <w:r w:rsidRPr="00F7174E">
        <w:rPr>
          <w:rFonts w:ascii="Times New Roman" w:hAnsi="Times New Roman" w:cs="Times New Roman"/>
          <w:lang w:val="en-US"/>
        </w:rPr>
        <w:t xml:space="preserve"> of inflation over extended periods. </w:t>
      </w:r>
    </w:p>
    <w:p w:rsidR="00335BF8" w:rsidRDefault="006118B3" w:rsidP="00BA4B51">
      <w:pPr>
        <w:spacing w:line="360" w:lineRule="auto"/>
        <w:ind w:firstLine="720"/>
        <w:jc w:val="both"/>
        <w:rPr>
          <w:rFonts w:ascii="Times New Roman" w:eastAsia="Times New Roman" w:hAnsi="Times New Roman" w:cs="Times New Roman"/>
          <w:lang w:val="en-US"/>
        </w:rPr>
      </w:pPr>
      <w:r>
        <w:rPr>
          <w:rFonts w:ascii="Times New Roman" w:hAnsi="Times New Roman" w:cs="Times New Roman"/>
          <w:lang w:val="en-US"/>
        </w:rPr>
        <w:t>E</w:t>
      </w:r>
      <w:r w:rsidRPr="00F7174E">
        <w:rPr>
          <w:rFonts w:ascii="Times New Roman" w:eastAsiaTheme="minorEastAsia" w:hAnsi="Times New Roman" w:cs="Times New Roman"/>
          <w:lang w:val="en-US"/>
        </w:rPr>
        <w:t>mpirical</w:t>
      </w:r>
      <w:r>
        <w:rPr>
          <w:rFonts w:ascii="Times New Roman" w:eastAsiaTheme="minorEastAsia" w:hAnsi="Times New Roman" w:cs="Times New Roman"/>
          <w:lang w:val="en-US"/>
        </w:rPr>
        <w:t xml:space="preserve"> </w:t>
      </w:r>
      <w:r w:rsidR="00E25B73">
        <w:rPr>
          <w:rFonts w:ascii="Times New Roman" w:eastAsiaTheme="minorEastAsia" w:hAnsi="Times New Roman" w:cs="Times New Roman"/>
          <w:lang w:val="en-US"/>
        </w:rPr>
        <w:t>research</w:t>
      </w:r>
      <w:r w:rsidRPr="00F7174E">
        <w:rPr>
          <w:rFonts w:ascii="Times New Roman" w:eastAsiaTheme="minorEastAsia" w:hAnsi="Times New Roman" w:cs="Times New Roman"/>
          <w:lang w:val="en-US"/>
        </w:rPr>
        <w:t xml:space="preserve"> </w:t>
      </w:r>
      <w:r w:rsidR="00BF515B">
        <w:rPr>
          <w:rFonts w:ascii="Times New Roman" w:eastAsiaTheme="minorEastAsia" w:hAnsi="Times New Roman" w:cs="Times New Roman"/>
          <w:lang w:val="en-US"/>
        </w:rPr>
        <w:t xml:space="preserve">has </w:t>
      </w:r>
      <w:r w:rsidRPr="00F7174E">
        <w:rPr>
          <w:rFonts w:ascii="Times New Roman" w:eastAsiaTheme="minorEastAsia" w:hAnsi="Times New Roman" w:cs="Times New Roman"/>
          <w:lang w:val="en-US"/>
        </w:rPr>
        <w:t xml:space="preserve">established </w:t>
      </w:r>
      <w:r w:rsidR="00BF515B">
        <w:rPr>
          <w:rFonts w:ascii="Times New Roman" w:eastAsiaTheme="minorEastAsia" w:hAnsi="Times New Roman" w:cs="Times New Roman"/>
          <w:lang w:val="en-US"/>
        </w:rPr>
        <w:t xml:space="preserve">the </w:t>
      </w:r>
      <w:r>
        <w:rPr>
          <w:rFonts w:ascii="Times New Roman" w:eastAsiaTheme="minorEastAsia" w:hAnsi="Times New Roman" w:cs="Times New Roman"/>
          <w:lang w:val="en-US"/>
        </w:rPr>
        <w:t>evidence of inflation bias</w:t>
      </w:r>
      <w:r w:rsidRPr="00F7174E">
        <w:rPr>
          <w:rFonts w:ascii="Times New Roman" w:eastAsiaTheme="minorEastAsia" w:hAnsi="Times New Roman" w:cs="Times New Roman"/>
          <w:lang w:val="en-US"/>
        </w:rPr>
        <w:t xml:space="preserve"> rather indirectly. Stylized models have been used to focus on </w:t>
      </w:r>
      <w:r w:rsidR="000B0CB3">
        <w:rPr>
          <w:rFonts w:ascii="Times New Roman" w:eastAsiaTheme="minorEastAsia" w:hAnsi="Times New Roman" w:cs="Times New Roman"/>
          <w:lang w:val="en-US"/>
        </w:rPr>
        <w:t>a</w:t>
      </w:r>
      <w:r w:rsidRPr="00F7174E">
        <w:rPr>
          <w:rFonts w:ascii="Times New Roman" w:eastAsiaTheme="minorEastAsia" w:hAnsi="Times New Roman" w:cs="Times New Roman"/>
          <w:lang w:val="en-US"/>
        </w:rPr>
        <w:t xml:space="preserve"> particular explanation of inflation bias rather than the outcome </w:t>
      </w:r>
      <w:r w:rsidR="003B5021" w:rsidRPr="00C27B0F">
        <w:rPr>
          <w:rFonts w:ascii="Times New Roman" w:eastAsiaTheme="minorEastAsia" w:hAnsi="Times New Roman" w:cs="Times New Roman"/>
          <w:lang w:val="en-US"/>
        </w:rPr>
        <w:t>per se</w:t>
      </w:r>
      <w:r w:rsidRPr="00F7174E">
        <w:rPr>
          <w:rFonts w:ascii="Times New Roman" w:eastAsiaTheme="minorEastAsia" w:hAnsi="Times New Roman" w:cs="Times New Roman"/>
          <w:lang w:val="en-US"/>
        </w:rPr>
        <w:t xml:space="preserve">. For </w:t>
      </w:r>
      <w:r>
        <w:rPr>
          <w:rFonts w:ascii="Times New Roman" w:eastAsiaTheme="minorEastAsia" w:hAnsi="Times New Roman" w:cs="Times New Roman"/>
          <w:lang w:val="en-US"/>
        </w:rPr>
        <w:t>instance</w:t>
      </w:r>
      <w:r w:rsidRPr="00F7174E">
        <w:rPr>
          <w:rFonts w:ascii="Times New Roman" w:eastAsiaTheme="minorEastAsia" w:hAnsi="Times New Roman" w:cs="Times New Roman"/>
          <w:lang w:val="en-US"/>
        </w:rPr>
        <w:t xml:space="preserve">, </w:t>
      </w:r>
      <w:r w:rsidR="00C27B0F" w:rsidRPr="00F7174E">
        <w:rPr>
          <w:rFonts w:ascii="Times New Roman" w:eastAsiaTheme="minorEastAsia" w:hAnsi="Times New Roman" w:cs="Times New Roman"/>
          <w:lang w:val="en-US"/>
        </w:rPr>
        <w:t xml:space="preserve">Garman and </w:t>
      </w:r>
      <w:r w:rsidRPr="00F7174E">
        <w:rPr>
          <w:rFonts w:ascii="Times New Roman" w:eastAsiaTheme="minorEastAsia" w:hAnsi="Times New Roman" w:cs="Times New Roman"/>
          <w:lang w:val="en-US"/>
        </w:rPr>
        <w:t>Richard (1989) used voters</w:t>
      </w:r>
      <w:r w:rsidR="00BF515B">
        <w:rPr>
          <w:rFonts w:ascii="Times New Roman" w:eastAsiaTheme="minorEastAsia" w:hAnsi="Times New Roman" w:cs="Times New Roman"/>
          <w:lang w:val="en-US"/>
        </w:rPr>
        <w:t>’</w:t>
      </w:r>
      <w:r w:rsidRPr="00F7174E">
        <w:rPr>
          <w:rFonts w:ascii="Times New Roman" w:eastAsiaTheme="minorEastAsia" w:hAnsi="Times New Roman" w:cs="Times New Roman"/>
          <w:lang w:val="en-US"/>
        </w:rPr>
        <w:t xml:space="preserve"> preferences</w:t>
      </w:r>
      <w:r w:rsidR="00BF515B">
        <w:rPr>
          <w:rFonts w:ascii="Times New Roman" w:eastAsiaTheme="minorEastAsia" w:hAnsi="Times New Roman" w:cs="Times New Roman"/>
          <w:lang w:val="en-US"/>
        </w:rPr>
        <w:t>,</w:t>
      </w:r>
      <w:r w:rsidR="00BF515B" w:rsidRPr="00F7174E">
        <w:rPr>
          <w:rFonts w:ascii="Times New Roman" w:eastAsiaTheme="minorEastAsia" w:hAnsi="Times New Roman" w:cs="Times New Roman"/>
          <w:lang w:val="en-US"/>
        </w:rPr>
        <w:t xml:space="preserve"> </w:t>
      </w:r>
      <w:r w:rsidRPr="00F7174E">
        <w:rPr>
          <w:rFonts w:ascii="Times New Roman" w:eastAsiaTheme="minorEastAsia" w:hAnsi="Times New Roman" w:cs="Times New Roman"/>
          <w:lang w:val="en-US"/>
        </w:rPr>
        <w:t>Romer (1993) focused on the relationship between openness and inflation</w:t>
      </w:r>
      <w:r w:rsidR="00BF515B">
        <w:rPr>
          <w:rFonts w:ascii="Times New Roman" w:eastAsiaTheme="minorEastAsia" w:hAnsi="Times New Roman" w:cs="Times New Roman"/>
          <w:lang w:val="en-US"/>
        </w:rPr>
        <w:t>,</w:t>
      </w:r>
      <w:r w:rsidR="00BF515B" w:rsidRPr="00F7174E">
        <w:rPr>
          <w:rFonts w:ascii="Times New Roman" w:eastAsiaTheme="minorEastAsia" w:hAnsi="Times New Roman" w:cs="Times New Roman"/>
          <w:lang w:val="en-US"/>
        </w:rPr>
        <w:t xml:space="preserve"> </w:t>
      </w:r>
      <w:r w:rsidRPr="00F7174E">
        <w:rPr>
          <w:rFonts w:ascii="Times New Roman" w:eastAsiaTheme="minorEastAsia" w:hAnsi="Times New Roman" w:cs="Times New Roman"/>
          <w:lang w:val="en-US"/>
        </w:rPr>
        <w:t xml:space="preserve">Ireland (1999) examined </w:t>
      </w:r>
      <w:r w:rsidR="00BF515B">
        <w:rPr>
          <w:rFonts w:ascii="Times New Roman" w:eastAsiaTheme="minorEastAsia" w:hAnsi="Times New Roman" w:cs="Times New Roman"/>
          <w:lang w:val="en-US"/>
        </w:rPr>
        <w:t xml:space="preserve">the </w:t>
      </w:r>
      <w:r w:rsidRPr="00F7174E">
        <w:rPr>
          <w:rFonts w:ascii="Times New Roman" w:eastAsiaTheme="minorEastAsia" w:hAnsi="Times New Roman" w:cs="Times New Roman"/>
          <w:lang w:val="en-US"/>
        </w:rPr>
        <w:t>cointegrating relationship between inflation and unemployment</w:t>
      </w:r>
      <w:r w:rsidR="00BF515B">
        <w:rPr>
          <w:rFonts w:ascii="Times New Roman" w:eastAsiaTheme="minorEastAsia" w:hAnsi="Times New Roman" w:cs="Times New Roman"/>
          <w:lang w:val="en-US"/>
        </w:rPr>
        <w:t>,</w:t>
      </w:r>
      <w:r w:rsidR="00BF515B" w:rsidRPr="00F7174E">
        <w:rPr>
          <w:rFonts w:ascii="Times New Roman" w:eastAsiaTheme="minorEastAsia" w:hAnsi="Times New Roman" w:cs="Times New Roman"/>
          <w:lang w:val="en-US"/>
        </w:rPr>
        <w:t xml:space="preserve"> </w:t>
      </w:r>
      <w:r w:rsidRPr="00F7174E">
        <w:rPr>
          <w:rFonts w:ascii="Times New Roman" w:eastAsiaTheme="minorEastAsia" w:hAnsi="Times New Roman" w:cs="Times New Roman"/>
          <w:lang w:val="en-US"/>
        </w:rPr>
        <w:t xml:space="preserve">Cukierman and </w:t>
      </w:r>
      <w:proofErr w:type="spellStart"/>
      <w:r w:rsidRPr="00F7174E">
        <w:rPr>
          <w:rFonts w:ascii="Times New Roman" w:eastAsiaTheme="minorEastAsia" w:hAnsi="Times New Roman" w:cs="Times New Roman"/>
          <w:lang w:val="en-US"/>
        </w:rPr>
        <w:t>Gerlach</w:t>
      </w:r>
      <w:proofErr w:type="spellEnd"/>
      <w:r w:rsidRPr="00F7174E">
        <w:rPr>
          <w:rFonts w:ascii="Times New Roman" w:eastAsiaTheme="minorEastAsia" w:hAnsi="Times New Roman" w:cs="Times New Roman"/>
          <w:lang w:val="en-US"/>
        </w:rPr>
        <w:t xml:space="preserve"> (2003) estimated </w:t>
      </w:r>
      <w:r w:rsidR="00BF515B">
        <w:rPr>
          <w:rFonts w:ascii="Times New Roman" w:eastAsiaTheme="minorEastAsia" w:hAnsi="Times New Roman" w:cs="Times New Roman"/>
          <w:lang w:val="en-US"/>
        </w:rPr>
        <w:t xml:space="preserve">the </w:t>
      </w:r>
      <w:r w:rsidRPr="00F7174E">
        <w:rPr>
          <w:rFonts w:ascii="Times New Roman" w:eastAsiaTheme="minorEastAsia" w:hAnsi="Times New Roman" w:cs="Times New Roman"/>
          <w:lang w:val="en-US"/>
        </w:rPr>
        <w:t>relationship between output volatility and inflation</w:t>
      </w:r>
      <w:r w:rsidR="00BF515B">
        <w:rPr>
          <w:rFonts w:ascii="Times New Roman" w:eastAsiaTheme="minorEastAsia" w:hAnsi="Times New Roman" w:cs="Times New Roman"/>
          <w:lang w:val="en-US"/>
        </w:rPr>
        <w:t>,</w:t>
      </w:r>
      <w:r w:rsidR="00BF515B" w:rsidRPr="00F7174E">
        <w:rPr>
          <w:rFonts w:ascii="Times New Roman" w:eastAsiaTheme="minorEastAsia" w:hAnsi="Times New Roman" w:cs="Times New Roman"/>
          <w:lang w:val="en-US"/>
        </w:rPr>
        <w:t xml:space="preserve"> </w:t>
      </w:r>
      <w:r w:rsidRPr="00F7174E">
        <w:rPr>
          <w:rFonts w:ascii="Times New Roman" w:eastAsiaTheme="minorEastAsia" w:hAnsi="Times New Roman" w:cs="Times New Roman"/>
          <w:lang w:val="en-US"/>
        </w:rPr>
        <w:t xml:space="preserve">Ruge-Mercia (2004) explored the relationship </w:t>
      </w:r>
      <w:r w:rsidR="00BF515B">
        <w:rPr>
          <w:rFonts w:ascii="Times New Roman" w:eastAsiaTheme="minorEastAsia" w:hAnsi="Times New Roman" w:cs="Times New Roman"/>
          <w:lang w:val="en-US"/>
        </w:rPr>
        <w:t>between</w:t>
      </w:r>
      <w:r w:rsidR="00BF515B" w:rsidRPr="00F7174E">
        <w:rPr>
          <w:rFonts w:ascii="Times New Roman" w:eastAsiaTheme="minorEastAsia" w:hAnsi="Times New Roman" w:cs="Times New Roman"/>
          <w:lang w:val="en-US"/>
        </w:rPr>
        <w:t xml:space="preserve"> </w:t>
      </w:r>
      <w:r w:rsidRPr="00F7174E">
        <w:rPr>
          <w:rFonts w:ascii="Times New Roman" w:eastAsiaTheme="minorEastAsia" w:hAnsi="Times New Roman" w:cs="Times New Roman"/>
          <w:lang w:val="en-US"/>
        </w:rPr>
        <w:t>inflation and conditional variance of unemployment</w:t>
      </w:r>
      <w:r w:rsidR="00BF515B">
        <w:rPr>
          <w:rFonts w:ascii="Times New Roman" w:eastAsiaTheme="minorEastAsia" w:hAnsi="Times New Roman" w:cs="Times New Roman"/>
          <w:lang w:val="en-US"/>
        </w:rPr>
        <w:t>, and</w:t>
      </w:r>
      <w:r w:rsidRPr="00F7174E">
        <w:rPr>
          <w:rFonts w:ascii="Times New Roman" w:eastAsiaTheme="minorEastAsia" w:hAnsi="Times New Roman" w:cs="Times New Roman"/>
          <w:lang w:val="en-US"/>
        </w:rPr>
        <w:t xml:space="preserve"> Berlemann (2005) used the symmetry in the employment</w:t>
      </w:r>
      <w:r w:rsidR="00BF515B">
        <w:rPr>
          <w:rFonts w:ascii="Times New Roman" w:eastAsiaTheme="minorEastAsia" w:hAnsi="Times New Roman" w:cs="Times New Roman"/>
          <w:lang w:val="en-US"/>
        </w:rPr>
        <w:t>–</w:t>
      </w:r>
      <w:r w:rsidRPr="00F7174E">
        <w:rPr>
          <w:rFonts w:ascii="Times New Roman" w:eastAsiaTheme="minorEastAsia" w:hAnsi="Times New Roman" w:cs="Times New Roman"/>
          <w:lang w:val="en-US"/>
        </w:rPr>
        <w:t xml:space="preserve">inflation trade-off. </w:t>
      </w:r>
      <w:r w:rsidR="00F64145">
        <w:rPr>
          <w:rFonts w:ascii="Times New Roman" w:eastAsiaTheme="minorEastAsia" w:hAnsi="Times New Roman" w:cs="Times New Roman"/>
          <w:lang w:val="en-US"/>
        </w:rPr>
        <w:t>R</w:t>
      </w:r>
      <w:r w:rsidR="00F64145" w:rsidRPr="00F64145">
        <w:rPr>
          <w:rFonts w:ascii="Times New Roman" w:eastAsiaTheme="minorEastAsia" w:hAnsi="Times New Roman" w:cs="Times New Roman"/>
          <w:lang w:val="en-US"/>
        </w:rPr>
        <w:t>ecently, Hayat et al. (2016) quantified the discretionary behavior of a typical discretionary central banker, and the causal persistent behaviors in inflation and real growth variables, and found that discretion is significantly biased against inflation without stimulating any offsetting real growth gains.</w:t>
      </w:r>
      <w:r w:rsidR="0081557E">
        <w:rPr>
          <w:rFonts w:ascii="Times New Roman" w:eastAsiaTheme="minorEastAsia" w:hAnsi="Times New Roman" w:cs="Times New Roman"/>
          <w:lang w:val="en-US"/>
        </w:rPr>
        <w:t>By and large</w:t>
      </w:r>
      <w:r w:rsidR="000B0CB3">
        <w:rPr>
          <w:rFonts w:ascii="Times New Roman" w:eastAsiaTheme="minorEastAsia" w:hAnsi="Times New Roman" w:cs="Times New Roman"/>
          <w:lang w:val="en-US"/>
        </w:rPr>
        <w:t>,</w:t>
      </w:r>
      <w:r w:rsidR="0081557E">
        <w:rPr>
          <w:rFonts w:ascii="Times New Roman" w:eastAsiaTheme="minorEastAsia" w:hAnsi="Times New Roman" w:cs="Times New Roman"/>
          <w:lang w:val="en-US"/>
        </w:rPr>
        <w:t xml:space="preserve"> a common </w:t>
      </w:r>
      <w:r w:rsidRPr="00F7174E">
        <w:rPr>
          <w:rFonts w:ascii="Times New Roman" w:eastAsiaTheme="minorEastAsia" w:hAnsi="Times New Roman" w:cs="Times New Roman"/>
          <w:lang w:val="en-US"/>
        </w:rPr>
        <w:t>feature of the</w:t>
      </w:r>
      <w:r>
        <w:rPr>
          <w:rFonts w:ascii="Times New Roman" w:eastAsiaTheme="minorEastAsia" w:hAnsi="Times New Roman" w:cs="Times New Roman"/>
          <w:lang w:val="en-US"/>
        </w:rPr>
        <w:t xml:space="preserve"> </w:t>
      </w:r>
      <w:r w:rsidRPr="00F7174E">
        <w:rPr>
          <w:rFonts w:ascii="Times New Roman" w:eastAsiaTheme="minorEastAsia" w:hAnsi="Times New Roman" w:cs="Times New Roman"/>
          <w:lang w:val="en-US"/>
        </w:rPr>
        <w:t xml:space="preserve">empirical </w:t>
      </w:r>
      <w:r>
        <w:rPr>
          <w:rFonts w:ascii="Times New Roman" w:eastAsiaTheme="minorEastAsia" w:hAnsi="Times New Roman" w:cs="Times New Roman"/>
          <w:lang w:val="en-US"/>
        </w:rPr>
        <w:t>work</w:t>
      </w:r>
      <w:r w:rsidRPr="00F7174E">
        <w:rPr>
          <w:rFonts w:ascii="Times New Roman" w:eastAsiaTheme="minorEastAsia" w:hAnsi="Times New Roman" w:cs="Times New Roman"/>
          <w:lang w:val="en-US"/>
        </w:rPr>
        <w:t xml:space="preserve"> is </w:t>
      </w:r>
      <w:r w:rsidR="000B0CB3">
        <w:rPr>
          <w:rFonts w:ascii="Times New Roman" w:eastAsiaTheme="minorEastAsia" w:hAnsi="Times New Roman" w:cs="Times New Roman"/>
          <w:lang w:val="en-US"/>
        </w:rPr>
        <w:t>the</w:t>
      </w:r>
      <w:r w:rsidRPr="00F7174E">
        <w:rPr>
          <w:rFonts w:ascii="Times New Roman" w:eastAsiaTheme="minorEastAsia" w:hAnsi="Times New Roman" w:cs="Times New Roman"/>
          <w:lang w:val="en-US"/>
        </w:rPr>
        <w:t xml:space="preserve"> use</w:t>
      </w:r>
      <w:r w:rsidR="000B0CB3">
        <w:rPr>
          <w:rFonts w:ascii="Times New Roman" w:eastAsiaTheme="minorEastAsia" w:hAnsi="Times New Roman" w:cs="Times New Roman"/>
          <w:lang w:val="en-US"/>
        </w:rPr>
        <w:t xml:space="preserve"> of</w:t>
      </w:r>
      <w:r w:rsidRPr="00F7174E">
        <w:rPr>
          <w:rFonts w:ascii="Times New Roman" w:eastAsiaTheme="minorEastAsia" w:hAnsi="Times New Roman" w:cs="Times New Roman"/>
          <w:lang w:val="en-US"/>
        </w:rPr>
        <w:t xml:space="preserve"> inflation as a proxy for inflation bias</w:t>
      </w:r>
      <w:r w:rsidR="00BF515B">
        <w:rPr>
          <w:rFonts w:ascii="Times New Roman" w:eastAsiaTheme="minorEastAsia" w:hAnsi="Times New Roman" w:cs="Times New Roman"/>
          <w:lang w:val="en-US"/>
        </w:rPr>
        <w:t>,</w:t>
      </w:r>
      <w:r w:rsidR="000B0CB3">
        <w:rPr>
          <w:rFonts w:ascii="Times New Roman" w:eastAsiaTheme="minorEastAsia" w:hAnsi="Times New Roman" w:cs="Times New Roman"/>
          <w:lang w:val="en-US"/>
        </w:rPr>
        <w:t xml:space="preserve"> hence trivializing the distinction between the two</w:t>
      </w:r>
      <w:r w:rsidRPr="00F7174E">
        <w:rPr>
          <w:rFonts w:ascii="Times New Roman" w:eastAsiaTheme="minorEastAsia" w:hAnsi="Times New Roman" w:cs="Times New Roman"/>
          <w:lang w:val="en-US"/>
        </w:rPr>
        <w:t>. This implicit assumption of the synonym</w:t>
      </w:r>
      <w:r>
        <w:rPr>
          <w:rFonts w:ascii="Times New Roman" w:eastAsiaTheme="minorEastAsia" w:hAnsi="Times New Roman" w:cs="Times New Roman"/>
          <w:lang w:val="en-US"/>
        </w:rPr>
        <w:t>y of</w:t>
      </w:r>
      <w:r w:rsidRPr="00F7174E">
        <w:rPr>
          <w:rFonts w:ascii="Times New Roman" w:eastAsiaTheme="minorEastAsia" w:hAnsi="Times New Roman" w:cs="Times New Roman"/>
          <w:lang w:val="en-US"/>
        </w:rPr>
        <w:t xml:space="preserve"> inflation bias and inflation in empirical analysis is rather strong</w:t>
      </w:r>
      <w:r w:rsidR="00612D45">
        <w:rPr>
          <w:rFonts w:ascii="Times New Roman" w:eastAsiaTheme="minorEastAsia" w:hAnsi="Times New Roman" w:cs="Times New Roman"/>
          <w:lang w:val="en-US"/>
        </w:rPr>
        <w:t xml:space="preserve"> but seems to exist </w:t>
      </w:r>
      <w:r w:rsidR="00BF515B">
        <w:rPr>
          <w:rFonts w:ascii="Times New Roman" w:eastAsiaTheme="minorEastAsia" w:hAnsi="Times New Roman" w:cs="Times New Roman"/>
          <w:lang w:val="en-US"/>
        </w:rPr>
        <w:t>because of</w:t>
      </w:r>
      <w:r w:rsidR="00612D45">
        <w:rPr>
          <w:rFonts w:ascii="Times New Roman" w:eastAsiaTheme="minorEastAsia" w:hAnsi="Times New Roman" w:cs="Times New Roman"/>
          <w:lang w:val="en-US"/>
        </w:rPr>
        <w:t xml:space="preserve"> </w:t>
      </w:r>
      <w:r>
        <w:rPr>
          <w:rFonts w:ascii="Times New Roman" w:eastAsiaTheme="minorEastAsia" w:hAnsi="Times New Roman" w:cs="Times New Roman"/>
          <w:lang w:val="en-US"/>
        </w:rPr>
        <w:t>the absence of directly observable quantitative i</w:t>
      </w:r>
      <w:r w:rsidRPr="00F7174E">
        <w:rPr>
          <w:rFonts w:ascii="Times New Roman" w:eastAsiaTheme="minorEastAsia" w:hAnsi="Times New Roman" w:cs="Times New Roman"/>
          <w:lang w:val="en-US"/>
        </w:rPr>
        <w:t>ndicators of inflation bias</w:t>
      </w:r>
      <w:r>
        <w:rPr>
          <w:rFonts w:ascii="Times New Roman" w:eastAsiaTheme="minorEastAsia" w:hAnsi="Times New Roman" w:cs="Times New Roman"/>
          <w:lang w:val="en-US"/>
        </w:rPr>
        <w:t xml:space="preserve"> as </w:t>
      </w:r>
      <w:r w:rsidR="00612D45">
        <w:rPr>
          <w:rFonts w:ascii="Times New Roman" w:eastAsiaTheme="minorEastAsia" w:hAnsi="Times New Roman" w:cs="Times New Roman"/>
          <w:lang w:val="en-US"/>
        </w:rPr>
        <w:t>put forth</w:t>
      </w:r>
      <w:r>
        <w:rPr>
          <w:rFonts w:ascii="Times New Roman" w:eastAsiaTheme="minorEastAsia" w:hAnsi="Times New Roman" w:cs="Times New Roman"/>
          <w:lang w:val="en-US"/>
        </w:rPr>
        <w:t xml:space="preserve"> by </w:t>
      </w:r>
      <w:proofErr w:type="spellStart"/>
      <w:r w:rsidRPr="00F7174E">
        <w:rPr>
          <w:rFonts w:ascii="Times New Roman" w:eastAsia="Times New Roman" w:hAnsi="Times New Roman" w:cs="Times New Roman"/>
          <w:lang w:val="en-US"/>
        </w:rPr>
        <w:t>Surico</w:t>
      </w:r>
      <w:proofErr w:type="spellEnd"/>
      <w:r w:rsidRPr="00F7174E">
        <w:rPr>
          <w:rFonts w:ascii="Times New Roman" w:eastAsia="Times New Roman" w:hAnsi="Times New Roman" w:cs="Times New Roman"/>
          <w:lang w:val="en-US"/>
        </w:rPr>
        <w:t xml:space="preserve"> (2008</w:t>
      </w:r>
      <w:r w:rsidR="001B7130">
        <w:rPr>
          <w:rFonts w:ascii="Times New Roman" w:eastAsia="Times New Roman" w:hAnsi="Times New Roman" w:cs="Times New Roman"/>
          <w:lang w:val="en-US"/>
        </w:rPr>
        <w:t>,</w:t>
      </w:r>
      <w:r w:rsidRPr="00F7174E">
        <w:rPr>
          <w:rFonts w:ascii="Times New Roman" w:eastAsia="Times New Roman" w:hAnsi="Times New Roman" w:cs="Times New Roman"/>
          <w:lang w:val="en-US"/>
        </w:rPr>
        <w:t xml:space="preserve"> p. 35)</w:t>
      </w:r>
      <w:r w:rsidR="00BF515B">
        <w:rPr>
          <w:rFonts w:ascii="Times New Roman" w:eastAsia="Times New Roman" w:hAnsi="Times New Roman" w:cs="Times New Roman"/>
          <w:lang w:val="en-US"/>
        </w:rPr>
        <w:t xml:space="preserve">, namely </w:t>
      </w:r>
      <w:r w:rsidR="009064D1">
        <w:rPr>
          <w:rFonts w:ascii="Times New Roman" w:eastAsia="Times New Roman" w:hAnsi="Times New Roman" w:cs="Times New Roman"/>
          <w:lang w:val="en-US"/>
        </w:rPr>
        <w:t>that</w:t>
      </w:r>
      <w:r w:rsidRPr="00F7174E">
        <w:rPr>
          <w:rFonts w:ascii="Times New Roman" w:eastAsia="Times New Roman" w:hAnsi="Times New Roman" w:cs="Times New Roman"/>
          <w:lang w:val="en-US"/>
        </w:rPr>
        <w:t xml:space="preserve"> </w:t>
      </w:r>
      <w:r w:rsidRPr="00612D45">
        <w:rPr>
          <w:rFonts w:ascii="Times New Roman" w:eastAsia="Times New Roman" w:hAnsi="Times New Roman" w:cs="Times New Roman"/>
          <w:lang w:val="en-US"/>
        </w:rPr>
        <w:t>“measuring and disentangling the inflation bias remains a challenging topic for future research</w:t>
      </w:r>
      <w:r w:rsidR="00BF515B">
        <w:rPr>
          <w:rFonts w:ascii="Times New Roman" w:eastAsia="Times New Roman" w:hAnsi="Times New Roman" w:cs="Times New Roman"/>
          <w:lang w:val="en-US"/>
        </w:rPr>
        <w:t>.</w:t>
      </w:r>
      <w:r w:rsidRPr="00612D45">
        <w:rPr>
          <w:rFonts w:ascii="Times New Roman" w:eastAsia="Times New Roman" w:hAnsi="Times New Roman" w:cs="Times New Roman"/>
          <w:lang w:val="en-US"/>
        </w:rPr>
        <w:t>”</w:t>
      </w:r>
      <w:r w:rsidR="00335BF8">
        <w:rPr>
          <w:rFonts w:ascii="Times New Roman" w:eastAsia="Times New Roman" w:hAnsi="Times New Roman" w:cs="Times New Roman"/>
          <w:lang w:val="en-US"/>
        </w:rPr>
        <w:t xml:space="preserve"> </w:t>
      </w:r>
    </w:p>
    <w:p w:rsidR="000445AA" w:rsidRDefault="00E64ECD" w:rsidP="00BA4B51">
      <w:pPr>
        <w:spacing w:line="360" w:lineRule="auto"/>
        <w:ind w:firstLine="720"/>
        <w:jc w:val="both"/>
        <w:rPr>
          <w:rFonts w:ascii="Times New Roman" w:eastAsiaTheme="minorEastAsia" w:hAnsi="Times New Roman" w:cs="Times New Roman"/>
          <w:lang w:val="en-US"/>
        </w:rPr>
      </w:pPr>
      <w:r>
        <w:rPr>
          <w:rFonts w:ascii="Times New Roman" w:eastAsia="Times New Roman" w:hAnsi="Times New Roman" w:cs="Times New Roman"/>
          <w:lang w:val="en-US"/>
        </w:rPr>
        <w:t>To bridge this gap, we model i</w:t>
      </w:r>
      <w:r w:rsidR="00265EA5" w:rsidRPr="00265EA5">
        <w:rPr>
          <w:rFonts w:ascii="Times New Roman" w:eastAsia="Times New Roman" w:hAnsi="Times New Roman" w:cs="Times New Roman"/>
          <w:lang w:val="en-US"/>
        </w:rPr>
        <w:t>nflation bias</w:t>
      </w:r>
      <w:r>
        <w:rPr>
          <w:rFonts w:ascii="Times New Roman" w:eastAsia="Times New Roman" w:hAnsi="Times New Roman" w:cs="Times New Roman"/>
          <w:lang w:val="en-US"/>
        </w:rPr>
        <w:t xml:space="preserve"> in </w:t>
      </w:r>
      <w:r w:rsidRPr="00D616CB">
        <w:rPr>
          <w:rFonts w:ascii="Times New Roman" w:eastAsia="Times New Roman" w:hAnsi="Times New Roman" w:cs="Times New Roman"/>
          <w:lang w:val="en-US"/>
        </w:rPr>
        <w:t>a way</w:t>
      </w:r>
      <w:r w:rsidR="00265EA5" w:rsidRPr="00265EA5">
        <w:rPr>
          <w:rFonts w:ascii="Times New Roman" w:eastAsia="Times New Roman" w:hAnsi="Times New Roman" w:cs="Times New Roman"/>
          <w:lang w:val="en-US"/>
        </w:rPr>
        <w:t xml:space="preserve"> that allows its empirical approximation</w:t>
      </w:r>
      <w:r w:rsidR="0041043C">
        <w:rPr>
          <w:rFonts w:ascii="Times New Roman" w:eastAsia="Times New Roman" w:hAnsi="Times New Roman" w:cs="Times New Roman"/>
          <w:lang w:val="en-US"/>
        </w:rPr>
        <w:t xml:space="preserve"> over time</w:t>
      </w:r>
      <w:r w:rsidR="00D616CB">
        <w:rPr>
          <w:rFonts w:ascii="Times New Roman" w:eastAsia="Times New Roman" w:hAnsi="Times New Roman" w:cs="Times New Roman"/>
          <w:lang w:val="en-US"/>
        </w:rPr>
        <w:t xml:space="preserve">. We build our inflation bias models on the basis </w:t>
      </w:r>
      <w:r w:rsidR="0041043C">
        <w:rPr>
          <w:rFonts w:ascii="Times New Roman" w:eastAsia="Times New Roman" w:hAnsi="Times New Roman" w:cs="Times New Roman"/>
          <w:lang w:val="en-US"/>
        </w:rPr>
        <w:t xml:space="preserve">of </w:t>
      </w:r>
      <w:r w:rsidR="00265EA5" w:rsidRPr="00265EA5">
        <w:rPr>
          <w:rFonts w:ascii="Times New Roman" w:eastAsia="Times New Roman" w:hAnsi="Times New Roman" w:cs="Times New Roman"/>
          <w:lang w:val="en-US"/>
        </w:rPr>
        <w:t>desirable</w:t>
      </w:r>
      <w:r w:rsidR="0041043C">
        <w:rPr>
          <w:rFonts w:ascii="Times New Roman" w:eastAsia="Times New Roman" w:hAnsi="Times New Roman" w:cs="Times New Roman"/>
          <w:lang w:val="en-US"/>
        </w:rPr>
        <w:t xml:space="preserve"> and threshold </w:t>
      </w:r>
      <w:r w:rsidR="00265EA5" w:rsidRPr="00265EA5">
        <w:rPr>
          <w:rFonts w:ascii="Times New Roman" w:eastAsia="Times New Roman" w:hAnsi="Times New Roman" w:cs="Times New Roman"/>
          <w:lang w:val="en-US"/>
        </w:rPr>
        <w:t>inflation rates</w:t>
      </w:r>
      <w:r w:rsidR="00D616CB">
        <w:rPr>
          <w:rFonts w:ascii="Times New Roman" w:eastAsia="Times New Roman" w:hAnsi="Times New Roman" w:cs="Times New Roman"/>
          <w:lang w:val="en-US"/>
        </w:rPr>
        <w:t>,</w:t>
      </w:r>
      <w:r w:rsidR="0041043C">
        <w:rPr>
          <w:rFonts w:ascii="Times New Roman" w:eastAsia="Times New Roman" w:hAnsi="Times New Roman" w:cs="Times New Roman"/>
          <w:lang w:val="en-US"/>
        </w:rPr>
        <w:t xml:space="preserve"> </w:t>
      </w:r>
      <w:r w:rsidR="00BF515B">
        <w:rPr>
          <w:rFonts w:ascii="Times New Roman" w:hAnsi="Times New Roman" w:cs="Times New Roman"/>
        </w:rPr>
        <w:t>along with</w:t>
      </w:r>
      <w:r w:rsidR="0041043C" w:rsidRPr="0041043C">
        <w:rPr>
          <w:rFonts w:ascii="Times New Roman" w:hAnsi="Times New Roman" w:cs="Times New Roman"/>
        </w:rPr>
        <w:t xml:space="preserve"> </w:t>
      </w:r>
      <w:r w:rsidR="0041043C" w:rsidRPr="0041043C">
        <w:rPr>
          <w:rFonts w:ascii="Times New Roman" w:hAnsi="Times New Roman" w:cs="Times New Roman"/>
        </w:rPr>
        <w:lastRenderedPageBreak/>
        <w:t>society’s preferences</w:t>
      </w:r>
      <w:r w:rsidR="00D616CB">
        <w:rPr>
          <w:rFonts w:ascii="Times New Roman" w:hAnsi="Times New Roman" w:cs="Times New Roman"/>
        </w:rPr>
        <w:t>.</w:t>
      </w:r>
      <w:r w:rsidR="0041043C">
        <w:rPr>
          <w:rFonts w:ascii="Times New Roman" w:eastAsia="Times New Roman" w:hAnsi="Times New Roman" w:cs="Times New Roman"/>
          <w:lang w:val="en-US"/>
        </w:rPr>
        <w:t xml:space="preserve"> </w:t>
      </w:r>
      <w:r w:rsidR="00AC1F8C">
        <w:rPr>
          <w:rFonts w:ascii="Times New Roman" w:eastAsiaTheme="minorEastAsia" w:hAnsi="Times New Roman" w:cs="Times New Roman"/>
          <w:lang w:val="en-US"/>
        </w:rPr>
        <w:t>W</w:t>
      </w:r>
      <w:r w:rsidR="003B0B56" w:rsidRPr="003B0B56">
        <w:rPr>
          <w:rFonts w:ascii="Times New Roman" w:eastAsiaTheme="minorEastAsia" w:hAnsi="Times New Roman" w:cs="Times New Roman"/>
          <w:lang w:val="en-US"/>
        </w:rPr>
        <w:t xml:space="preserve">e </w:t>
      </w:r>
      <w:r w:rsidR="0041043C">
        <w:rPr>
          <w:rFonts w:ascii="Times New Roman" w:eastAsiaTheme="minorEastAsia" w:hAnsi="Times New Roman" w:cs="Times New Roman"/>
          <w:lang w:val="en-US"/>
        </w:rPr>
        <w:t>posit</w:t>
      </w:r>
      <w:r w:rsidR="003B0B56" w:rsidRPr="003B0B56">
        <w:rPr>
          <w:rFonts w:ascii="Times New Roman" w:eastAsiaTheme="minorEastAsia" w:hAnsi="Times New Roman" w:cs="Times New Roman"/>
          <w:lang w:val="en-US"/>
        </w:rPr>
        <w:t xml:space="preserve"> that </w:t>
      </w:r>
      <w:r w:rsidR="006118B3" w:rsidRPr="003B0B56">
        <w:rPr>
          <w:rFonts w:ascii="Times New Roman" w:eastAsiaTheme="minorEastAsia" w:hAnsi="Times New Roman" w:cs="Times New Roman"/>
          <w:lang w:val="en-US"/>
        </w:rPr>
        <w:t>the main problem in generatin</w:t>
      </w:r>
      <w:r w:rsidR="00BF515B">
        <w:rPr>
          <w:rFonts w:ascii="Times New Roman" w:eastAsiaTheme="minorEastAsia" w:hAnsi="Times New Roman" w:cs="Times New Roman"/>
          <w:lang w:val="en-US"/>
        </w:rPr>
        <w:t>g</w:t>
      </w:r>
      <w:r w:rsidR="006118B3" w:rsidRPr="003B0B56">
        <w:rPr>
          <w:rFonts w:ascii="Times New Roman" w:eastAsiaTheme="minorEastAsia" w:hAnsi="Times New Roman" w:cs="Times New Roman"/>
          <w:lang w:val="en-US"/>
        </w:rPr>
        <w:t xml:space="preserve"> inflation bias indicators </w:t>
      </w:r>
      <w:r w:rsidR="00D616CB">
        <w:rPr>
          <w:rFonts w:ascii="Times New Roman" w:eastAsiaTheme="minorEastAsia" w:hAnsi="Times New Roman" w:cs="Times New Roman"/>
          <w:lang w:val="en-US"/>
        </w:rPr>
        <w:t xml:space="preserve">not only </w:t>
      </w:r>
      <w:r w:rsidR="006118B3" w:rsidRPr="003B0B56">
        <w:rPr>
          <w:rFonts w:ascii="Times New Roman" w:eastAsiaTheme="minorEastAsia" w:hAnsi="Times New Roman" w:cs="Times New Roman"/>
          <w:lang w:val="en-US"/>
        </w:rPr>
        <w:t xml:space="preserve">hinges on </w:t>
      </w:r>
      <w:r w:rsidR="00D8437C">
        <w:rPr>
          <w:rFonts w:ascii="Times New Roman" w:eastAsiaTheme="minorEastAsia" w:hAnsi="Times New Roman" w:cs="Times New Roman"/>
          <w:lang w:val="en-US"/>
        </w:rPr>
        <w:t>the</w:t>
      </w:r>
      <w:r w:rsidR="00BF515B">
        <w:rPr>
          <w:rFonts w:ascii="Times New Roman" w:eastAsiaTheme="minorEastAsia" w:hAnsi="Times New Roman" w:cs="Times New Roman"/>
          <w:lang w:val="en-US"/>
        </w:rPr>
        <w:t xml:space="preserve"> </w:t>
      </w:r>
      <w:r w:rsidR="006118B3" w:rsidRPr="003B0B56">
        <w:rPr>
          <w:rFonts w:ascii="Times New Roman" w:eastAsiaTheme="minorEastAsia" w:hAnsi="Times New Roman" w:cs="Times New Roman"/>
          <w:lang w:val="en-US"/>
        </w:rPr>
        <w:t xml:space="preserve">identification and estimation of society’s </w:t>
      </w:r>
      <w:r w:rsidR="0086107A">
        <w:rPr>
          <w:rFonts w:ascii="Times New Roman" w:eastAsiaTheme="minorEastAsia" w:hAnsi="Times New Roman" w:cs="Times New Roman"/>
          <w:lang w:val="en-US"/>
        </w:rPr>
        <w:t>desir</w:t>
      </w:r>
      <w:r w:rsidR="00BF515B">
        <w:rPr>
          <w:rFonts w:ascii="Times New Roman" w:eastAsiaTheme="minorEastAsia" w:hAnsi="Times New Roman" w:cs="Times New Roman"/>
          <w:lang w:val="en-US"/>
        </w:rPr>
        <w:t xml:space="preserve">ed </w:t>
      </w:r>
      <w:r w:rsidR="00141A1F" w:rsidRPr="003B0B56">
        <w:rPr>
          <w:rFonts w:ascii="Times New Roman" w:eastAsiaTheme="minorEastAsia" w:hAnsi="Times New Roman" w:cs="Times New Roman"/>
          <w:lang w:val="en-US"/>
        </w:rPr>
        <w:t>as well as</w:t>
      </w:r>
      <w:r w:rsidR="00E420C8" w:rsidRPr="003B0B56">
        <w:rPr>
          <w:rFonts w:ascii="Times New Roman" w:eastAsiaTheme="minorEastAsia" w:hAnsi="Times New Roman" w:cs="Times New Roman"/>
          <w:lang w:val="en-US"/>
        </w:rPr>
        <w:t xml:space="preserve"> maximum acceptable</w:t>
      </w:r>
      <w:r w:rsidR="00F64145">
        <w:rPr>
          <w:rFonts w:ascii="Times New Roman" w:eastAsiaTheme="minorEastAsia" w:hAnsi="Times New Roman" w:cs="Times New Roman"/>
          <w:lang w:val="en-US"/>
        </w:rPr>
        <w:t xml:space="preserve"> levels of</w:t>
      </w:r>
      <w:r w:rsidR="0041043C">
        <w:rPr>
          <w:rFonts w:ascii="Times New Roman" w:eastAsiaTheme="minorEastAsia" w:hAnsi="Times New Roman" w:cs="Times New Roman"/>
          <w:lang w:val="en-US"/>
        </w:rPr>
        <w:t xml:space="preserve"> inflation </w:t>
      </w:r>
      <w:r w:rsidR="006118B3" w:rsidRPr="003B0B56">
        <w:rPr>
          <w:rFonts w:ascii="Times New Roman" w:eastAsiaTheme="minorEastAsia" w:hAnsi="Times New Roman" w:cs="Times New Roman"/>
          <w:lang w:val="en-US"/>
        </w:rPr>
        <w:t>rate</w:t>
      </w:r>
      <w:r w:rsidR="0041043C">
        <w:rPr>
          <w:rFonts w:ascii="Times New Roman" w:eastAsiaTheme="minorEastAsia" w:hAnsi="Times New Roman" w:cs="Times New Roman"/>
          <w:lang w:val="en-US"/>
        </w:rPr>
        <w:t>s</w:t>
      </w:r>
      <w:r w:rsidR="00BF515B">
        <w:rPr>
          <w:rFonts w:ascii="Times New Roman" w:eastAsiaTheme="minorEastAsia" w:hAnsi="Times New Roman" w:cs="Times New Roman"/>
          <w:lang w:val="en-US"/>
        </w:rPr>
        <w:t>,</w:t>
      </w:r>
      <w:r w:rsidR="0086107A">
        <w:rPr>
          <w:rFonts w:ascii="Times New Roman" w:eastAsiaTheme="minorEastAsia" w:hAnsi="Times New Roman" w:cs="Times New Roman"/>
          <w:lang w:val="en-US"/>
        </w:rPr>
        <w:t xml:space="preserve"> but also </w:t>
      </w:r>
      <w:r w:rsidR="00BF515B">
        <w:rPr>
          <w:rFonts w:ascii="Times New Roman" w:eastAsiaTheme="minorEastAsia" w:hAnsi="Times New Roman" w:cs="Times New Roman"/>
          <w:lang w:val="en-US"/>
        </w:rPr>
        <w:t xml:space="preserve">on society’s </w:t>
      </w:r>
      <w:r w:rsidR="0086107A">
        <w:rPr>
          <w:rFonts w:ascii="Times New Roman" w:eastAsiaTheme="minorEastAsia" w:hAnsi="Times New Roman" w:cs="Times New Roman"/>
          <w:lang w:val="en-US"/>
        </w:rPr>
        <w:t>preferences</w:t>
      </w:r>
      <w:r w:rsidR="006118B3" w:rsidRPr="003B0B56">
        <w:rPr>
          <w:rFonts w:ascii="Times New Roman" w:eastAsiaTheme="minorEastAsia" w:hAnsi="Times New Roman" w:cs="Times New Roman"/>
          <w:lang w:val="en-US"/>
        </w:rPr>
        <w:t xml:space="preserve">. </w:t>
      </w:r>
    </w:p>
    <w:p w:rsidR="00096274" w:rsidRPr="004055D5" w:rsidRDefault="00C50B6F" w:rsidP="0009351F">
      <w:pPr>
        <w:spacing w:line="360" w:lineRule="auto"/>
        <w:ind w:firstLine="720"/>
        <w:jc w:val="both"/>
        <w:rPr>
          <w:rFonts w:ascii="Times New Roman" w:eastAsia="Times New Roman" w:hAnsi="Times New Roman" w:cs="Times New Roman"/>
          <w:lang w:val="en-US"/>
        </w:rPr>
      </w:pPr>
      <w:r>
        <w:rPr>
          <w:rFonts w:ascii="Times New Roman" w:eastAsiaTheme="minorEastAsia" w:hAnsi="Times New Roman" w:cs="Times New Roman"/>
          <w:lang w:val="en-US"/>
        </w:rPr>
        <w:t>Therefore</w:t>
      </w:r>
      <w:r w:rsidR="00BF515B">
        <w:rPr>
          <w:rFonts w:ascii="Times New Roman" w:eastAsiaTheme="minorEastAsia" w:hAnsi="Times New Roman" w:cs="Times New Roman"/>
          <w:lang w:val="en-US"/>
        </w:rPr>
        <w:t>,</w:t>
      </w:r>
      <w:r>
        <w:rPr>
          <w:rFonts w:ascii="Times New Roman" w:eastAsiaTheme="minorEastAsia" w:hAnsi="Times New Roman" w:cs="Times New Roman"/>
          <w:lang w:val="en-US"/>
        </w:rPr>
        <w:t xml:space="preserve"> building on the notions of desirability and</w:t>
      </w:r>
      <w:r w:rsidR="00BF515B">
        <w:rPr>
          <w:rFonts w:ascii="Times New Roman" w:eastAsiaTheme="minorEastAsia" w:hAnsi="Times New Roman" w:cs="Times New Roman"/>
          <w:lang w:val="en-US"/>
        </w:rPr>
        <w:t xml:space="preserve"> the</w:t>
      </w:r>
      <w:r>
        <w:rPr>
          <w:rFonts w:ascii="Times New Roman" w:eastAsiaTheme="minorEastAsia" w:hAnsi="Times New Roman" w:cs="Times New Roman"/>
          <w:lang w:val="en-US"/>
        </w:rPr>
        <w:t xml:space="preserve"> acceptability of certain inflation rates</w:t>
      </w:r>
      <w:r w:rsidR="0041043C">
        <w:rPr>
          <w:rFonts w:ascii="Times New Roman" w:eastAsiaTheme="minorEastAsia" w:hAnsi="Times New Roman" w:cs="Times New Roman"/>
          <w:lang w:val="en-US"/>
        </w:rPr>
        <w:t xml:space="preserve"> by society</w:t>
      </w:r>
      <w:r w:rsidR="000445AA">
        <w:rPr>
          <w:rFonts w:ascii="Times New Roman" w:eastAsiaTheme="minorEastAsia" w:hAnsi="Times New Roman" w:cs="Times New Roman"/>
          <w:lang w:val="en-US"/>
        </w:rPr>
        <w:t xml:space="preserve"> and their preferences</w:t>
      </w:r>
      <w:r>
        <w:rPr>
          <w:rFonts w:ascii="Times New Roman" w:eastAsiaTheme="minorEastAsia" w:hAnsi="Times New Roman" w:cs="Times New Roman"/>
          <w:lang w:val="en-US"/>
        </w:rPr>
        <w:t>, w</w:t>
      </w:r>
      <w:r w:rsidR="00646EE4" w:rsidRPr="00646EE4">
        <w:rPr>
          <w:rFonts w:ascii="Times New Roman" w:eastAsiaTheme="minorEastAsia" w:hAnsi="Times New Roman" w:cs="Times New Roman"/>
          <w:lang w:val="en-US"/>
        </w:rPr>
        <w:t xml:space="preserve">e </w:t>
      </w:r>
      <w:r w:rsidR="000445AA">
        <w:rPr>
          <w:rFonts w:ascii="Times New Roman" w:eastAsiaTheme="minorEastAsia" w:hAnsi="Times New Roman" w:cs="Times New Roman"/>
          <w:lang w:val="en-US"/>
        </w:rPr>
        <w:t>develop</w:t>
      </w:r>
      <w:r w:rsidR="00BC22C2" w:rsidRPr="00646EE4">
        <w:rPr>
          <w:rFonts w:ascii="Times New Roman" w:eastAsiaTheme="minorEastAsia" w:hAnsi="Times New Roman" w:cs="Times New Roman"/>
          <w:lang w:val="en-US"/>
        </w:rPr>
        <w:t xml:space="preserve"> a framework </w:t>
      </w:r>
      <w:r w:rsidR="006118B3" w:rsidRPr="00646EE4">
        <w:rPr>
          <w:rFonts w:ascii="Times New Roman" w:eastAsia="Times New Roman" w:hAnsi="Times New Roman" w:cs="Times New Roman"/>
          <w:lang w:val="en-US"/>
        </w:rPr>
        <w:t>for generatin</w:t>
      </w:r>
      <w:r w:rsidR="00BF515B">
        <w:rPr>
          <w:rFonts w:ascii="Times New Roman" w:eastAsia="Times New Roman" w:hAnsi="Times New Roman" w:cs="Times New Roman"/>
          <w:lang w:val="en-US"/>
        </w:rPr>
        <w:t>g</w:t>
      </w:r>
      <w:r w:rsidR="006118B3" w:rsidRPr="00646EE4">
        <w:rPr>
          <w:rFonts w:ascii="Times New Roman" w:eastAsia="Times New Roman" w:hAnsi="Times New Roman" w:cs="Times New Roman"/>
          <w:lang w:val="en-US"/>
        </w:rPr>
        <w:t xml:space="preserve"> numerical time series </w:t>
      </w:r>
      <w:r w:rsidR="000445AA">
        <w:rPr>
          <w:rFonts w:ascii="Times New Roman" w:eastAsia="Times New Roman" w:hAnsi="Times New Roman" w:cs="Times New Roman"/>
          <w:lang w:val="en-US"/>
        </w:rPr>
        <w:t>indicators</w:t>
      </w:r>
      <w:r w:rsidR="006118B3" w:rsidRPr="00646EE4">
        <w:rPr>
          <w:rFonts w:ascii="Times New Roman" w:eastAsia="Times New Roman" w:hAnsi="Times New Roman" w:cs="Times New Roman"/>
          <w:lang w:val="en-US"/>
        </w:rPr>
        <w:t xml:space="preserve"> of inflation bias</w:t>
      </w:r>
      <w:r w:rsidR="00BC22C2" w:rsidRPr="00646EE4">
        <w:rPr>
          <w:rFonts w:ascii="Times New Roman" w:eastAsia="Times New Roman" w:hAnsi="Times New Roman" w:cs="Times New Roman"/>
          <w:lang w:val="en-US"/>
        </w:rPr>
        <w:t xml:space="preserve">. </w:t>
      </w:r>
      <w:r w:rsidR="00BF515B">
        <w:rPr>
          <w:rFonts w:ascii="Times New Roman" w:eastAsia="Times New Roman" w:hAnsi="Times New Roman" w:cs="Times New Roman"/>
          <w:lang w:val="en-US"/>
        </w:rPr>
        <w:t>I</w:t>
      </w:r>
      <w:r w:rsidR="00BF515B" w:rsidRPr="00646EE4">
        <w:rPr>
          <w:rFonts w:ascii="Times New Roman" w:eastAsia="Times New Roman" w:hAnsi="Times New Roman" w:cs="Times New Roman"/>
          <w:lang w:val="en-US"/>
        </w:rPr>
        <w:t>n turn</w:t>
      </w:r>
      <w:r w:rsidR="00BF515B">
        <w:rPr>
          <w:rFonts w:ascii="Times New Roman" w:eastAsia="Times New Roman" w:hAnsi="Times New Roman" w:cs="Times New Roman"/>
          <w:lang w:val="en-US"/>
        </w:rPr>
        <w:t>,</w:t>
      </w:r>
      <w:r w:rsidR="00BF515B" w:rsidRPr="00646EE4">
        <w:rPr>
          <w:rFonts w:ascii="Times New Roman" w:eastAsia="Times New Roman" w:hAnsi="Times New Roman" w:cs="Times New Roman"/>
          <w:lang w:val="en-US"/>
        </w:rPr>
        <w:t xml:space="preserve"> </w:t>
      </w:r>
      <w:r w:rsidR="00BF515B">
        <w:rPr>
          <w:rFonts w:ascii="Times New Roman" w:eastAsia="Times New Roman" w:hAnsi="Times New Roman" w:cs="Times New Roman"/>
          <w:lang w:val="en-US"/>
        </w:rPr>
        <w:t>t</w:t>
      </w:r>
      <w:r w:rsidR="00BC22C2" w:rsidRPr="00646EE4">
        <w:rPr>
          <w:rFonts w:ascii="Times New Roman" w:eastAsia="Times New Roman" w:hAnsi="Times New Roman" w:cs="Times New Roman"/>
          <w:lang w:val="en-US"/>
        </w:rPr>
        <w:t xml:space="preserve">hese inflation bias indicators </w:t>
      </w:r>
      <w:r w:rsidR="00D90389">
        <w:rPr>
          <w:rFonts w:ascii="Times New Roman" w:eastAsia="Times New Roman" w:hAnsi="Times New Roman" w:cs="Times New Roman"/>
          <w:lang w:val="en-US"/>
        </w:rPr>
        <w:t>facilitate</w:t>
      </w:r>
      <w:r w:rsidR="00BC22C2" w:rsidRPr="00646EE4">
        <w:rPr>
          <w:rFonts w:ascii="Times New Roman" w:eastAsia="Times New Roman" w:hAnsi="Times New Roman" w:cs="Times New Roman"/>
          <w:lang w:val="en-US"/>
        </w:rPr>
        <w:t xml:space="preserve"> a direct empirical investigation to </w:t>
      </w:r>
      <w:r w:rsidR="006118B3" w:rsidRPr="00646EE4">
        <w:rPr>
          <w:rFonts w:ascii="Times New Roman" w:eastAsia="Times New Roman" w:hAnsi="Times New Roman" w:cs="Times New Roman"/>
          <w:lang w:val="en-US"/>
        </w:rPr>
        <w:t xml:space="preserve">assess </w:t>
      </w:r>
      <w:r w:rsidR="00621A88">
        <w:rPr>
          <w:rFonts w:ascii="Times New Roman" w:eastAsia="Times New Roman" w:hAnsi="Times New Roman" w:cs="Times New Roman"/>
          <w:lang w:val="en-US"/>
        </w:rPr>
        <w:t>whether inflation bias significantly help</w:t>
      </w:r>
      <w:r w:rsidR="00BF515B">
        <w:rPr>
          <w:rFonts w:ascii="Times New Roman" w:eastAsia="Times New Roman" w:hAnsi="Times New Roman" w:cs="Times New Roman"/>
          <w:lang w:val="en-US"/>
        </w:rPr>
        <w:t xml:space="preserve"> to</w:t>
      </w:r>
      <w:r w:rsidR="00621A88">
        <w:rPr>
          <w:rFonts w:ascii="Times New Roman" w:eastAsia="Times New Roman" w:hAnsi="Times New Roman" w:cs="Times New Roman"/>
          <w:lang w:val="en-US"/>
        </w:rPr>
        <w:t xml:space="preserve"> boost</w:t>
      </w:r>
      <w:r w:rsidR="00BF515B">
        <w:rPr>
          <w:rFonts w:ascii="Times New Roman" w:eastAsia="Times New Roman" w:hAnsi="Times New Roman" w:cs="Times New Roman"/>
          <w:lang w:val="en-US"/>
        </w:rPr>
        <w:t xml:space="preserve"> or </w:t>
      </w:r>
      <w:r w:rsidR="00621A88">
        <w:rPr>
          <w:rFonts w:ascii="Times New Roman" w:eastAsia="Times New Roman" w:hAnsi="Times New Roman" w:cs="Times New Roman"/>
          <w:lang w:val="en-US"/>
        </w:rPr>
        <w:t>stabilize real growth</w:t>
      </w:r>
      <w:r w:rsidR="00BF515B">
        <w:rPr>
          <w:rFonts w:ascii="Times New Roman" w:eastAsia="Times New Roman" w:hAnsi="Times New Roman" w:cs="Times New Roman"/>
          <w:lang w:val="en-US"/>
        </w:rPr>
        <w:t xml:space="preserve">. If it does, then the central bank has achieved its aims; </w:t>
      </w:r>
      <w:r w:rsidR="00621A88">
        <w:rPr>
          <w:rFonts w:ascii="Times New Roman" w:eastAsia="Times New Roman" w:hAnsi="Times New Roman" w:cs="Times New Roman"/>
          <w:lang w:val="en-US"/>
        </w:rPr>
        <w:t>otherwise</w:t>
      </w:r>
      <w:r w:rsidR="00BF515B">
        <w:rPr>
          <w:rFonts w:ascii="Times New Roman" w:eastAsia="Times New Roman" w:hAnsi="Times New Roman" w:cs="Times New Roman"/>
          <w:lang w:val="en-US"/>
        </w:rPr>
        <w:t>,</w:t>
      </w:r>
      <w:r w:rsidR="00621A88">
        <w:rPr>
          <w:rFonts w:ascii="Times New Roman" w:eastAsia="Times New Roman" w:hAnsi="Times New Roman" w:cs="Times New Roman"/>
          <w:lang w:val="en-US"/>
        </w:rPr>
        <w:t xml:space="preserve"> a rethink of the discretionary monetary policy may be warranted. </w:t>
      </w:r>
      <w:r w:rsidR="00096274" w:rsidRPr="004055D5">
        <w:rPr>
          <w:rFonts w:ascii="Times New Roman" w:eastAsia="Times New Roman" w:hAnsi="Times New Roman" w:cs="Times New Roman"/>
          <w:lang w:val="en-US"/>
        </w:rPr>
        <w:t>Since inflation bias is the outcome of typical cases of discretion</w:t>
      </w:r>
      <w:r w:rsidR="004055D5">
        <w:rPr>
          <w:rFonts w:ascii="Times New Roman" w:eastAsia="Times New Roman" w:hAnsi="Times New Roman" w:cs="Times New Roman"/>
          <w:lang w:val="en-US"/>
        </w:rPr>
        <w:t xml:space="preserve">—defined as a central bank with </w:t>
      </w:r>
      <w:r w:rsidR="00BF515B">
        <w:rPr>
          <w:rFonts w:ascii="Times New Roman" w:eastAsia="Times New Roman" w:hAnsi="Times New Roman" w:cs="Times New Roman"/>
          <w:lang w:val="en-US"/>
        </w:rPr>
        <w:t xml:space="preserve">the </w:t>
      </w:r>
      <w:r w:rsidR="004055D5">
        <w:rPr>
          <w:rFonts w:ascii="Times New Roman" w:eastAsia="Times New Roman" w:hAnsi="Times New Roman" w:cs="Times New Roman"/>
          <w:lang w:val="en-US"/>
        </w:rPr>
        <w:t>dual objectives of inflation and growth</w:t>
      </w:r>
      <w:r w:rsidR="00BF515B">
        <w:rPr>
          <w:rFonts w:ascii="Times New Roman" w:eastAsia="Times New Roman" w:hAnsi="Times New Roman" w:cs="Times New Roman"/>
          <w:lang w:val="en-US"/>
        </w:rPr>
        <w:t>,</w:t>
      </w:r>
      <w:r w:rsidR="004055D5">
        <w:rPr>
          <w:rFonts w:ascii="Times New Roman" w:eastAsia="Times New Roman" w:hAnsi="Times New Roman" w:cs="Times New Roman"/>
          <w:lang w:val="en-US"/>
        </w:rPr>
        <w:t xml:space="preserve"> and attempting to attain a higher than potential level of the latter</w:t>
      </w:r>
      <w:r w:rsidR="00BF515B">
        <w:rPr>
          <w:rFonts w:ascii="Times New Roman" w:eastAsia="Times New Roman" w:hAnsi="Times New Roman" w:cs="Times New Roman"/>
          <w:lang w:val="en-US"/>
        </w:rPr>
        <w:t xml:space="preserve">. This </w:t>
      </w:r>
      <w:r w:rsidR="004055D5">
        <w:rPr>
          <w:rFonts w:ascii="Times New Roman" w:eastAsia="Times New Roman" w:hAnsi="Times New Roman" w:cs="Times New Roman"/>
          <w:lang w:val="en-US"/>
        </w:rPr>
        <w:t xml:space="preserve">no longer seems to be relevant in advanced countries like </w:t>
      </w:r>
      <w:r w:rsidR="00BF515B">
        <w:rPr>
          <w:rFonts w:ascii="Times New Roman" w:eastAsia="Times New Roman" w:hAnsi="Times New Roman" w:cs="Times New Roman"/>
          <w:lang w:val="en-US"/>
        </w:rPr>
        <w:t xml:space="preserve">the </w:t>
      </w:r>
      <w:r w:rsidR="004055D5">
        <w:rPr>
          <w:rFonts w:ascii="Times New Roman" w:eastAsia="Times New Roman" w:hAnsi="Times New Roman" w:cs="Times New Roman"/>
          <w:lang w:val="en-US"/>
        </w:rPr>
        <w:t xml:space="preserve">USA (Blinder, </w:t>
      </w:r>
      <w:r w:rsidR="00FE58A6">
        <w:rPr>
          <w:rFonts w:ascii="Times New Roman" w:eastAsia="Times New Roman" w:hAnsi="Times New Roman" w:cs="Times New Roman"/>
          <w:lang w:val="en-US"/>
        </w:rPr>
        <w:t>1998</w:t>
      </w:r>
      <w:r w:rsidR="004055D5">
        <w:rPr>
          <w:rFonts w:ascii="Times New Roman" w:eastAsia="Times New Roman" w:hAnsi="Times New Roman" w:cs="Times New Roman"/>
          <w:lang w:val="en-US"/>
        </w:rPr>
        <w:t>)</w:t>
      </w:r>
      <w:r w:rsidR="00BF515B">
        <w:rPr>
          <w:rFonts w:ascii="Times New Roman" w:eastAsia="Times New Roman" w:hAnsi="Times New Roman" w:cs="Times New Roman"/>
          <w:lang w:val="en-US"/>
        </w:rPr>
        <w:t>;</w:t>
      </w:r>
      <w:r w:rsidR="004055D5">
        <w:rPr>
          <w:rFonts w:ascii="Times New Roman" w:eastAsia="Times New Roman" w:hAnsi="Times New Roman" w:cs="Times New Roman"/>
          <w:lang w:val="en-US"/>
        </w:rPr>
        <w:t xml:space="preserve"> the phenomenon</w:t>
      </w:r>
      <w:r w:rsidR="00BF515B">
        <w:rPr>
          <w:rFonts w:ascii="Times New Roman" w:eastAsia="Times New Roman" w:hAnsi="Times New Roman" w:cs="Times New Roman"/>
          <w:lang w:val="en-US"/>
        </w:rPr>
        <w:t>,</w:t>
      </w:r>
      <w:r w:rsidR="004055D5">
        <w:rPr>
          <w:rFonts w:ascii="Times New Roman" w:eastAsia="Times New Roman" w:hAnsi="Times New Roman" w:cs="Times New Roman"/>
          <w:lang w:val="en-US"/>
        </w:rPr>
        <w:t xml:space="preserve"> </w:t>
      </w:r>
      <w:r w:rsidR="0009351F">
        <w:rPr>
          <w:rFonts w:ascii="Times New Roman" w:eastAsia="Times New Roman" w:hAnsi="Times New Roman" w:cs="Times New Roman"/>
          <w:lang w:val="en-US"/>
        </w:rPr>
        <w:t>however</w:t>
      </w:r>
      <w:r w:rsidR="00BF515B">
        <w:rPr>
          <w:rFonts w:ascii="Times New Roman" w:eastAsia="Times New Roman" w:hAnsi="Times New Roman" w:cs="Times New Roman"/>
          <w:lang w:val="en-US"/>
        </w:rPr>
        <w:t>,</w:t>
      </w:r>
      <w:r w:rsidR="0009351F">
        <w:rPr>
          <w:rFonts w:ascii="Times New Roman" w:eastAsia="Times New Roman" w:hAnsi="Times New Roman" w:cs="Times New Roman"/>
          <w:lang w:val="en-US"/>
        </w:rPr>
        <w:t xml:space="preserve"> </w:t>
      </w:r>
      <w:r w:rsidR="004055D5">
        <w:rPr>
          <w:rFonts w:ascii="Times New Roman" w:eastAsia="Times New Roman" w:hAnsi="Times New Roman" w:cs="Times New Roman"/>
          <w:lang w:val="en-US"/>
        </w:rPr>
        <w:t>may commonly be found in developing countries like Pakistan.</w:t>
      </w:r>
      <w:r w:rsidR="00E74BC7">
        <w:rPr>
          <w:rStyle w:val="FootnoteReference"/>
          <w:rFonts w:ascii="Times New Roman" w:eastAsia="Times New Roman" w:hAnsi="Times New Roman" w:cs="Times New Roman"/>
          <w:lang w:val="en-US"/>
        </w:rPr>
        <w:footnoteReference w:id="1"/>
      </w:r>
      <w:r w:rsidR="004055D5">
        <w:rPr>
          <w:rFonts w:ascii="Times New Roman" w:eastAsia="Times New Roman" w:hAnsi="Times New Roman" w:cs="Times New Roman"/>
          <w:lang w:val="en-US"/>
        </w:rPr>
        <w:t xml:space="preserve"> For example, </w:t>
      </w:r>
      <w:r w:rsidR="004055D5" w:rsidRPr="004055D5">
        <w:rPr>
          <w:rFonts w:ascii="Times New Roman" w:eastAsia="Times New Roman" w:hAnsi="Times New Roman" w:cs="Times New Roman"/>
          <w:lang w:val="en-US"/>
        </w:rPr>
        <w:t xml:space="preserve">Pakistan’s </w:t>
      </w:r>
      <w:r w:rsidR="00096274" w:rsidRPr="004055D5">
        <w:rPr>
          <w:rFonts w:ascii="Times New Roman" w:eastAsia="Times New Roman" w:hAnsi="Times New Roman" w:cs="Times New Roman"/>
          <w:lang w:val="en-US"/>
        </w:rPr>
        <w:t xml:space="preserve">central bank explicitly targets </w:t>
      </w:r>
      <w:r w:rsidR="00BF515B">
        <w:rPr>
          <w:rFonts w:ascii="Times New Roman" w:eastAsia="Times New Roman" w:hAnsi="Times New Roman" w:cs="Times New Roman"/>
          <w:lang w:val="en-US"/>
        </w:rPr>
        <w:t xml:space="preserve">the </w:t>
      </w:r>
      <w:r w:rsidR="00096274" w:rsidRPr="004055D5">
        <w:rPr>
          <w:rFonts w:ascii="Times New Roman" w:eastAsia="Times New Roman" w:hAnsi="Times New Roman" w:cs="Times New Roman"/>
          <w:lang w:val="en-US"/>
        </w:rPr>
        <w:t xml:space="preserve">dual objectives of inflation and </w:t>
      </w:r>
      <w:r w:rsidR="004055D5" w:rsidRPr="004055D5">
        <w:rPr>
          <w:rFonts w:ascii="Times New Roman" w:eastAsia="Times New Roman" w:hAnsi="Times New Roman" w:cs="Times New Roman"/>
          <w:lang w:val="en-US"/>
        </w:rPr>
        <w:t xml:space="preserve">real </w:t>
      </w:r>
      <w:r w:rsidR="00096274" w:rsidRPr="004055D5">
        <w:rPr>
          <w:rFonts w:ascii="Times New Roman" w:eastAsia="Times New Roman" w:hAnsi="Times New Roman" w:cs="Times New Roman"/>
          <w:lang w:val="en-US"/>
        </w:rPr>
        <w:t>growth</w:t>
      </w:r>
      <w:r w:rsidR="00BF515B">
        <w:rPr>
          <w:rFonts w:ascii="Times New Roman" w:eastAsia="Times New Roman" w:hAnsi="Times New Roman" w:cs="Times New Roman"/>
          <w:lang w:val="en-US"/>
        </w:rPr>
        <w:t>,</w:t>
      </w:r>
      <w:r w:rsidR="00096274" w:rsidRPr="004055D5">
        <w:rPr>
          <w:rFonts w:ascii="Times New Roman" w:eastAsia="Times New Roman" w:hAnsi="Times New Roman" w:cs="Times New Roman"/>
          <w:lang w:val="en-US"/>
        </w:rPr>
        <w:t xml:space="preserve"> and</w:t>
      </w:r>
      <w:r w:rsidR="00BF515B">
        <w:rPr>
          <w:rFonts w:ascii="Times New Roman" w:eastAsia="Times New Roman" w:hAnsi="Times New Roman" w:cs="Times New Roman"/>
          <w:lang w:val="en-US"/>
        </w:rPr>
        <w:t>, in</w:t>
      </w:r>
      <w:r w:rsidR="00096274" w:rsidRPr="004055D5">
        <w:rPr>
          <w:rFonts w:ascii="Times New Roman" w:eastAsia="Times New Roman" w:hAnsi="Times New Roman" w:cs="Times New Roman"/>
          <w:lang w:val="en-US"/>
        </w:rPr>
        <w:t xml:space="preserve"> </w:t>
      </w:r>
      <w:r w:rsidR="00BF515B" w:rsidRPr="004055D5">
        <w:rPr>
          <w:rFonts w:ascii="Times New Roman" w:eastAsia="Times New Roman" w:hAnsi="Times New Roman" w:cs="Times New Roman"/>
          <w:lang w:val="en-US"/>
        </w:rPr>
        <w:t>general</w:t>
      </w:r>
      <w:r w:rsidR="00BF515B">
        <w:rPr>
          <w:rFonts w:ascii="Times New Roman" w:eastAsia="Times New Roman" w:hAnsi="Times New Roman" w:cs="Times New Roman"/>
          <w:lang w:val="en-US"/>
        </w:rPr>
        <w:t>,</w:t>
      </w:r>
      <w:r w:rsidR="00BF515B" w:rsidRPr="004055D5">
        <w:rPr>
          <w:rFonts w:ascii="Times New Roman" w:eastAsia="Times New Roman" w:hAnsi="Times New Roman" w:cs="Times New Roman"/>
          <w:lang w:val="en-US"/>
        </w:rPr>
        <w:t xml:space="preserve"> </w:t>
      </w:r>
      <w:r w:rsidR="00096274" w:rsidRPr="004055D5">
        <w:rPr>
          <w:rFonts w:ascii="Times New Roman" w:eastAsia="Times New Roman" w:hAnsi="Times New Roman" w:cs="Times New Roman"/>
          <w:lang w:val="en-US"/>
        </w:rPr>
        <w:t xml:space="preserve">the growth targets are </w:t>
      </w:r>
      <w:r w:rsidR="00C12947">
        <w:rPr>
          <w:rFonts w:ascii="Times New Roman" w:eastAsia="Times New Roman" w:hAnsi="Times New Roman" w:cs="Times New Roman"/>
          <w:lang w:val="en-US"/>
        </w:rPr>
        <w:t>set beyond the natural rate (</w:t>
      </w:r>
      <w:r w:rsidR="00096274" w:rsidRPr="004055D5">
        <w:rPr>
          <w:rFonts w:ascii="Times New Roman" w:eastAsia="Times New Roman" w:hAnsi="Times New Roman" w:cs="Times New Roman"/>
          <w:lang w:val="en-US"/>
        </w:rPr>
        <w:t>Figure 1).</w:t>
      </w:r>
      <w:r w:rsidR="00711A01">
        <w:rPr>
          <w:rStyle w:val="FootnoteReference"/>
          <w:rFonts w:ascii="Times New Roman" w:eastAsia="Times New Roman" w:hAnsi="Times New Roman" w:cs="Times New Roman"/>
          <w:lang w:val="en-US"/>
        </w:rPr>
        <w:footnoteReference w:id="2"/>
      </w:r>
    </w:p>
    <w:p w:rsidR="00096274" w:rsidRPr="00F7174E" w:rsidRDefault="00096274" w:rsidP="00061BB5">
      <w:pPr>
        <w:spacing w:line="360" w:lineRule="auto"/>
        <w:jc w:val="center"/>
        <w:rPr>
          <w:rFonts w:ascii="Times New Roman" w:eastAsia="Times New Roman" w:hAnsi="Times New Roman" w:cs="Times New Roman"/>
          <w:i/>
          <w:lang w:val="en-US"/>
        </w:rPr>
      </w:pPr>
      <w:r w:rsidRPr="004037DF">
        <w:rPr>
          <w:rFonts w:ascii="Times New Roman" w:eastAsia="Times New Roman" w:hAnsi="Times New Roman" w:cs="Times New Roman"/>
          <w:noProof/>
          <w:lang w:val="en-US"/>
        </w:rPr>
        <w:drawing>
          <wp:inline distT="0" distB="0" distL="0" distR="0">
            <wp:extent cx="4332206" cy="2251880"/>
            <wp:effectExtent l="19050" t="0" r="11194" b="0"/>
            <wp:docPr id="3" name="Chart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C2547" w:rsidRDefault="006118B3" w:rsidP="00BA4B51">
      <w:pPr>
        <w:spacing w:line="360" w:lineRule="auto"/>
        <w:ind w:firstLine="720"/>
        <w:jc w:val="both"/>
        <w:rPr>
          <w:rFonts w:ascii="Times New Roman" w:eastAsia="Times New Roman" w:hAnsi="Times New Roman" w:cs="Times New Roman"/>
          <w:lang w:val="en-US"/>
        </w:rPr>
      </w:pPr>
      <w:r w:rsidRPr="008C5203">
        <w:rPr>
          <w:rFonts w:ascii="Times New Roman" w:eastAsia="Times New Roman" w:hAnsi="Times New Roman" w:cs="Times New Roman"/>
          <w:lang w:val="en-US"/>
        </w:rPr>
        <w:t xml:space="preserve">As the inflation bias theory assumes long-term, the parameters of the ‘inflation bias’ indicators </w:t>
      </w:r>
      <w:r w:rsidR="00BF515B">
        <w:rPr>
          <w:rFonts w:ascii="Times New Roman" w:eastAsia="Times New Roman" w:hAnsi="Times New Roman" w:cs="Times New Roman"/>
          <w:lang w:val="en-US"/>
        </w:rPr>
        <w:t>have been</w:t>
      </w:r>
      <w:r w:rsidR="00BF515B" w:rsidRPr="008C5203">
        <w:rPr>
          <w:rFonts w:ascii="Times New Roman" w:eastAsia="Times New Roman" w:hAnsi="Times New Roman" w:cs="Times New Roman"/>
          <w:lang w:val="en-US"/>
        </w:rPr>
        <w:t xml:space="preserve"> </w:t>
      </w:r>
      <w:r w:rsidRPr="008C5203">
        <w:rPr>
          <w:rFonts w:ascii="Times New Roman" w:eastAsia="Times New Roman" w:hAnsi="Times New Roman" w:cs="Times New Roman"/>
          <w:lang w:val="en-US"/>
        </w:rPr>
        <w:t xml:space="preserve">obtained through the </w:t>
      </w:r>
      <w:r w:rsidR="00BF515B">
        <w:rPr>
          <w:rFonts w:ascii="Times New Roman" w:eastAsia="Times New Roman" w:hAnsi="Times New Roman" w:cs="Times New Roman"/>
          <w:lang w:val="en-US"/>
        </w:rPr>
        <w:t xml:space="preserve">autoregressive distributed lag </w:t>
      </w:r>
      <w:r w:rsidR="00BF515B" w:rsidRPr="00F943D2">
        <w:rPr>
          <w:rFonts w:ascii="Times New Roman" w:eastAsia="Times New Roman" w:hAnsi="Times New Roman" w:cs="Times New Roman"/>
          <w:lang w:val="en-US"/>
        </w:rPr>
        <w:t>(</w:t>
      </w:r>
      <w:r w:rsidR="003B5021" w:rsidRPr="00F943D2">
        <w:rPr>
          <w:rFonts w:ascii="Times New Roman" w:eastAsia="Times New Roman" w:hAnsi="Times New Roman" w:cs="Times New Roman"/>
          <w:i/>
          <w:lang w:val="en-US"/>
        </w:rPr>
        <w:t>ARDL</w:t>
      </w:r>
      <w:r w:rsidR="003B5021" w:rsidRPr="00F943D2">
        <w:rPr>
          <w:rFonts w:ascii="Times New Roman" w:eastAsia="Times New Roman" w:hAnsi="Times New Roman" w:cs="Times New Roman"/>
          <w:lang w:val="en-US"/>
        </w:rPr>
        <w:t>)</w:t>
      </w:r>
      <w:r w:rsidRPr="008C5203">
        <w:rPr>
          <w:rFonts w:ascii="Times New Roman" w:eastAsia="Times New Roman" w:hAnsi="Times New Roman" w:cs="Times New Roman"/>
          <w:lang w:val="en-US"/>
        </w:rPr>
        <w:t xml:space="preserve"> bounds testing and estimation approach. </w:t>
      </w:r>
      <w:r>
        <w:rPr>
          <w:rFonts w:ascii="Times New Roman" w:eastAsia="Times New Roman" w:hAnsi="Times New Roman" w:cs="Times New Roman"/>
          <w:lang w:val="en-US"/>
        </w:rPr>
        <w:t>T</w:t>
      </w:r>
      <w:r w:rsidRPr="008C5203">
        <w:rPr>
          <w:rFonts w:ascii="Times New Roman" w:eastAsia="Times New Roman" w:hAnsi="Times New Roman" w:cs="Times New Roman"/>
          <w:lang w:val="en-US"/>
        </w:rPr>
        <w:t>he</w:t>
      </w:r>
      <w:r w:rsidR="00BD1357">
        <w:rPr>
          <w:rFonts w:ascii="Times New Roman" w:eastAsia="Times New Roman" w:hAnsi="Times New Roman" w:cs="Times New Roman"/>
          <w:lang w:val="en-US"/>
        </w:rPr>
        <w:t xml:space="preserve"> main</w:t>
      </w:r>
      <w:r w:rsidRPr="008C5203">
        <w:rPr>
          <w:rFonts w:ascii="Times New Roman" w:eastAsia="Times New Roman" w:hAnsi="Times New Roman" w:cs="Times New Roman"/>
          <w:lang w:val="en-US"/>
        </w:rPr>
        <w:t xml:space="preserve"> result of the paper</w:t>
      </w:r>
      <w:r>
        <w:rPr>
          <w:rFonts w:ascii="Times New Roman" w:eastAsia="Times New Roman" w:hAnsi="Times New Roman" w:cs="Times New Roman"/>
          <w:lang w:val="en-US"/>
        </w:rPr>
        <w:t xml:space="preserve"> </w:t>
      </w:r>
      <w:r w:rsidRPr="008C5203">
        <w:rPr>
          <w:rFonts w:ascii="Times New Roman" w:eastAsia="Times New Roman" w:hAnsi="Times New Roman" w:cs="Times New Roman"/>
          <w:lang w:val="en-US"/>
        </w:rPr>
        <w:t>show</w:t>
      </w:r>
      <w:r>
        <w:rPr>
          <w:rFonts w:ascii="Times New Roman" w:eastAsia="Times New Roman" w:hAnsi="Times New Roman" w:cs="Times New Roman"/>
          <w:lang w:val="en-US"/>
        </w:rPr>
        <w:t>s that instead</w:t>
      </w:r>
      <w:r w:rsidR="00BD1357">
        <w:rPr>
          <w:rFonts w:ascii="Times New Roman" w:eastAsia="Times New Roman" w:hAnsi="Times New Roman" w:cs="Times New Roman"/>
          <w:lang w:val="en-US"/>
        </w:rPr>
        <w:t xml:space="preserve"> of </w:t>
      </w:r>
      <w:r w:rsidR="00A11D18">
        <w:rPr>
          <w:rFonts w:ascii="Times New Roman" w:eastAsia="Times New Roman" w:hAnsi="Times New Roman" w:cs="Times New Roman"/>
          <w:lang w:val="en-US"/>
        </w:rPr>
        <w:t xml:space="preserve">being ineffective or exerting a stabilizing effect, </w:t>
      </w:r>
      <w:r>
        <w:rPr>
          <w:rFonts w:ascii="Times New Roman" w:eastAsia="Times New Roman" w:hAnsi="Times New Roman" w:cs="Times New Roman"/>
          <w:lang w:val="en-US"/>
        </w:rPr>
        <w:t xml:space="preserve">‘inflation bias’ </w:t>
      </w:r>
      <w:r w:rsidR="00A11D18">
        <w:rPr>
          <w:rFonts w:ascii="Times New Roman" w:eastAsia="Times New Roman" w:hAnsi="Times New Roman" w:cs="Times New Roman"/>
          <w:lang w:val="en-US"/>
        </w:rPr>
        <w:t xml:space="preserve">significantly </w:t>
      </w:r>
      <w:r>
        <w:rPr>
          <w:rFonts w:ascii="Times New Roman" w:eastAsia="Times New Roman" w:hAnsi="Times New Roman" w:cs="Times New Roman"/>
          <w:lang w:val="en-US"/>
        </w:rPr>
        <w:t>destabilizes real growth.</w:t>
      </w:r>
      <w:r w:rsidRPr="008C5203">
        <w:rPr>
          <w:rFonts w:ascii="Times New Roman" w:eastAsia="Times New Roman" w:hAnsi="Times New Roman" w:cs="Times New Roman"/>
          <w:lang w:val="en-US"/>
        </w:rPr>
        <w:t xml:space="preserve"> </w:t>
      </w:r>
      <w:r>
        <w:rPr>
          <w:rFonts w:ascii="Times New Roman" w:eastAsia="Times New Roman" w:hAnsi="Times New Roman" w:cs="Times New Roman"/>
          <w:lang w:val="en-US"/>
        </w:rPr>
        <w:t xml:space="preserve">This result is robust across the generated </w:t>
      </w:r>
      <w:r>
        <w:rPr>
          <w:rFonts w:ascii="Times New Roman" w:eastAsia="Times New Roman" w:hAnsi="Times New Roman" w:cs="Times New Roman"/>
          <w:lang w:val="en-US"/>
        </w:rPr>
        <w:lastRenderedPageBreak/>
        <w:t xml:space="preserve">‘inflation bias’ indicators and across samples. The results also indicate that the higher the </w:t>
      </w:r>
      <w:r w:rsidR="008151F9">
        <w:rPr>
          <w:rFonts w:ascii="Times New Roman" w:eastAsia="Times New Roman" w:hAnsi="Times New Roman" w:cs="Times New Roman"/>
          <w:lang w:val="en-US"/>
        </w:rPr>
        <w:t xml:space="preserve">degree of </w:t>
      </w:r>
      <w:r>
        <w:rPr>
          <w:rFonts w:ascii="Times New Roman" w:eastAsia="Times New Roman" w:hAnsi="Times New Roman" w:cs="Times New Roman"/>
          <w:lang w:val="en-US"/>
        </w:rPr>
        <w:t>inflation bias, the more intense and adverse its effects on the real growth.</w:t>
      </w:r>
      <w:r w:rsidR="00BD1357">
        <w:rPr>
          <w:rFonts w:ascii="Times New Roman" w:eastAsia="Times New Roman" w:hAnsi="Times New Roman" w:cs="Times New Roman"/>
          <w:lang w:val="en-US"/>
        </w:rPr>
        <w:t xml:space="preserve"> The</w:t>
      </w:r>
      <w:r w:rsidR="00A11D18">
        <w:rPr>
          <w:rFonts w:ascii="Times New Roman" w:eastAsia="Times New Roman" w:hAnsi="Times New Roman" w:cs="Times New Roman"/>
          <w:lang w:val="en-US"/>
        </w:rPr>
        <w:t xml:space="preserve">se findings </w:t>
      </w:r>
      <w:r w:rsidR="00BD1357">
        <w:rPr>
          <w:rFonts w:ascii="Times New Roman" w:eastAsia="Times New Roman" w:hAnsi="Times New Roman" w:cs="Times New Roman"/>
          <w:lang w:val="en-US"/>
        </w:rPr>
        <w:t>are particularly illuminating when viewed in the context of developing countries</w:t>
      </w:r>
      <w:r w:rsidR="002805DF">
        <w:rPr>
          <w:rFonts w:ascii="Times New Roman" w:eastAsia="Times New Roman" w:hAnsi="Times New Roman" w:cs="Times New Roman"/>
          <w:lang w:val="en-US"/>
        </w:rPr>
        <w:t>,</w:t>
      </w:r>
      <w:r w:rsidR="00BD1357">
        <w:rPr>
          <w:rFonts w:ascii="Times New Roman" w:eastAsia="Times New Roman" w:hAnsi="Times New Roman" w:cs="Times New Roman"/>
          <w:lang w:val="en-US"/>
        </w:rPr>
        <w:t xml:space="preserve"> as </w:t>
      </w:r>
      <w:r w:rsidR="002805DF">
        <w:rPr>
          <w:rFonts w:ascii="Times New Roman" w:eastAsia="Times New Roman" w:hAnsi="Times New Roman" w:cs="Times New Roman"/>
          <w:lang w:val="en-US"/>
        </w:rPr>
        <w:t xml:space="preserve">these nations </w:t>
      </w:r>
      <w:r w:rsidR="00BD1357">
        <w:rPr>
          <w:rFonts w:ascii="Times New Roman" w:eastAsia="Times New Roman" w:hAnsi="Times New Roman" w:cs="Times New Roman"/>
          <w:lang w:val="en-US"/>
        </w:rPr>
        <w:t xml:space="preserve">normally tend to be </w:t>
      </w:r>
      <w:r w:rsidR="008151F9">
        <w:rPr>
          <w:rFonts w:ascii="Times New Roman" w:eastAsia="Times New Roman" w:hAnsi="Times New Roman" w:cs="Times New Roman"/>
          <w:lang w:val="en-US"/>
        </w:rPr>
        <w:t xml:space="preserve">more biased towards </w:t>
      </w:r>
      <w:r w:rsidR="00BD1357">
        <w:rPr>
          <w:rFonts w:ascii="Times New Roman" w:eastAsia="Times New Roman" w:hAnsi="Times New Roman" w:cs="Times New Roman"/>
          <w:lang w:val="en-US"/>
        </w:rPr>
        <w:t xml:space="preserve">inflation to </w:t>
      </w:r>
      <w:r w:rsidR="002805DF">
        <w:rPr>
          <w:rFonts w:ascii="Times New Roman" w:eastAsia="Times New Roman" w:hAnsi="Times New Roman" w:cs="Times New Roman"/>
          <w:lang w:val="en-US"/>
        </w:rPr>
        <w:t xml:space="preserve">acheive </w:t>
      </w:r>
      <w:r w:rsidR="00BD1357">
        <w:rPr>
          <w:rFonts w:ascii="Times New Roman" w:eastAsia="Times New Roman" w:hAnsi="Times New Roman" w:cs="Times New Roman"/>
          <w:lang w:val="en-US"/>
        </w:rPr>
        <w:t xml:space="preserve">a relatively higher </w:t>
      </w:r>
      <w:r w:rsidR="008151F9">
        <w:rPr>
          <w:rFonts w:ascii="Times New Roman" w:eastAsia="Times New Roman" w:hAnsi="Times New Roman" w:cs="Times New Roman"/>
          <w:lang w:val="en-US"/>
        </w:rPr>
        <w:t xml:space="preserve">real </w:t>
      </w:r>
      <w:r w:rsidR="00BD1357">
        <w:rPr>
          <w:rFonts w:ascii="Times New Roman" w:eastAsia="Times New Roman" w:hAnsi="Times New Roman" w:cs="Times New Roman"/>
          <w:lang w:val="en-US"/>
        </w:rPr>
        <w:t xml:space="preserve">growth. </w:t>
      </w:r>
    </w:p>
    <w:p w:rsidR="006118B3" w:rsidRDefault="006118B3" w:rsidP="00BA4B51">
      <w:pPr>
        <w:spacing w:line="360" w:lineRule="auto"/>
        <w:ind w:firstLine="720"/>
        <w:jc w:val="both"/>
        <w:rPr>
          <w:rFonts w:ascii="Times New Roman" w:hAnsi="Times New Roman" w:cs="Times New Roman"/>
          <w:lang w:val="en-US"/>
        </w:rPr>
      </w:pPr>
      <w:r w:rsidRPr="008C5203">
        <w:rPr>
          <w:rFonts w:ascii="Times New Roman" w:hAnsi="Times New Roman" w:cs="Times New Roman"/>
          <w:lang w:val="en-US"/>
        </w:rPr>
        <w:t xml:space="preserve">The remainder of the paper is </w:t>
      </w:r>
      <w:r w:rsidR="00141A1F">
        <w:rPr>
          <w:rFonts w:ascii="Times New Roman" w:hAnsi="Times New Roman" w:cs="Times New Roman"/>
          <w:lang w:val="en-US"/>
        </w:rPr>
        <w:t>structured</w:t>
      </w:r>
      <w:r w:rsidRPr="008C5203">
        <w:rPr>
          <w:rFonts w:ascii="Times New Roman" w:hAnsi="Times New Roman" w:cs="Times New Roman"/>
          <w:lang w:val="en-US"/>
        </w:rPr>
        <w:t xml:space="preserve"> as follows. Section 2 </w:t>
      </w:r>
      <w:r w:rsidR="002805DF">
        <w:rPr>
          <w:rFonts w:ascii="Times New Roman" w:hAnsi="Times New Roman" w:cs="Times New Roman"/>
          <w:lang w:val="en-US"/>
        </w:rPr>
        <w:t>outlines</w:t>
      </w:r>
      <w:r>
        <w:rPr>
          <w:rFonts w:ascii="Times New Roman" w:hAnsi="Times New Roman" w:cs="Times New Roman"/>
          <w:lang w:val="en-US"/>
        </w:rPr>
        <w:t xml:space="preserve"> the </w:t>
      </w:r>
      <w:r w:rsidRPr="008C5203">
        <w:rPr>
          <w:rFonts w:ascii="Times New Roman" w:hAnsi="Times New Roman" w:cs="Times New Roman"/>
          <w:lang w:val="en-US"/>
        </w:rPr>
        <w:t>methodological framework</w:t>
      </w:r>
      <w:r w:rsidR="001144AD">
        <w:rPr>
          <w:rFonts w:ascii="Times New Roman" w:hAnsi="Times New Roman" w:cs="Times New Roman"/>
          <w:lang w:val="en-US"/>
        </w:rPr>
        <w:t xml:space="preserve"> and</w:t>
      </w:r>
      <w:r w:rsidRPr="008C5203">
        <w:rPr>
          <w:rFonts w:ascii="Times New Roman" w:hAnsi="Times New Roman" w:cs="Times New Roman"/>
          <w:lang w:val="en-US"/>
        </w:rPr>
        <w:t xml:space="preserve"> Section </w:t>
      </w:r>
      <w:r>
        <w:rPr>
          <w:rFonts w:ascii="Times New Roman" w:hAnsi="Times New Roman" w:cs="Times New Roman"/>
          <w:lang w:val="en-US"/>
        </w:rPr>
        <w:t>3</w:t>
      </w:r>
      <w:r w:rsidRPr="008C5203">
        <w:rPr>
          <w:rFonts w:ascii="Times New Roman" w:hAnsi="Times New Roman" w:cs="Times New Roman"/>
          <w:lang w:val="en-US"/>
        </w:rPr>
        <w:t xml:space="preserve"> analy</w:t>
      </w:r>
      <w:r w:rsidR="002805DF">
        <w:rPr>
          <w:rFonts w:ascii="Times New Roman" w:hAnsi="Times New Roman" w:cs="Times New Roman"/>
          <w:lang w:val="en-US"/>
        </w:rPr>
        <w:t>z</w:t>
      </w:r>
      <w:r w:rsidRPr="008C5203">
        <w:rPr>
          <w:rFonts w:ascii="Times New Roman" w:hAnsi="Times New Roman" w:cs="Times New Roman"/>
          <w:lang w:val="en-US"/>
        </w:rPr>
        <w:t xml:space="preserve">es the stationarity properties of the variables. Section </w:t>
      </w:r>
      <w:r>
        <w:rPr>
          <w:rFonts w:ascii="Times New Roman" w:hAnsi="Times New Roman" w:cs="Times New Roman"/>
          <w:lang w:val="en-US"/>
        </w:rPr>
        <w:t>4</w:t>
      </w:r>
      <w:r w:rsidRPr="008C5203">
        <w:rPr>
          <w:rFonts w:ascii="Times New Roman" w:hAnsi="Times New Roman" w:cs="Times New Roman"/>
          <w:lang w:val="en-US"/>
        </w:rPr>
        <w:t xml:space="preserve"> presents and </w:t>
      </w:r>
      <w:r>
        <w:rPr>
          <w:rFonts w:ascii="Times New Roman" w:hAnsi="Times New Roman" w:cs="Times New Roman"/>
          <w:lang w:val="en-US"/>
        </w:rPr>
        <w:t>discusses</w:t>
      </w:r>
      <w:r w:rsidRPr="008C5203">
        <w:rPr>
          <w:rFonts w:ascii="Times New Roman" w:hAnsi="Times New Roman" w:cs="Times New Roman"/>
          <w:lang w:val="en-US"/>
        </w:rPr>
        <w:t xml:space="preserve"> the results</w:t>
      </w:r>
      <w:r w:rsidR="001144AD">
        <w:rPr>
          <w:rFonts w:ascii="Times New Roman" w:hAnsi="Times New Roman" w:cs="Times New Roman"/>
          <w:lang w:val="en-US"/>
        </w:rPr>
        <w:t>,</w:t>
      </w:r>
      <w:r w:rsidR="0009351F">
        <w:rPr>
          <w:rFonts w:ascii="Times New Roman" w:hAnsi="Times New Roman" w:cs="Times New Roman"/>
          <w:lang w:val="en-US"/>
        </w:rPr>
        <w:t xml:space="preserve"> and conducts </w:t>
      </w:r>
      <w:r w:rsidR="001144AD">
        <w:rPr>
          <w:rFonts w:ascii="Times New Roman" w:hAnsi="Times New Roman" w:cs="Times New Roman"/>
          <w:lang w:val="en-US"/>
        </w:rPr>
        <w:t>the</w:t>
      </w:r>
      <w:r w:rsidR="002805DF">
        <w:rPr>
          <w:rFonts w:ascii="Times New Roman" w:hAnsi="Times New Roman" w:cs="Times New Roman"/>
          <w:lang w:val="en-US"/>
        </w:rPr>
        <w:t xml:space="preserve"> </w:t>
      </w:r>
      <w:r w:rsidR="0009351F">
        <w:rPr>
          <w:rFonts w:ascii="Times New Roman" w:hAnsi="Times New Roman" w:cs="Times New Roman"/>
          <w:lang w:val="en-US"/>
        </w:rPr>
        <w:t>robustness analysis</w:t>
      </w:r>
      <w:r w:rsidR="001144AD">
        <w:rPr>
          <w:rFonts w:ascii="Times New Roman" w:hAnsi="Times New Roman" w:cs="Times New Roman"/>
          <w:lang w:val="en-US"/>
        </w:rPr>
        <w:t xml:space="preserve"> while </w:t>
      </w:r>
      <w:r w:rsidRPr="008C5203">
        <w:rPr>
          <w:rFonts w:ascii="Times New Roman" w:hAnsi="Times New Roman" w:cs="Times New Roman"/>
          <w:lang w:val="en-US"/>
        </w:rPr>
        <w:t xml:space="preserve">Section </w:t>
      </w:r>
      <w:r>
        <w:rPr>
          <w:rFonts w:ascii="Times New Roman" w:hAnsi="Times New Roman" w:cs="Times New Roman"/>
          <w:lang w:val="en-US"/>
        </w:rPr>
        <w:t>5</w:t>
      </w:r>
      <w:r w:rsidRPr="008C5203">
        <w:rPr>
          <w:rFonts w:ascii="Times New Roman" w:hAnsi="Times New Roman" w:cs="Times New Roman"/>
          <w:lang w:val="en-US"/>
        </w:rPr>
        <w:t xml:space="preserve"> concludes the paper.</w:t>
      </w:r>
    </w:p>
    <w:p w:rsidR="0010367F" w:rsidRPr="00AE49D4" w:rsidRDefault="0010367F" w:rsidP="00AE49D4">
      <w:pPr>
        <w:pStyle w:val="ListParagraph"/>
        <w:numPr>
          <w:ilvl w:val="0"/>
          <w:numId w:val="21"/>
        </w:numPr>
        <w:spacing w:line="360" w:lineRule="auto"/>
        <w:jc w:val="both"/>
        <w:rPr>
          <w:rFonts w:ascii="Times New Roman" w:eastAsiaTheme="minorEastAsia" w:hAnsi="Times New Roman"/>
          <w:b/>
        </w:rPr>
      </w:pPr>
      <w:r w:rsidRPr="00AE49D4">
        <w:rPr>
          <w:rFonts w:ascii="Times New Roman" w:eastAsiaTheme="minorEastAsia" w:hAnsi="Times New Roman"/>
          <w:b/>
        </w:rPr>
        <w:t>Methodolog</w:t>
      </w:r>
      <w:r w:rsidR="0008182E">
        <w:rPr>
          <w:rFonts w:ascii="Times New Roman" w:eastAsiaTheme="minorEastAsia" w:hAnsi="Times New Roman"/>
          <w:b/>
        </w:rPr>
        <w:t>ical framework</w:t>
      </w:r>
      <w:r w:rsidRPr="00AE49D4">
        <w:rPr>
          <w:rFonts w:ascii="Times New Roman" w:eastAsiaTheme="minorEastAsia" w:hAnsi="Times New Roman"/>
          <w:b/>
        </w:rPr>
        <w:t xml:space="preserve"> </w:t>
      </w:r>
    </w:p>
    <w:p w:rsidR="00196EC6" w:rsidRPr="00AC02C6" w:rsidRDefault="00196EC6" w:rsidP="00196EC6">
      <w:pPr>
        <w:spacing w:line="360" w:lineRule="auto"/>
        <w:ind w:firstLine="720"/>
        <w:jc w:val="both"/>
        <w:rPr>
          <w:rFonts w:ascii="Times New Roman" w:eastAsiaTheme="minorEastAsia" w:hAnsi="Times New Roman"/>
        </w:rPr>
      </w:pPr>
      <w:r w:rsidRPr="00AC02C6">
        <w:rPr>
          <w:rFonts w:ascii="Times New Roman" w:eastAsiaTheme="minorEastAsia" w:hAnsi="Times New Roman"/>
        </w:rPr>
        <w:t>In</w:t>
      </w:r>
      <w:r>
        <w:rPr>
          <w:rFonts w:ascii="Times New Roman" w:eastAsiaTheme="minorEastAsia" w:hAnsi="Times New Roman"/>
        </w:rPr>
        <w:t xml:space="preserve"> this section</w:t>
      </w:r>
      <w:r w:rsidR="002805DF">
        <w:rPr>
          <w:rFonts w:ascii="Times New Roman" w:eastAsiaTheme="minorEastAsia" w:hAnsi="Times New Roman"/>
        </w:rPr>
        <w:t>,</w:t>
      </w:r>
      <w:r>
        <w:rPr>
          <w:rFonts w:ascii="Times New Roman" w:eastAsiaTheme="minorEastAsia" w:hAnsi="Times New Roman"/>
        </w:rPr>
        <w:t xml:space="preserve"> we discuss the development and implementation of our methodological framework in three steps. In the first step, we uniquely model inflation bias on the basis of desirable and threshold inflation rates, and their respective preference parameters. In the second step, we rationalize and elicit the distinction between desirable and threshold inflation rates and society’s preferences and develop a framework for estimatin</w:t>
      </w:r>
      <w:r w:rsidR="002805DF">
        <w:rPr>
          <w:rFonts w:ascii="Times New Roman" w:eastAsiaTheme="minorEastAsia" w:hAnsi="Times New Roman"/>
        </w:rPr>
        <w:t>g these</w:t>
      </w:r>
      <w:r>
        <w:rPr>
          <w:rFonts w:ascii="Times New Roman" w:eastAsiaTheme="minorEastAsia" w:hAnsi="Times New Roman"/>
        </w:rPr>
        <w:t xml:space="preserve"> preference parameters. Lastly</w:t>
      </w:r>
      <w:r w:rsidR="001F46B5">
        <w:rPr>
          <w:rFonts w:ascii="Times New Roman" w:eastAsiaTheme="minorEastAsia" w:hAnsi="Times New Roman"/>
        </w:rPr>
        <w:t>,</w:t>
      </w:r>
      <w:r>
        <w:rPr>
          <w:rFonts w:ascii="Times New Roman" w:eastAsiaTheme="minorEastAsia" w:hAnsi="Times New Roman"/>
        </w:rPr>
        <w:t xml:space="preserve"> we model the final generated inflation bias indicators to explore its long-term trade-off with real growth.   </w:t>
      </w:r>
    </w:p>
    <w:p w:rsidR="00196EC6" w:rsidRPr="00B036AF" w:rsidRDefault="00196EC6" w:rsidP="00196EC6">
      <w:pPr>
        <w:pStyle w:val="ListParagraph"/>
        <w:numPr>
          <w:ilvl w:val="1"/>
          <w:numId w:val="21"/>
        </w:numPr>
        <w:spacing w:line="360" w:lineRule="auto"/>
        <w:jc w:val="both"/>
        <w:rPr>
          <w:rFonts w:ascii="Times New Roman" w:eastAsiaTheme="minorEastAsia" w:hAnsi="Times New Roman"/>
          <w:i/>
        </w:rPr>
      </w:pPr>
      <w:r w:rsidRPr="00B036AF">
        <w:rPr>
          <w:rFonts w:ascii="Times New Roman" w:eastAsiaTheme="minorEastAsia" w:hAnsi="Times New Roman"/>
          <w:i/>
        </w:rPr>
        <w:t>Framework for generation of inflation bias indicators</w:t>
      </w:r>
    </w:p>
    <w:p w:rsidR="002802F3" w:rsidRDefault="002802F3" w:rsidP="002802F3">
      <w:pPr>
        <w:spacing w:line="360" w:lineRule="auto"/>
        <w:ind w:firstLine="720"/>
        <w:jc w:val="both"/>
        <w:rPr>
          <w:rFonts w:ascii="Times New Roman" w:eastAsia="Times New Roman" w:hAnsi="Times New Roman" w:cs="Times New Roman"/>
          <w:lang w:val="en-US"/>
        </w:rPr>
      </w:pPr>
      <w:r w:rsidRPr="00BB6DCF">
        <w:rPr>
          <w:rFonts w:ascii="Times New Roman" w:eastAsia="Times New Roman" w:hAnsi="Times New Roman" w:cs="Times New Roman"/>
          <w:lang w:val="en-US"/>
        </w:rPr>
        <w:t>As highlighted earlier, inflation bias</w:t>
      </w:r>
      <w:r>
        <w:rPr>
          <w:rFonts w:ascii="Times New Roman" w:eastAsia="Times New Roman" w:hAnsi="Times New Roman" w:cs="Times New Roman"/>
          <w:lang w:val="en-US"/>
        </w:rPr>
        <w:t xml:space="preserve"> is not</w:t>
      </w:r>
      <w:r w:rsidRPr="00BB6DCF">
        <w:rPr>
          <w:rFonts w:ascii="Times New Roman" w:eastAsia="Times New Roman" w:hAnsi="Times New Roman" w:cs="Times New Roman"/>
          <w:lang w:val="en-US"/>
        </w:rPr>
        <w:t xml:space="preserve"> universally defined </w:t>
      </w:r>
      <w:r>
        <w:rPr>
          <w:rFonts w:ascii="Times New Roman" w:eastAsia="Times New Roman" w:hAnsi="Times New Roman" w:cs="Times New Roman"/>
          <w:lang w:val="en-US"/>
        </w:rPr>
        <w:t>and no</w:t>
      </w:r>
      <w:r w:rsidRPr="00BB6DCF">
        <w:rPr>
          <w:rFonts w:ascii="Times New Roman" w:eastAsia="Times New Roman" w:hAnsi="Times New Roman" w:cs="Times New Roman"/>
          <w:lang w:val="en-US"/>
        </w:rPr>
        <w:t xml:space="preserve"> guiding criterion</w:t>
      </w:r>
      <w:r>
        <w:rPr>
          <w:rFonts w:ascii="Times New Roman" w:eastAsia="Times New Roman" w:hAnsi="Times New Roman" w:cs="Times New Roman"/>
          <w:lang w:val="en-US"/>
        </w:rPr>
        <w:t xml:space="preserve"> is available</w:t>
      </w:r>
      <w:r w:rsidRPr="00BB6DCF">
        <w:rPr>
          <w:rFonts w:ascii="Times New Roman" w:eastAsia="Times New Roman" w:hAnsi="Times New Roman" w:cs="Times New Roman"/>
          <w:lang w:val="en-US"/>
        </w:rPr>
        <w:t xml:space="preserve"> that can be used to generate its</w:t>
      </w:r>
      <w:r>
        <w:rPr>
          <w:rFonts w:ascii="Times New Roman" w:eastAsia="Times New Roman" w:hAnsi="Times New Roman" w:cs="Times New Roman"/>
          <w:lang w:val="en-US"/>
        </w:rPr>
        <w:t xml:space="preserve"> time series</w:t>
      </w:r>
      <w:r w:rsidRPr="00BB6DCF">
        <w:rPr>
          <w:rFonts w:ascii="Times New Roman" w:eastAsia="Times New Roman" w:hAnsi="Times New Roman" w:cs="Times New Roman"/>
          <w:lang w:val="en-US"/>
        </w:rPr>
        <w:t xml:space="preserve"> numerical indicators. </w:t>
      </w:r>
      <w:r>
        <w:rPr>
          <w:rFonts w:ascii="Times New Roman" w:eastAsia="Times New Roman" w:hAnsi="Times New Roman" w:cs="Times New Roman"/>
          <w:lang w:val="en-US"/>
        </w:rPr>
        <w:t>Nevertheless, for working purposes, c</w:t>
      </w:r>
      <w:r w:rsidRPr="00BB6DCF">
        <w:rPr>
          <w:rFonts w:ascii="Times New Roman" w:eastAsia="Times New Roman" w:hAnsi="Times New Roman" w:cs="Times New Roman"/>
          <w:lang w:val="en-US"/>
        </w:rPr>
        <w:t>onsistent with the essence of the notion</w:t>
      </w:r>
      <w:r>
        <w:rPr>
          <w:rFonts w:ascii="Times New Roman" w:eastAsia="Times New Roman" w:hAnsi="Times New Roman" w:cs="Times New Roman"/>
          <w:lang w:val="en-US"/>
        </w:rPr>
        <w:t>, we define the</w:t>
      </w:r>
      <w:r w:rsidRPr="00BB6DCF">
        <w:rPr>
          <w:rFonts w:ascii="Times New Roman" w:eastAsia="Times New Roman" w:hAnsi="Times New Roman" w:cs="Times New Roman"/>
          <w:lang w:val="en-US"/>
        </w:rPr>
        <w:t xml:space="preserve"> </w:t>
      </w:r>
      <m:oMath>
        <m:r>
          <w:rPr>
            <w:rFonts w:ascii="Cambria Math" w:eastAsia="Times New Roman" w:hAnsi="Cambria Math" w:cs="Times New Roman"/>
            <w:lang w:val="en-US"/>
          </w:rPr>
          <m:t>i</m:t>
        </m:r>
      </m:oMath>
      <w:proofErr w:type="gramStart"/>
      <w:r w:rsidRPr="00DB0E7C">
        <w:rPr>
          <w:rFonts w:ascii="Times New Roman" w:eastAsia="Times New Roman" w:hAnsi="Times New Roman" w:cs="Times New Roman"/>
          <w:vertAlign w:val="superscript"/>
          <w:lang w:val="en-US"/>
        </w:rPr>
        <w:t>th</w:t>
      </w:r>
      <w:proofErr w:type="gramEnd"/>
      <w:r w:rsidRPr="00DB0E7C">
        <w:rPr>
          <w:rFonts w:ascii="Times New Roman" w:eastAsia="Times New Roman" w:hAnsi="Times New Roman" w:cs="Times New Roman"/>
          <w:lang w:val="en-US"/>
        </w:rPr>
        <w:t xml:space="preserve"> inflation bias indicator </w:t>
      </w:r>
      <m:oMath>
        <m:sSubSup>
          <m:sSubSupPr>
            <m:ctrlPr>
              <w:rPr>
                <w:rFonts w:ascii="Cambria Math" w:eastAsia="Times New Roman" w:hAnsi="Cambria Math" w:cs="Times New Roman"/>
                <w:i/>
                <w:lang w:val="en-US"/>
              </w:rPr>
            </m:ctrlPr>
          </m:sSubSupPr>
          <m:e>
            <m:r>
              <w:rPr>
                <w:rFonts w:ascii="Cambria Math" w:eastAsia="Times New Roman" w:hAnsi="Cambria Math" w:cs="Times New Roman"/>
                <w:lang w:val="en-US"/>
              </w:rPr>
              <m:t>IB</m:t>
            </m:r>
          </m:e>
          <m:sub>
            <m:r>
              <w:rPr>
                <w:rFonts w:ascii="Cambria Math" w:eastAsia="Times New Roman" w:hAnsi="Cambria Math" w:cs="Times New Roman"/>
                <w:lang w:val="en-US"/>
              </w:rPr>
              <m:t>t</m:t>
            </m:r>
          </m:sub>
          <m:sup>
            <m:r>
              <w:rPr>
                <w:rFonts w:ascii="Cambria Math" w:eastAsia="Times New Roman" w:hAnsi="Cambria Math" w:cs="Times New Roman"/>
                <w:lang w:val="en-US"/>
              </w:rPr>
              <m:t>i</m:t>
            </m:r>
          </m:sup>
        </m:sSubSup>
      </m:oMath>
      <w:r w:rsidRPr="00DB0E7C">
        <w:rPr>
          <w:rFonts w:ascii="Times New Roman" w:eastAsia="Times New Roman" w:hAnsi="Times New Roman" w:cs="Times New Roman"/>
          <w:lang w:val="en-US"/>
        </w:rPr>
        <w:t xml:space="preserve"> as follows:</w:t>
      </w:r>
    </w:p>
    <w:p w:rsidR="002802F3" w:rsidRPr="00DB0E7C" w:rsidRDefault="002802F3" w:rsidP="002802F3">
      <w:pPr>
        <w:spacing w:line="360" w:lineRule="auto"/>
        <w:ind w:firstLine="720"/>
        <w:jc w:val="right"/>
        <w:rPr>
          <w:rFonts w:ascii="Times New Roman" w:eastAsia="Times New Roman" w:hAnsi="Times New Roman" w:cs="Times New Roman"/>
          <w:lang w:val="en-US"/>
        </w:rPr>
      </w:pPr>
      <m:oMath>
        <m:sSubSup>
          <m:sSubSupPr>
            <m:ctrlPr>
              <w:rPr>
                <w:rFonts w:ascii="Cambria Math" w:eastAsia="Times New Roman" w:hAnsi="Cambria Math" w:cs="Times New Roman"/>
                <w:i/>
              </w:rPr>
            </m:ctrlPr>
          </m:sSubSupPr>
          <m:e>
            <m:r>
              <w:rPr>
                <w:rFonts w:ascii="Cambria Math" w:eastAsia="Times New Roman" w:hAnsi="Cambria Math" w:cs="Times New Roman"/>
              </w:rPr>
              <m:t>IB</m:t>
            </m:r>
          </m:e>
          <m:sub>
            <m:r>
              <w:rPr>
                <w:rFonts w:ascii="Cambria Math" w:eastAsia="Times New Roman" w:hAnsi="Cambria Math" w:cs="Times New Roman"/>
              </w:rPr>
              <m:t>t</m:t>
            </m:r>
          </m:sub>
          <m:sup>
            <m:r>
              <w:rPr>
                <w:rFonts w:ascii="Cambria Math" w:eastAsia="Times New Roman" w:hAnsi="Cambria Math" w:cs="Times New Roman"/>
              </w:rPr>
              <m:t>i</m:t>
            </m:r>
          </m:sup>
        </m:sSubSup>
        <m:r>
          <w:rPr>
            <w:rFonts w:ascii="Cambria Math" w:eastAsia="Times New Roman" w:hAnsi="Cambria Math" w:cs="Times New Roman"/>
          </w:rPr>
          <m:t>=</m:t>
        </m:r>
        <m:d>
          <m:dPr>
            <m:begChr m:val="{"/>
            <m:endChr m:val="}"/>
            <m:ctrlPr>
              <w:rPr>
                <w:rFonts w:ascii="Cambria Math" w:eastAsia="Times New Roman" w:hAnsi="Cambria Math" w:cs="Times New Roman"/>
                <w:i/>
              </w:rPr>
            </m:ctrlPr>
          </m:dPr>
          <m:e>
            <m:eqArr>
              <m:eqArrPr>
                <m:ctrlPr>
                  <w:rPr>
                    <w:rFonts w:ascii="Cambria Math" w:eastAsia="Times New Roman" w:hAnsi="Cambria Math" w:cs="Times New Roman"/>
                    <w:i/>
                  </w:rPr>
                </m:ctrlPr>
              </m:eqArrPr>
              <m:e>
                <m:sSubSup>
                  <m:sSubSupPr>
                    <m:ctrlPr>
                      <w:rPr>
                        <w:rFonts w:ascii="Cambria Math" w:eastAsia="Times New Roman" w:hAnsi="Cambria Math" w:cs="Times New Roman"/>
                        <w:i/>
                      </w:rPr>
                    </m:ctrlPr>
                  </m:sSubSupPr>
                  <m:e>
                    <m:r>
                      <w:rPr>
                        <w:rFonts w:ascii="Cambria Math" w:eastAsia="Times New Roman" w:hAnsi="Cambria Math" w:cs="Times New Roman"/>
                      </w:rPr>
                      <m:t>IB</m:t>
                    </m:r>
                  </m:e>
                  <m:sub>
                    <m:r>
                      <w:rPr>
                        <w:rFonts w:ascii="Cambria Math" w:eastAsia="Times New Roman" w:hAnsi="Cambria Math" w:cs="Times New Roman"/>
                      </w:rPr>
                      <m:t>t</m:t>
                    </m:r>
                  </m:sub>
                  <m:sup>
                    <m:sSub>
                      <m:sSubPr>
                        <m:ctrlPr>
                          <w:rPr>
                            <w:rFonts w:ascii="Cambria Math" w:eastAsia="Times New Roman" w:hAnsi="Cambria Math" w:cs="Times New Roman"/>
                            <w:i/>
                          </w:rPr>
                        </m:ctrlPr>
                      </m:sSubPr>
                      <m:e>
                        <m:r>
                          <w:rPr>
                            <w:rFonts w:ascii="Cambria Math" w:eastAsia="Times New Roman" w:hAnsi="Cambria Math" w:cs="Times New Roman"/>
                          </w:rPr>
                          <m:t>d</m:t>
                        </m:r>
                      </m:e>
                      <m:sub>
                        <m:r>
                          <w:rPr>
                            <w:rFonts w:ascii="Cambria Math" w:eastAsia="Times New Roman" w:hAnsi="Cambria Math" w:cs="Times New Roman"/>
                          </w:rPr>
                          <m:t>i</m:t>
                        </m:r>
                      </m:sub>
                    </m:sSub>
                  </m:sup>
                </m:sSubSup>
                <m:r>
                  <w:rPr>
                    <w:rFonts w:ascii="Cambria Math" w:eastAsia="Times New Roman" w:hAnsi="Cambria Math" w:cs="Times New Roman"/>
                  </w:rPr>
                  <m:t xml:space="preserve">= </m:t>
                </m:r>
                <m:d>
                  <m:dPr>
                    <m:ctrlPr>
                      <w:rPr>
                        <w:rFonts w:ascii="Cambria Math" w:eastAsia="Times New Roman" w:hAnsi="Cambria Math" w:cs="Times New Roman"/>
                        <w:i/>
                      </w:rPr>
                    </m:ctrlPr>
                  </m:dPr>
                  <m:e>
                    <m:sSub>
                      <m:sSubPr>
                        <m:ctrlPr>
                          <w:rPr>
                            <w:rFonts w:ascii="Cambria Math" w:eastAsia="Times New Roman" w:hAnsi="Cambria Math" w:cs="Times New Roman"/>
                            <w:i/>
                          </w:rPr>
                        </m:ctrlPr>
                      </m:sSubPr>
                      <m:e>
                        <m:r>
                          <w:rPr>
                            <w:rFonts w:ascii="Cambria Math" w:eastAsia="Times New Roman" w:hAnsi="Cambria Math" w:cs="Times New Roman"/>
                          </w:rPr>
                          <m:t>π</m:t>
                        </m:r>
                      </m:e>
                      <m:sub>
                        <m:r>
                          <w:rPr>
                            <w:rFonts w:ascii="Cambria Math" w:eastAsia="Times New Roman" w:hAnsi="Cambria Math" w:cs="Times New Roman"/>
                          </w:rPr>
                          <m:t>t</m:t>
                        </m:r>
                      </m:sub>
                    </m:sSub>
                    <m:r>
                      <w:rPr>
                        <w:rFonts w:ascii="Cambria Math" w:eastAsia="Times New Roman" w:hAnsi="Cambria Math" w:cs="Times New Roman"/>
                      </w:rPr>
                      <m:t>-</m:t>
                    </m:r>
                    <m:sSup>
                      <m:sSupPr>
                        <m:ctrlPr>
                          <w:rPr>
                            <w:rFonts w:ascii="Cambria Math" w:eastAsia="Times New Roman" w:hAnsi="Cambria Math" w:cs="Times New Roman"/>
                            <w:i/>
                          </w:rPr>
                        </m:ctrlPr>
                      </m:sSupPr>
                      <m:e>
                        <m:r>
                          <w:rPr>
                            <w:rFonts w:ascii="Cambria Math" w:eastAsia="Times New Roman" w:hAnsi="Cambria Math" w:cs="Times New Roman"/>
                          </w:rPr>
                          <m:t>π</m:t>
                        </m:r>
                      </m:e>
                      <m:sup>
                        <m:sSub>
                          <m:sSubPr>
                            <m:ctrlPr>
                              <w:rPr>
                                <w:rFonts w:ascii="Cambria Math" w:eastAsia="Times New Roman" w:hAnsi="Cambria Math" w:cs="Times New Roman"/>
                                <w:i/>
                              </w:rPr>
                            </m:ctrlPr>
                          </m:sSubPr>
                          <m:e>
                            <m:r>
                              <w:rPr>
                                <w:rFonts w:ascii="Cambria Math" w:eastAsia="Times New Roman" w:hAnsi="Cambria Math" w:cs="Times New Roman"/>
                              </w:rPr>
                              <m:t>d</m:t>
                            </m:r>
                          </m:e>
                          <m:sub>
                            <m:r>
                              <w:rPr>
                                <w:rFonts w:ascii="Cambria Math" w:eastAsia="Times New Roman" w:hAnsi="Cambria Math" w:cs="Times New Roman"/>
                              </w:rPr>
                              <m:t>i</m:t>
                            </m:r>
                          </m:sub>
                        </m:sSub>
                      </m:sup>
                    </m:sSup>
                  </m:e>
                </m:d>
                <m:r>
                  <w:rPr>
                    <w:rFonts w:ascii="Cambria Math" w:eastAsia="Times New Roman" w:hAnsi="Cambria Math" w:cs="Times New Roman"/>
                  </w:rPr>
                  <m:t>*</m:t>
                </m:r>
                <m:sSup>
                  <m:sSupPr>
                    <m:ctrlPr>
                      <w:rPr>
                        <w:rFonts w:ascii="Cambria Math" w:eastAsia="Times New Roman" w:hAnsi="Cambria Math" w:cs="Times New Roman"/>
                        <w:i/>
                      </w:rPr>
                    </m:ctrlPr>
                  </m:sSupPr>
                  <m:e>
                    <m:r>
                      <w:rPr>
                        <w:rFonts w:ascii="Cambria Math" w:eastAsia="Times New Roman" w:hAnsi="Cambria Math" w:cs="Times New Roman"/>
                      </w:rPr>
                      <m:t>ω</m:t>
                    </m:r>
                  </m:e>
                  <m:sup>
                    <m:sSub>
                      <m:sSubPr>
                        <m:ctrlPr>
                          <w:rPr>
                            <w:rFonts w:ascii="Cambria Math" w:eastAsia="Times New Roman" w:hAnsi="Cambria Math" w:cs="Times New Roman"/>
                            <w:i/>
                          </w:rPr>
                        </m:ctrlPr>
                      </m:sSubPr>
                      <m:e>
                        <m:r>
                          <w:rPr>
                            <w:rFonts w:ascii="Cambria Math" w:eastAsia="Times New Roman" w:hAnsi="Cambria Math" w:cs="Times New Roman"/>
                          </w:rPr>
                          <m:t>d</m:t>
                        </m:r>
                      </m:e>
                      <m:sub>
                        <m:r>
                          <w:rPr>
                            <w:rFonts w:ascii="Cambria Math" w:eastAsia="Times New Roman" w:hAnsi="Cambria Math" w:cs="Times New Roman"/>
                          </w:rPr>
                          <m:t>i</m:t>
                        </m:r>
                      </m:sub>
                    </m:sSub>
                  </m:sup>
                </m:sSup>
                <m:r>
                  <w:rPr>
                    <w:rFonts w:ascii="Cambria Math" w:eastAsia="Times New Roman" w:hAnsi="Cambria Math" w:cs="Times New Roman"/>
                  </w:rPr>
                  <m:t xml:space="preserve">             </m:t>
                </m:r>
                <m:r>
                  <m:rPr>
                    <m:sty m:val="p"/>
                  </m:rPr>
                  <w:rPr>
                    <w:rFonts w:ascii="Cambria Math" w:eastAsia="Times New Roman" w:hAnsi="Cambria Math" w:cs="Times New Roman"/>
                  </w:rPr>
                  <m:t>for</m:t>
                </m:r>
                <m:r>
                  <w:rPr>
                    <w:rFonts w:ascii="Cambria Math" w:eastAsia="Times New Roman" w:hAnsi="Cambria Math" w:cs="Times New Roman"/>
                  </w:rPr>
                  <m:t xml:space="preserve">  i=</m:t>
                </m:r>
                <m:r>
                  <m:rPr>
                    <m:sty m:val="p"/>
                  </m:rPr>
                  <w:rPr>
                    <w:rFonts w:ascii="Cambria Math" w:eastAsia="Times New Roman" w:hAnsi="Cambria Math" w:cs="Times New Roman"/>
                  </w:rPr>
                  <m:t xml:space="preserve">1, …., </m:t>
                </m:r>
                <m:r>
                  <w:rPr>
                    <w:rFonts w:ascii="Cambria Math" w:eastAsia="Times New Roman" w:hAnsi="Cambria Math" w:cs="Times New Roman"/>
                  </w:rPr>
                  <m:t>n</m:t>
                </m:r>
                <m:r>
                  <m:rPr>
                    <m:sty m:val="p"/>
                  </m:rPr>
                  <w:rPr>
                    <w:rFonts w:ascii="Cambria Math" w:eastAsia="Times New Roman" w:hAnsi="Cambria Math" w:cs="Times New Roman"/>
                  </w:rPr>
                  <m:t>-1</m:t>
                </m:r>
                <m:r>
                  <w:rPr>
                    <w:rFonts w:ascii="Cambria Math" w:eastAsia="Times New Roman" w:hAnsi="Cambria Math" w:cs="Times New Roman"/>
                  </w:rPr>
                  <m:t xml:space="preserve"> </m:t>
                </m:r>
              </m:e>
              <m:e>
                <m:sSubSup>
                  <m:sSubSupPr>
                    <m:ctrlPr>
                      <w:rPr>
                        <w:rFonts w:ascii="Cambria Math" w:eastAsia="Times New Roman" w:hAnsi="Cambria Math" w:cs="Times New Roman"/>
                        <w:i/>
                      </w:rPr>
                    </m:ctrlPr>
                  </m:sSubSupPr>
                  <m:e>
                    <m:r>
                      <w:rPr>
                        <w:rFonts w:ascii="Cambria Math" w:eastAsia="Times New Roman" w:hAnsi="Cambria Math" w:cs="Times New Roman"/>
                      </w:rPr>
                      <m:t>IB</m:t>
                    </m:r>
                  </m:e>
                  <m:sub>
                    <m:r>
                      <w:rPr>
                        <w:rFonts w:ascii="Cambria Math" w:eastAsia="Times New Roman" w:hAnsi="Cambria Math" w:cs="Times New Roman"/>
                      </w:rPr>
                      <m:t>t</m:t>
                    </m:r>
                  </m:sub>
                  <m:sup>
                    <m:r>
                      <w:rPr>
                        <w:rFonts w:ascii="Cambria Math" w:eastAsia="Times New Roman" w:hAnsi="Cambria Math" w:cs="Times New Roman"/>
                      </w:rPr>
                      <m:t>th</m:t>
                    </m:r>
                  </m:sup>
                </m:sSubSup>
                <m:r>
                  <w:rPr>
                    <w:rFonts w:ascii="Cambria Math" w:eastAsia="Times New Roman" w:hAnsi="Cambria Math" w:cs="Times New Roman"/>
                  </w:rPr>
                  <m:t xml:space="preserve">= </m:t>
                </m:r>
                <m:d>
                  <m:dPr>
                    <m:ctrlPr>
                      <w:rPr>
                        <w:rFonts w:ascii="Cambria Math" w:eastAsia="Times New Roman" w:hAnsi="Cambria Math" w:cs="Times New Roman"/>
                        <w:i/>
                      </w:rPr>
                    </m:ctrlPr>
                  </m:dPr>
                  <m:e>
                    <m:sSub>
                      <m:sSubPr>
                        <m:ctrlPr>
                          <w:rPr>
                            <w:rFonts w:ascii="Cambria Math" w:eastAsia="Times New Roman" w:hAnsi="Cambria Math" w:cs="Times New Roman"/>
                            <w:i/>
                          </w:rPr>
                        </m:ctrlPr>
                      </m:sSubPr>
                      <m:e>
                        <m:r>
                          <w:rPr>
                            <w:rFonts w:ascii="Cambria Math" w:eastAsia="Times New Roman" w:hAnsi="Cambria Math" w:cs="Times New Roman"/>
                          </w:rPr>
                          <m:t>π</m:t>
                        </m:r>
                      </m:e>
                      <m:sub>
                        <m:r>
                          <w:rPr>
                            <w:rFonts w:ascii="Cambria Math" w:eastAsia="Times New Roman" w:hAnsi="Cambria Math" w:cs="Times New Roman"/>
                          </w:rPr>
                          <m:t>t</m:t>
                        </m:r>
                      </m:sub>
                    </m:sSub>
                    <m:r>
                      <w:rPr>
                        <w:rFonts w:ascii="Cambria Math" w:eastAsia="Times New Roman" w:hAnsi="Cambria Math" w:cs="Times New Roman"/>
                      </w:rPr>
                      <m:t>-</m:t>
                    </m:r>
                    <m:sSup>
                      <m:sSupPr>
                        <m:ctrlPr>
                          <w:rPr>
                            <w:rFonts w:ascii="Cambria Math" w:eastAsia="Times New Roman" w:hAnsi="Cambria Math" w:cs="Times New Roman"/>
                            <w:i/>
                          </w:rPr>
                        </m:ctrlPr>
                      </m:sSupPr>
                      <m:e>
                        <m:r>
                          <w:rPr>
                            <w:rFonts w:ascii="Cambria Math" w:eastAsia="Times New Roman" w:hAnsi="Cambria Math" w:cs="Times New Roman"/>
                          </w:rPr>
                          <m:t>π</m:t>
                        </m:r>
                      </m:e>
                      <m:sup>
                        <m:r>
                          <w:rPr>
                            <w:rFonts w:ascii="Cambria Math" w:eastAsia="Times New Roman" w:hAnsi="Cambria Math" w:cs="Times New Roman"/>
                          </w:rPr>
                          <m:t>th</m:t>
                        </m:r>
                      </m:sup>
                    </m:sSup>
                  </m:e>
                </m:d>
                <m:r>
                  <w:rPr>
                    <w:rFonts w:ascii="Cambria Math" w:eastAsia="Times New Roman" w:hAnsi="Cambria Math" w:cs="Times New Roman"/>
                  </w:rPr>
                  <m:t>*</m:t>
                </m:r>
                <m:sSup>
                  <m:sSupPr>
                    <m:ctrlPr>
                      <w:rPr>
                        <w:rFonts w:ascii="Cambria Math" w:eastAsia="Times New Roman" w:hAnsi="Cambria Math" w:cs="Times New Roman"/>
                        <w:i/>
                      </w:rPr>
                    </m:ctrlPr>
                  </m:sSupPr>
                  <m:e>
                    <m:r>
                      <w:rPr>
                        <w:rFonts w:ascii="Cambria Math" w:eastAsia="Times New Roman" w:hAnsi="Cambria Math" w:cs="Times New Roman"/>
                      </w:rPr>
                      <m:t>ω</m:t>
                    </m:r>
                  </m:e>
                  <m:sup>
                    <m:r>
                      <w:rPr>
                        <w:rFonts w:ascii="Cambria Math" w:eastAsia="Times New Roman" w:hAnsi="Cambria Math" w:cs="Times New Roman"/>
                      </w:rPr>
                      <m:t>th</m:t>
                    </m:r>
                  </m:sup>
                </m:sSup>
                <m:r>
                  <w:rPr>
                    <w:rFonts w:ascii="Cambria Math" w:eastAsia="Times New Roman" w:hAnsi="Cambria Math" w:cs="Times New Roman"/>
                  </w:rPr>
                  <m:t xml:space="preserve">            </m:t>
                </m:r>
                <m:r>
                  <m:rPr>
                    <m:sty m:val="p"/>
                  </m:rPr>
                  <w:rPr>
                    <w:rFonts w:ascii="Cambria Math" w:eastAsia="Times New Roman" w:hAnsi="Cambria Math" w:cs="Times New Roman"/>
                  </w:rPr>
                  <m:t>for</m:t>
                </m:r>
                <m:r>
                  <w:rPr>
                    <w:rFonts w:ascii="Cambria Math" w:eastAsia="Times New Roman" w:hAnsi="Cambria Math" w:cs="Times New Roman"/>
                  </w:rPr>
                  <m:t xml:space="preserve">  i</m:t>
                </m:r>
                <m:r>
                  <m:rPr>
                    <m:sty m:val="p"/>
                  </m:rPr>
                  <w:rPr>
                    <w:rFonts w:ascii="Cambria Math" w:eastAsia="Times New Roman" w:hAnsi="Cambria Math" w:cs="Times New Roman"/>
                  </w:rPr>
                  <m:t xml:space="preserve">= </m:t>
                </m:r>
                <m:r>
                  <w:rPr>
                    <w:rFonts w:ascii="Cambria Math" w:eastAsia="Times New Roman" w:hAnsi="Cambria Math" w:cs="Times New Roman"/>
                  </w:rPr>
                  <m:t xml:space="preserve">n                    </m:t>
                </m:r>
              </m:e>
            </m:eqArr>
          </m:e>
        </m:d>
        <m:r>
          <w:rPr>
            <w:rFonts w:ascii="Cambria Math" w:eastAsia="Times New Roman" w:hAnsi="Cambria Math" w:cs="Times New Roman"/>
          </w:rPr>
          <m:t xml:space="preserve"> </m:t>
        </m:r>
      </m:oMath>
      <w:r>
        <w:rPr>
          <w:rFonts w:ascii="Times New Roman" w:eastAsia="Times New Roman" w:hAnsi="Times New Roman" w:cs="Times New Roman"/>
        </w:rPr>
        <w:t xml:space="preserve">,                              </w:t>
      </w:r>
      <w:r w:rsidRPr="004062C1">
        <w:rPr>
          <w:rFonts w:ascii="Times New Roman" w:eastAsia="Times New Roman" w:hAnsi="Times New Roman" w:cs="Times New Roman"/>
          <w:i/>
          <w:lang w:val="en-US"/>
        </w:rPr>
        <w:t>(1)</w:t>
      </w:r>
    </w:p>
    <w:p w:rsidR="002802F3" w:rsidRDefault="002802F3" w:rsidP="002802F3">
      <w:pPr>
        <w:spacing w:line="360" w:lineRule="auto"/>
        <w:ind w:firstLine="720"/>
        <w:jc w:val="both"/>
        <w:rPr>
          <w:rFonts w:ascii="Times New Roman" w:eastAsia="Times New Roman" w:hAnsi="Times New Roman" w:cs="Times New Roman"/>
        </w:rPr>
      </w:pPr>
      <w:r>
        <w:rPr>
          <w:rFonts w:ascii="Times New Roman" w:eastAsia="Times New Roman" w:hAnsi="Times New Roman" w:cs="Times New Roman"/>
          <w:lang w:val="en-US"/>
        </w:rPr>
        <w:t xml:space="preserve">where </w:t>
      </w:r>
      <m:oMath>
        <m:sSub>
          <m:sSubPr>
            <m:ctrlPr>
              <w:rPr>
                <w:rFonts w:ascii="Cambria Math" w:eastAsia="Times New Roman" w:hAnsi="Cambria Math" w:cs="Times New Roman"/>
                <w:i/>
                <w:lang w:val="en-US"/>
              </w:rPr>
            </m:ctrlPr>
          </m:sSubPr>
          <m:e>
            <m:r>
              <w:rPr>
                <w:rFonts w:ascii="Cambria Math" w:eastAsia="Times New Roman" w:hAnsi="Cambria Math" w:cs="Times New Roman"/>
                <w:lang w:val="en-US"/>
              </w:rPr>
              <m:t>π</m:t>
            </m:r>
          </m:e>
          <m:sub>
            <m:r>
              <w:rPr>
                <w:rFonts w:ascii="Cambria Math" w:eastAsia="Times New Roman" w:hAnsi="Cambria Math" w:cs="Times New Roman"/>
                <w:lang w:val="en-US"/>
              </w:rPr>
              <m:t>t</m:t>
            </m:r>
          </m:sub>
        </m:sSub>
      </m:oMath>
      <w:r>
        <w:rPr>
          <w:rFonts w:ascii="Times New Roman" w:eastAsia="Times New Roman" w:hAnsi="Times New Roman" w:cs="Times New Roman"/>
          <w:lang w:val="en-US"/>
        </w:rPr>
        <w:t xml:space="preserve"> is the observed </w:t>
      </w:r>
      <w:r w:rsidRPr="00DB0E7C">
        <w:rPr>
          <w:rFonts w:ascii="Times New Roman" w:eastAsia="Times New Roman" w:hAnsi="Times New Roman" w:cs="Times New Roman"/>
          <w:lang w:val="en-US"/>
        </w:rPr>
        <w:t>inflation rate</w:t>
      </w:r>
      <w:r>
        <w:rPr>
          <w:rFonts w:ascii="Times New Roman" w:eastAsia="Times New Roman" w:hAnsi="Times New Roman" w:cs="Times New Roman"/>
          <w:lang w:val="en-US"/>
        </w:rPr>
        <w:t xml:space="preserve"> over time </w:t>
      </w:r>
      <m:oMath>
        <m:r>
          <w:rPr>
            <w:rFonts w:ascii="Cambria Math" w:eastAsia="Times New Roman" w:hAnsi="Cambria Math" w:cs="Times New Roman"/>
          </w:rPr>
          <m:t>t</m:t>
        </m:r>
      </m:oMath>
      <w:r>
        <w:rPr>
          <w:rFonts w:ascii="Times New Roman" w:eastAsia="Times New Roman" w:hAnsi="Times New Roman" w:cs="Times New Roman"/>
        </w:rPr>
        <w:t>, and</w:t>
      </w:r>
      <w:r>
        <w:rPr>
          <w:rFonts w:ascii="Times New Roman" w:eastAsia="Times New Roman" w:hAnsi="Times New Roman" w:cs="Times New Roman"/>
          <w:lang w:val="en-US"/>
        </w:rPr>
        <w:t xml:space="preserve"> we suppose that there are </w:t>
      </w:r>
      <m:oMath>
        <m:r>
          <w:rPr>
            <w:rFonts w:ascii="Cambria Math" w:eastAsia="Times New Roman" w:hAnsi="Cambria Math" w:cs="Times New Roman"/>
          </w:rPr>
          <m:t>n-1</m:t>
        </m:r>
      </m:oMath>
      <w:r>
        <w:rPr>
          <w:rFonts w:ascii="Times New Roman" w:eastAsia="Times New Roman" w:hAnsi="Times New Roman" w:cs="Times New Roman"/>
          <w:lang w:val="en-US"/>
        </w:rPr>
        <w:t xml:space="preserve"> possible </w:t>
      </w:r>
      <m:oMath>
        <m:r>
          <w:rPr>
            <w:rFonts w:ascii="Cambria Math" w:eastAsia="Times New Roman" w:hAnsi="Cambria Math" w:cs="Times New Roman"/>
            <w:lang w:val="en-US"/>
          </w:rPr>
          <m:t>i</m:t>
        </m:r>
      </m:oMath>
      <w:r w:rsidRPr="00DB0E7C">
        <w:rPr>
          <w:rFonts w:ascii="Times New Roman" w:eastAsia="Times New Roman" w:hAnsi="Times New Roman" w:cs="Times New Roman"/>
          <w:vertAlign w:val="superscript"/>
          <w:lang w:val="en-US"/>
        </w:rPr>
        <w:t>th</w:t>
      </w:r>
      <w:r>
        <w:rPr>
          <w:rFonts w:ascii="Times New Roman" w:eastAsia="Times New Roman" w:hAnsi="Times New Roman" w:cs="Times New Roman"/>
          <w:lang w:val="en-US"/>
        </w:rPr>
        <w:t xml:space="preserve"> ‘desirable’ inflation rates </w:t>
      </w:r>
      <m:oMath>
        <m:sSup>
          <m:sSupPr>
            <m:ctrlPr>
              <w:rPr>
                <w:rFonts w:ascii="Cambria Math" w:eastAsia="Times New Roman" w:hAnsi="Cambria Math" w:cs="Times New Roman"/>
                <w:i/>
                <w:lang w:val="en-US"/>
              </w:rPr>
            </m:ctrlPr>
          </m:sSupPr>
          <m:e>
            <m:r>
              <w:rPr>
                <w:rFonts w:ascii="Cambria Math" w:eastAsia="Times New Roman" w:hAnsi="Cambria Math" w:cs="Times New Roman"/>
                <w:lang w:val="en-US"/>
              </w:rPr>
              <m:t>π</m:t>
            </m:r>
          </m:e>
          <m:sup>
            <m:sSub>
              <m:sSubPr>
                <m:ctrlPr>
                  <w:rPr>
                    <w:rFonts w:ascii="Cambria Math" w:eastAsia="Times New Roman" w:hAnsi="Cambria Math" w:cs="Times New Roman"/>
                    <w:i/>
                    <w:lang w:val="en-US"/>
                  </w:rPr>
                </m:ctrlPr>
              </m:sSubPr>
              <m:e>
                <m:r>
                  <w:rPr>
                    <w:rFonts w:ascii="Cambria Math" w:eastAsia="Times New Roman" w:hAnsi="Cambria Math" w:cs="Times New Roman"/>
                    <w:lang w:val="en-US"/>
                  </w:rPr>
                  <m:t>d</m:t>
                </m:r>
              </m:e>
              <m:sub>
                <m:r>
                  <w:rPr>
                    <w:rFonts w:ascii="Cambria Math" w:eastAsia="Times New Roman" w:hAnsi="Cambria Math" w:cs="Times New Roman"/>
                    <w:lang w:val="en-US"/>
                  </w:rPr>
                  <m:t>i</m:t>
                </m:r>
              </m:sub>
            </m:sSub>
          </m:sup>
        </m:sSup>
      </m:oMath>
      <w:r>
        <w:rPr>
          <w:rFonts w:ascii="Times New Roman" w:eastAsia="Times New Roman" w:hAnsi="Times New Roman" w:cs="Times New Roman"/>
          <w:lang w:val="en-US"/>
        </w:rPr>
        <w:t xml:space="preserve"> and one ‘threshold’ inflation rate </w:t>
      </w:r>
      <m:oMath>
        <m:sSup>
          <m:sSupPr>
            <m:ctrlPr>
              <w:rPr>
                <w:rFonts w:ascii="Cambria Math" w:eastAsia="Times New Roman" w:hAnsi="Cambria Math" w:cs="Times New Roman"/>
                <w:i/>
              </w:rPr>
            </m:ctrlPr>
          </m:sSupPr>
          <m:e>
            <m:r>
              <w:rPr>
                <w:rFonts w:ascii="Cambria Math" w:eastAsia="Times New Roman" w:hAnsi="Cambria Math" w:cs="Times New Roman"/>
              </w:rPr>
              <m:t>π</m:t>
            </m:r>
          </m:e>
          <m:sup>
            <m:r>
              <w:rPr>
                <w:rFonts w:ascii="Cambria Math" w:eastAsia="Times New Roman" w:hAnsi="Cambria Math" w:cs="Times New Roman"/>
              </w:rPr>
              <m:t>th</m:t>
            </m:r>
          </m:sup>
        </m:sSup>
      </m:oMath>
      <w:r>
        <w:rPr>
          <w:rFonts w:ascii="Times New Roman" w:eastAsia="Times New Roman" w:hAnsi="Times New Roman" w:cs="Times New Roman"/>
          <w:lang w:val="en-US"/>
        </w:rPr>
        <w:t xml:space="preserve"> such that </w:t>
      </w:r>
      <m:oMath>
        <m:sSup>
          <m:sSupPr>
            <m:ctrlPr>
              <w:rPr>
                <w:rFonts w:ascii="Cambria Math" w:eastAsia="Times New Roman" w:hAnsi="Cambria Math" w:cs="Times New Roman"/>
                <w:i/>
              </w:rPr>
            </m:ctrlPr>
          </m:sSupPr>
          <m:e>
            <m:r>
              <w:rPr>
                <w:rFonts w:ascii="Cambria Math" w:eastAsia="Times New Roman" w:hAnsi="Cambria Math" w:cs="Times New Roman"/>
              </w:rPr>
              <m:t>π</m:t>
            </m:r>
          </m:e>
          <m:sup>
            <m:sSub>
              <m:sSubPr>
                <m:ctrlPr>
                  <w:rPr>
                    <w:rFonts w:ascii="Cambria Math" w:eastAsia="Times New Roman" w:hAnsi="Cambria Math" w:cs="Times New Roman"/>
                    <w:i/>
                  </w:rPr>
                </m:ctrlPr>
              </m:sSubPr>
              <m:e>
                <m:r>
                  <w:rPr>
                    <w:rFonts w:ascii="Cambria Math" w:eastAsia="Times New Roman" w:hAnsi="Cambria Math" w:cs="Times New Roman"/>
                  </w:rPr>
                  <m:t>d</m:t>
                </m:r>
              </m:e>
              <m:sub>
                <m:r>
                  <w:rPr>
                    <w:rFonts w:ascii="Cambria Math" w:eastAsia="Times New Roman" w:hAnsi="Cambria Math" w:cs="Times New Roman"/>
                  </w:rPr>
                  <m:t>1</m:t>
                </m:r>
              </m:sub>
            </m:sSub>
          </m:sup>
        </m:sSup>
        <m:r>
          <w:rPr>
            <w:rFonts w:ascii="Cambria Math" w:eastAsia="Times New Roman" w:hAnsi="Cambria Math" w:cs="Times New Roman"/>
          </w:rPr>
          <m:t xml:space="preserve">&lt; </m:t>
        </m:r>
        <m:sSup>
          <m:sSupPr>
            <m:ctrlPr>
              <w:rPr>
                <w:rFonts w:ascii="Cambria Math" w:eastAsia="Times New Roman" w:hAnsi="Cambria Math" w:cs="Times New Roman"/>
                <w:i/>
              </w:rPr>
            </m:ctrlPr>
          </m:sSupPr>
          <m:e>
            <m:r>
              <w:rPr>
                <w:rFonts w:ascii="Cambria Math" w:eastAsia="Times New Roman" w:hAnsi="Cambria Math" w:cs="Times New Roman"/>
              </w:rPr>
              <m:t>π</m:t>
            </m:r>
          </m:e>
          <m:sup>
            <m:sSub>
              <m:sSubPr>
                <m:ctrlPr>
                  <w:rPr>
                    <w:rFonts w:ascii="Cambria Math" w:eastAsia="Times New Roman" w:hAnsi="Cambria Math" w:cs="Times New Roman"/>
                    <w:i/>
                  </w:rPr>
                </m:ctrlPr>
              </m:sSubPr>
              <m:e>
                <m:r>
                  <w:rPr>
                    <w:rFonts w:ascii="Cambria Math" w:eastAsia="Times New Roman" w:hAnsi="Cambria Math" w:cs="Times New Roman"/>
                  </w:rPr>
                  <m:t>d</m:t>
                </m:r>
              </m:e>
              <m:sub>
                <m:r>
                  <w:rPr>
                    <w:rFonts w:ascii="Cambria Math" w:eastAsia="Times New Roman" w:hAnsi="Cambria Math" w:cs="Times New Roman"/>
                  </w:rPr>
                  <m:t>2</m:t>
                </m:r>
              </m:sub>
            </m:sSub>
          </m:sup>
        </m:sSup>
        <m:r>
          <w:rPr>
            <w:rFonts w:ascii="Cambria Math" w:eastAsia="Times New Roman" w:hAnsi="Cambria Math" w:cs="Times New Roman"/>
          </w:rPr>
          <m:t xml:space="preserve">&lt; </m:t>
        </m:r>
        <m:sSup>
          <m:sSupPr>
            <m:ctrlPr>
              <w:rPr>
                <w:rFonts w:ascii="Cambria Math" w:eastAsia="Times New Roman" w:hAnsi="Cambria Math" w:cs="Times New Roman"/>
                <w:i/>
              </w:rPr>
            </m:ctrlPr>
          </m:sSupPr>
          <m:e>
            <m:r>
              <w:rPr>
                <w:rFonts w:ascii="Cambria Math" w:eastAsia="Times New Roman" w:hAnsi="Cambria Math" w:cs="Times New Roman"/>
              </w:rPr>
              <m:t>π</m:t>
            </m:r>
          </m:e>
          <m:sup>
            <m:sSub>
              <m:sSubPr>
                <m:ctrlPr>
                  <w:rPr>
                    <w:rFonts w:ascii="Cambria Math" w:eastAsia="Times New Roman" w:hAnsi="Cambria Math" w:cs="Times New Roman"/>
                    <w:i/>
                  </w:rPr>
                </m:ctrlPr>
              </m:sSubPr>
              <m:e>
                <m:r>
                  <w:rPr>
                    <w:rFonts w:ascii="Cambria Math" w:eastAsia="Times New Roman" w:hAnsi="Cambria Math" w:cs="Times New Roman"/>
                  </w:rPr>
                  <m:t>d</m:t>
                </m:r>
              </m:e>
              <m:sub>
                <m:r>
                  <w:rPr>
                    <w:rFonts w:ascii="Cambria Math" w:eastAsia="Times New Roman" w:hAnsi="Cambria Math" w:cs="Times New Roman"/>
                  </w:rPr>
                  <m:t>3</m:t>
                </m:r>
              </m:sub>
            </m:sSub>
          </m:sup>
        </m:sSup>
        <m:r>
          <w:rPr>
            <w:rFonts w:ascii="Cambria Math" w:eastAsia="Times New Roman" w:hAnsi="Cambria Math" w:cs="Times New Roman"/>
          </w:rPr>
          <m:t>….&lt;</m:t>
        </m:r>
        <m:sSup>
          <m:sSupPr>
            <m:ctrlPr>
              <w:rPr>
                <w:rFonts w:ascii="Cambria Math" w:eastAsia="Times New Roman" w:hAnsi="Cambria Math" w:cs="Times New Roman"/>
                <w:i/>
              </w:rPr>
            </m:ctrlPr>
          </m:sSupPr>
          <m:e>
            <m:r>
              <w:rPr>
                <w:rFonts w:ascii="Cambria Math" w:eastAsia="Times New Roman" w:hAnsi="Cambria Math" w:cs="Times New Roman"/>
              </w:rPr>
              <m:t>π</m:t>
            </m:r>
          </m:e>
          <m:sup>
            <m:sSub>
              <m:sSubPr>
                <m:ctrlPr>
                  <w:rPr>
                    <w:rFonts w:ascii="Cambria Math" w:eastAsia="Times New Roman" w:hAnsi="Cambria Math" w:cs="Times New Roman"/>
                    <w:i/>
                  </w:rPr>
                </m:ctrlPr>
              </m:sSubPr>
              <m:e>
                <m:r>
                  <w:rPr>
                    <w:rFonts w:ascii="Cambria Math" w:eastAsia="Times New Roman" w:hAnsi="Cambria Math" w:cs="Times New Roman"/>
                  </w:rPr>
                  <m:t>d</m:t>
                </m:r>
              </m:e>
              <m:sub>
                <m:r>
                  <w:rPr>
                    <w:rFonts w:ascii="Cambria Math" w:eastAsia="Times New Roman" w:hAnsi="Cambria Math" w:cs="Times New Roman"/>
                  </w:rPr>
                  <m:t>n-1</m:t>
                </m:r>
              </m:sub>
            </m:sSub>
          </m:sup>
        </m:sSup>
        <m:r>
          <w:rPr>
            <w:rFonts w:ascii="Cambria Math" w:eastAsia="Times New Roman" w:hAnsi="Cambria Math" w:cs="Times New Roman"/>
          </w:rPr>
          <m:t xml:space="preserve">&lt; </m:t>
        </m:r>
        <m:sSup>
          <m:sSupPr>
            <m:ctrlPr>
              <w:rPr>
                <w:rFonts w:ascii="Cambria Math" w:eastAsia="Times New Roman" w:hAnsi="Cambria Math" w:cs="Times New Roman"/>
                <w:i/>
              </w:rPr>
            </m:ctrlPr>
          </m:sSupPr>
          <m:e>
            <m:r>
              <w:rPr>
                <w:rFonts w:ascii="Cambria Math" w:eastAsia="Times New Roman" w:hAnsi="Cambria Math" w:cs="Times New Roman"/>
              </w:rPr>
              <m:t>π</m:t>
            </m:r>
          </m:e>
          <m:sup>
            <m:r>
              <w:rPr>
                <w:rFonts w:ascii="Cambria Math" w:eastAsia="Times New Roman" w:hAnsi="Cambria Math" w:cs="Times New Roman"/>
              </w:rPr>
              <m:t>th</m:t>
            </m:r>
          </m:sup>
        </m:sSup>
        <m:r>
          <w:rPr>
            <w:rFonts w:ascii="Cambria Math" w:eastAsia="Times New Roman" w:hAnsi="Cambria Math" w:cs="Times New Roman"/>
          </w:rPr>
          <m:t>.</m:t>
        </m:r>
      </m:oMath>
      <w:r>
        <w:rPr>
          <w:rFonts w:ascii="Times New Roman" w:eastAsia="Times New Roman" w:hAnsi="Times New Roman" w:cs="Times New Roman"/>
        </w:rPr>
        <w:t xml:space="preserve"> </w:t>
      </w:r>
      <w:r>
        <w:rPr>
          <w:rFonts w:ascii="Times New Roman" w:eastAsia="Times New Roman" w:hAnsi="Times New Roman" w:cs="Times New Roman"/>
          <w:lang w:val="en-US"/>
        </w:rPr>
        <w:t xml:space="preserve">Since society tends to prefer low inflation rates, the preference of society thus would tend to vary (decrease) as the inflation increases from low levels to high levels (i.e., it would tend to prefer </w:t>
      </w:r>
      <m:oMath>
        <m:sSup>
          <m:sSupPr>
            <m:ctrlPr>
              <w:rPr>
                <w:rFonts w:ascii="Cambria Math" w:eastAsia="Times New Roman" w:hAnsi="Cambria Math" w:cs="Times New Roman"/>
                <w:i/>
              </w:rPr>
            </m:ctrlPr>
          </m:sSupPr>
          <m:e>
            <m:r>
              <w:rPr>
                <w:rFonts w:ascii="Cambria Math" w:eastAsia="Times New Roman" w:hAnsi="Cambria Math" w:cs="Times New Roman"/>
              </w:rPr>
              <m:t>π</m:t>
            </m:r>
          </m:e>
          <m:sup>
            <m:sSub>
              <m:sSubPr>
                <m:ctrlPr>
                  <w:rPr>
                    <w:rFonts w:ascii="Cambria Math" w:eastAsia="Times New Roman" w:hAnsi="Cambria Math" w:cs="Times New Roman"/>
                    <w:i/>
                  </w:rPr>
                </m:ctrlPr>
              </m:sSubPr>
              <m:e>
                <m:r>
                  <w:rPr>
                    <w:rFonts w:ascii="Cambria Math" w:eastAsia="Times New Roman" w:hAnsi="Cambria Math" w:cs="Times New Roman"/>
                  </w:rPr>
                  <m:t>d</m:t>
                </m:r>
              </m:e>
              <m:sub>
                <m:r>
                  <w:rPr>
                    <w:rFonts w:ascii="Cambria Math" w:eastAsia="Times New Roman" w:hAnsi="Cambria Math" w:cs="Times New Roman"/>
                  </w:rPr>
                  <m:t>1</m:t>
                </m:r>
              </m:sub>
            </m:sSub>
          </m:sup>
        </m:sSup>
      </m:oMath>
      <w:r>
        <w:rPr>
          <w:rFonts w:ascii="Times New Roman" w:eastAsia="Times New Roman" w:hAnsi="Times New Roman" w:cs="Times New Roman"/>
        </w:rPr>
        <w:t xml:space="preserve"> over </w:t>
      </w:r>
      <m:oMath>
        <m:sSup>
          <m:sSupPr>
            <m:ctrlPr>
              <w:rPr>
                <w:rFonts w:ascii="Cambria Math" w:eastAsia="Times New Roman" w:hAnsi="Cambria Math" w:cs="Times New Roman"/>
                <w:i/>
              </w:rPr>
            </m:ctrlPr>
          </m:sSupPr>
          <m:e>
            <m:r>
              <w:rPr>
                <w:rFonts w:ascii="Cambria Math" w:eastAsia="Times New Roman" w:hAnsi="Cambria Math" w:cs="Times New Roman"/>
              </w:rPr>
              <m:t>π</m:t>
            </m:r>
          </m:e>
          <m:sup>
            <m:sSub>
              <m:sSubPr>
                <m:ctrlPr>
                  <w:rPr>
                    <w:rFonts w:ascii="Cambria Math" w:eastAsia="Times New Roman" w:hAnsi="Cambria Math" w:cs="Times New Roman"/>
                    <w:i/>
                  </w:rPr>
                </m:ctrlPr>
              </m:sSubPr>
              <m:e>
                <m:r>
                  <w:rPr>
                    <w:rFonts w:ascii="Cambria Math" w:eastAsia="Times New Roman" w:hAnsi="Cambria Math" w:cs="Times New Roman"/>
                  </w:rPr>
                  <m:t>d</m:t>
                </m:r>
              </m:e>
              <m:sub>
                <m:r>
                  <w:rPr>
                    <w:rFonts w:ascii="Cambria Math" w:eastAsia="Times New Roman" w:hAnsi="Cambria Math" w:cs="Times New Roman"/>
                  </w:rPr>
                  <m:t>2</m:t>
                </m:r>
              </m:sub>
            </m:sSub>
          </m:sup>
        </m:sSup>
      </m:oMath>
      <w:r>
        <w:rPr>
          <w:rFonts w:ascii="Times New Roman" w:eastAsia="Times New Roman" w:hAnsi="Times New Roman" w:cs="Times New Roman"/>
        </w:rPr>
        <w:t xml:space="preserve"> over...,</w:t>
      </w:r>
      <m:oMath>
        <m:r>
          <w:rPr>
            <w:rFonts w:ascii="Cambria Math" w:eastAsia="Times New Roman" w:hAnsi="Cambria Math" w:cs="Times New Roman"/>
          </w:rPr>
          <m:t xml:space="preserve"> </m:t>
        </m:r>
        <m:sSup>
          <m:sSupPr>
            <m:ctrlPr>
              <w:rPr>
                <w:rFonts w:ascii="Cambria Math" w:eastAsia="Times New Roman" w:hAnsi="Cambria Math" w:cs="Times New Roman"/>
                <w:i/>
              </w:rPr>
            </m:ctrlPr>
          </m:sSupPr>
          <m:e>
            <m:r>
              <w:rPr>
                <w:rFonts w:ascii="Cambria Math" w:eastAsia="Times New Roman" w:hAnsi="Cambria Math" w:cs="Times New Roman"/>
              </w:rPr>
              <m:t>π</m:t>
            </m:r>
          </m:e>
          <m:sup>
            <m:r>
              <w:rPr>
                <w:rFonts w:ascii="Cambria Math" w:eastAsia="Times New Roman" w:hAnsi="Cambria Math" w:cs="Times New Roman"/>
              </w:rPr>
              <m:t>th</m:t>
            </m:r>
          </m:sup>
        </m:sSup>
      </m:oMath>
      <w:r>
        <w:rPr>
          <w:rFonts w:ascii="Times New Roman" w:eastAsia="Times New Roman" w:hAnsi="Times New Roman" w:cs="Times New Roman"/>
        </w:rPr>
        <w:t>).</w:t>
      </w:r>
      <w:r>
        <w:rPr>
          <w:rStyle w:val="FootnoteReference"/>
          <w:rFonts w:ascii="Times New Roman" w:hAnsi="Times New Roman"/>
        </w:rPr>
        <w:footnoteReference w:id="3"/>
      </w:r>
      <w:r>
        <w:rPr>
          <w:rFonts w:ascii="Times New Roman" w:eastAsia="Times New Roman" w:hAnsi="Times New Roman" w:cs="Times New Roman"/>
        </w:rPr>
        <w:t xml:space="preserve"> </w:t>
      </w:r>
      <w:r>
        <w:rPr>
          <w:rFonts w:ascii="Times New Roman" w:eastAsia="Times New Roman" w:hAnsi="Times New Roman" w:cs="Times New Roman"/>
          <w:lang w:val="en-US"/>
        </w:rPr>
        <w:t xml:space="preserve">The terms </w:t>
      </w:r>
      <m:oMath>
        <m:d>
          <m:dPr>
            <m:ctrlPr>
              <w:rPr>
                <w:rFonts w:ascii="Cambria Math" w:eastAsia="Times New Roman" w:hAnsi="Cambria Math" w:cs="Times New Roman"/>
                <w:i/>
              </w:rPr>
            </m:ctrlPr>
          </m:dPr>
          <m:e>
            <m:sSub>
              <m:sSubPr>
                <m:ctrlPr>
                  <w:rPr>
                    <w:rFonts w:ascii="Cambria Math" w:eastAsia="Times New Roman" w:hAnsi="Cambria Math" w:cs="Times New Roman"/>
                    <w:i/>
                  </w:rPr>
                </m:ctrlPr>
              </m:sSubPr>
              <m:e>
                <m:r>
                  <w:rPr>
                    <w:rFonts w:ascii="Cambria Math" w:eastAsia="Times New Roman" w:hAnsi="Cambria Math" w:cs="Times New Roman"/>
                  </w:rPr>
                  <m:t>π</m:t>
                </m:r>
              </m:e>
              <m:sub>
                <m:r>
                  <w:rPr>
                    <w:rFonts w:ascii="Cambria Math" w:eastAsia="Times New Roman" w:hAnsi="Cambria Math" w:cs="Times New Roman"/>
                  </w:rPr>
                  <m:t>t</m:t>
                </m:r>
              </m:sub>
            </m:sSub>
            <m:r>
              <w:rPr>
                <w:rFonts w:ascii="Cambria Math" w:eastAsia="Times New Roman" w:hAnsi="Cambria Math" w:cs="Times New Roman"/>
              </w:rPr>
              <m:t>-</m:t>
            </m:r>
            <m:sSup>
              <m:sSupPr>
                <m:ctrlPr>
                  <w:rPr>
                    <w:rFonts w:ascii="Cambria Math" w:eastAsia="Times New Roman" w:hAnsi="Cambria Math" w:cs="Times New Roman"/>
                    <w:i/>
                  </w:rPr>
                </m:ctrlPr>
              </m:sSupPr>
              <m:e>
                <m:r>
                  <w:rPr>
                    <w:rFonts w:ascii="Cambria Math" w:eastAsia="Times New Roman" w:hAnsi="Cambria Math" w:cs="Times New Roman"/>
                  </w:rPr>
                  <m:t>π</m:t>
                </m:r>
              </m:e>
              <m:sup>
                <m:sSub>
                  <m:sSubPr>
                    <m:ctrlPr>
                      <w:rPr>
                        <w:rFonts w:ascii="Cambria Math" w:eastAsia="Times New Roman" w:hAnsi="Cambria Math" w:cs="Times New Roman"/>
                        <w:i/>
                      </w:rPr>
                    </m:ctrlPr>
                  </m:sSubPr>
                  <m:e>
                    <m:r>
                      <w:rPr>
                        <w:rFonts w:ascii="Cambria Math" w:eastAsia="Times New Roman" w:hAnsi="Cambria Math" w:cs="Times New Roman"/>
                      </w:rPr>
                      <m:t>d</m:t>
                    </m:r>
                  </m:e>
                  <m:sub>
                    <m:r>
                      <w:rPr>
                        <w:rFonts w:ascii="Cambria Math" w:eastAsia="Times New Roman" w:hAnsi="Cambria Math" w:cs="Times New Roman"/>
                      </w:rPr>
                      <m:t>i</m:t>
                    </m:r>
                  </m:sub>
                </m:sSub>
              </m:sup>
            </m:sSup>
          </m:e>
        </m:d>
      </m:oMath>
      <w:r>
        <w:rPr>
          <w:rFonts w:ascii="Times New Roman" w:eastAsia="Times New Roman" w:hAnsi="Times New Roman" w:cs="Times New Roman"/>
        </w:rPr>
        <w:t xml:space="preserve"> and </w:t>
      </w:r>
      <m:oMath>
        <m:d>
          <m:dPr>
            <m:ctrlPr>
              <w:rPr>
                <w:rFonts w:ascii="Cambria Math" w:eastAsia="Times New Roman" w:hAnsi="Cambria Math" w:cs="Times New Roman"/>
                <w:i/>
              </w:rPr>
            </m:ctrlPr>
          </m:dPr>
          <m:e>
            <m:sSub>
              <m:sSubPr>
                <m:ctrlPr>
                  <w:rPr>
                    <w:rFonts w:ascii="Cambria Math" w:eastAsia="Times New Roman" w:hAnsi="Cambria Math" w:cs="Times New Roman"/>
                    <w:i/>
                  </w:rPr>
                </m:ctrlPr>
              </m:sSubPr>
              <m:e>
                <m:r>
                  <w:rPr>
                    <w:rFonts w:ascii="Cambria Math" w:eastAsia="Times New Roman" w:hAnsi="Cambria Math" w:cs="Times New Roman"/>
                  </w:rPr>
                  <m:t>π</m:t>
                </m:r>
              </m:e>
              <m:sub>
                <m:r>
                  <w:rPr>
                    <w:rFonts w:ascii="Cambria Math" w:eastAsia="Times New Roman" w:hAnsi="Cambria Math" w:cs="Times New Roman"/>
                  </w:rPr>
                  <m:t>t</m:t>
                </m:r>
              </m:sub>
            </m:sSub>
            <m:r>
              <w:rPr>
                <w:rFonts w:ascii="Cambria Math" w:eastAsia="Times New Roman" w:hAnsi="Cambria Math" w:cs="Times New Roman"/>
              </w:rPr>
              <m:t>-</m:t>
            </m:r>
            <m:sSup>
              <m:sSupPr>
                <m:ctrlPr>
                  <w:rPr>
                    <w:rFonts w:ascii="Cambria Math" w:eastAsia="Times New Roman" w:hAnsi="Cambria Math" w:cs="Times New Roman"/>
                    <w:i/>
                  </w:rPr>
                </m:ctrlPr>
              </m:sSupPr>
              <m:e>
                <m:r>
                  <w:rPr>
                    <w:rFonts w:ascii="Cambria Math" w:eastAsia="Times New Roman" w:hAnsi="Cambria Math" w:cs="Times New Roman"/>
                  </w:rPr>
                  <m:t>π</m:t>
                </m:r>
              </m:e>
              <m:sup>
                <m:r>
                  <w:rPr>
                    <w:rFonts w:ascii="Cambria Math" w:eastAsia="Times New Roman" w:hAnsi="Cambria Math" w:cs="Times New Roman"/>
                  </w:rPr>
                  <m:t>th</m:t>
                </m:r>
              </m:sup>
            </m:sSup>
          </m:e>
        </m:d>
      </m:oMath>
      <w:r>
        <w:rPr>
          <w:rFonts w:ascii="Times New Roman" w:eastAsia="Times New Roman" w:hAnsi="Times New Roman" w:cs="Times New Roman"/>
        </w:rPr>
        <w:t xml:space="preserve"> reflect the extent of the departure of </w:t>
      </w:r>
      <w:r>
        <w:rPr>
          <w:rFonts w:ascii="Times New Roman" w:eastAsia="Times New Roman" w:hAnsi="Times New Roman" w:cs="Times New Roman"/>
        </w:rPr>
        <w:lastRenderedPageBreak/>
        <w:t xml:space="preserve">observed inflation over time from the desirable and threshold inflation rates respectively, and </w:t>
      </w:r>
      <m:oMath>
        <m:sSup>
          <m:sSupPr>
            <m:ctrlPr>
              <w:rPr>
                <w:rFonts w:ascii="Cambria Math" w:eastAsia="Times New Roman" w:hAnsi="Cambria Math" w:cs="Times New Roman"/>
                <w:i/>
              </w:rPr>
            </m:ctrlPr>
          </m:sSupPr>
          <m:e>
            <m:r>
              <w:rPr>
                <w:rFonts w:ascii="Cambria Math" w:eastAsia="Times New Roman" w:hAnsi="Cambria Math" w:cs="Times New Roman"/>
              </w:rPr>
              <m:t>ω</m:t>
            </m:r>
          </m:e>
          <m:sup>
            <m:sSub>
              <m:sSubPr>
                <m:ctrlPr>
                  <w:rPr>
                    <w:rFonts w:ascii="Cambria Math" w:eastAsia="Times New Roman" w:hAnsi="Cambria Math" w:cs="Times New Roman"/>
                    <w:i/>
                  </w:rPr>
                </m:ctrlPr>
              </m:sSubPr>
              <m:e>
                <m:r>
                  <w:rPr>
                    <w:rFonts w:ascii="Cambria Math" w:eastAsia="Times New Roman" w:hAnsi="Cambria Math" w:cs="Times New Roman"/>
                  </w:rPr>
                  <m:t>d</m:t>
                </m:r>
              </m:e>
              <m:sub>
                <m:r>
                  <w:rPr>
                    <w:rFonts w:ascii="Cambria Math" w:eastAsia="Times New Roman" w:hAnsi="Cambria Math" w:cs="Times New Roman"/>
                  </w:rPr>
                  <m:t>i</m:t>
                </m:r>
              </m:sub>
            </m:sSub>
          </m:sup>
        </m:sSup>
      </m:oMath>
      <w:r>
        <w:rPr>
          <w:rFonts w:ascii="Times New Roman" w:eastAsia="Times New Roman" w:hAnsi="Times New Roman" w:cs="Times New Roman"/>
        </w:rPr>
        <w:t xml:space="preserve"> and </w:t>
      </w:r>
      <m:oMath>
        <m:sSup>
          <m:sSupPr>
            <m:ctrlPr>
              <w:rPr>
                <w:rFonts w:ascii="Cambria Math" w:eastAsia="Times New Roman" w:hAnsi="Cambria Math" w:cs="Times New Roman"/>
                <w:i/>
              </w:rPr>
            </m:ctrlPr>
          </m:sSupPr>
          <m:e>
            <m:r>
              <w:rPr>
                <w:rFonts w:ascii="Cambria Math" w:eastAsia="Times New Roman" w:hAnsi="Cambria Math" w:cs="Times New Roman"/>
              </w:rPr>
              <m:t>ω</m:t>
            </m:r>
          </m:e>
          <m:sup>
            <m:r>
              <w:rPr>
                <w:rFonts w:ascii="Cambria Math" w:eastAsia="Times New Roman" w:hAnsi="Cambria Math" w:cs="Times New Roman"/>
              </w:rPr>
              <m:t>th</m:t>
            </m:r>
          </m:sup>
        </m:sSup>
      </m:oMath>
      <w:r>
        <w:rPr>
          <w:rFonts w:ascii="Times New Roman" w:eastAsia="Times New Roman" w:hAnsi="Times New Roman" w:cs="Times New Roman"/>
        </w:rPr>
        <w:t xml:space="preserve"> represent the levels of society’s preference for departures from the desirable and threshold inflation rates respectively. </w:t>
      </w:r>
    </w:p>
    <w:p w:rsidR="002802F3" w:rsidRDefault="002802F3" w:rsidP="002802F3">
      <w:pPr>
        <w:spacing w:line="360"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On average, as the observed inflation departs from low levels, the less it is preferred by society until it reaches the threshold inflation rate (see step 2 for the distinction between desirable and threshold inflation rates). For example, </w:t>
      </w:r>
      <m:oMath>
        <m:d>
          <m:dPr>
            <m:ctrlPr>
              <w:rPr>
                <w:rFonts w:ascii="Cambria Math" w:eastAsia="Times New Roman" w:hAnsi="Cambria Math" w:cs="Times New Roman"/>
                <w:i/>
              </w:rPr>
            </m:ctrlPr>
          </m:dPr>
          <m:e>
            <m:sSub>
              <m:sSubPr>
                <m:ctrlPr>
                  <w:rPr>
                    <w:rFonts w:ascii="Cambria Math" w:eastAsia="Times New Roman" w:hAnsi="Cambria Math" w:cs="Times New Roman"/>
                    <w:i/>
                  </w:rPr>
                </m:ctrlPr>
              </m:sSubPr>
              <m:e>
                <m:r>
                  <w:rPr>
                    <w:rFonts w:ascii="Cambria Math" w:eastAsia="Times New Roman" w:hAnsi="Cambria Math" w:cs="Times New Roman"/>
                  </w:rPr>
                  <m:t>π</m:t>
                </m:r>
              </m:e>
              <m:sub>
                <m:r>
                  <w:rPr>
                    <w:rFonts w:ascii="Cambria Math" w:eastAsia="Times New Roman" w:hAnsi="Cambria Math" w:cs="Times New Roman"/>
                  </w:rPr>
                  <m:t>t</m:t>
                </m:r>
              </m:sub>
            </m:sSub>
            <m:r>
              <w:rPr>
                <w:rFonts w:ascii="Cambria Math" w:eastAsia="Times New Roman" w:hAnsi="Cambria Math" w:cs="Times New Roman"/>
              </w:rPr>
              <m:t>-</m:t>
            </m:r>
            <m:sSup>
              <m:sSupPr>
                <m:ctrlPr>
                  <w:rPr>
                    <w:rFonts w:ascii="Cambria Math" w:eastAsia="Times New Roman" w:hAnsi="Cambria Math" w:cs="Times New Roman"/>
                    <w:i/>
                  </w:rPr>
                </m:ctrlPr>
              </m:sSupPr>
              <m:e>
                <m:r>
                  <w:rPr>
                    <w:rFonts w:ascii="Cambria Math" w:eastAsia="Times New Roman" w:hAnsi="Cambria Math" w:cs="Times New Roman"/>
                  </w:rPr>
                  <m:t>π</m:t>
                </m:r>
              </m:e>
              <m:sup>
                <m:sSub>
                  <m:sSubPr>
                    <m:ctrlPr>
                      <w:rPr>
                        <w:rFonts w:ascii="Cambria Math" w:eastAsia="Times New Roman" w:hAnsi="Cambria Math" w:cs="Times New Roman"/>
                        <w:i/>
                      </w:rPr>
                    </m:ctrlPr>
                  </m:sSubPr>
                  <m:e>
                    <m:r>
                      <w:rPr>
                        <w:rFonts w:ascii="Cambria Math" w:eastAsia="Times New Roman" w:hAnsi="Cambria Math" w:cs="Times New Roman"/>
                      </w:rPr>
                      <m:t>d</m:t>
                    </m:r>
                  </m:e>
                  <m:sub>
                    <m:r>
                      <w:rPr>
                        <w:rFonts w:ascii="Cambria Math" w:eastAsia="Times New Roman" w:hAnsi="Cambria Math" w:cs="Times New Roman"/>
                      </w:rPr>
                      <m:t>1</m:t>
                    </m:r>
                  </m:sub>
                </m:sSub>
              </m:sup>
            </m:sSup>
          </m:e>
        </m:d>
      </m:oMath>
      <w:r>
        <w:rPr>
          <w:rFonts w:ascii="Times New Roman" w:eastAsia="Times New Roman" w:hAnsi="Times New Roman" w:cs="Times New Roman"/>
        </w:rPr>
        <w:t xml:space="preserve"> would be more preferred by the society than </w:t>
      </w:r>
      <m:oMath>
        <m:d>
          <m:dPr>
            <m:ctrlPr>
              <w:rPr>
                <w:rFonts w:ascii="Cambria Math" w:eastAsia="Times New Roman" w:hAnsi="Cambria Math" w:cs="Times New Roman"/>
                <w:i/>
              </w:rPr>
            </m:ctrlPr>
          </m:dPr>
          <m:e>
            <m:sSub>
              <m:sSubPr>
                <m:ctrlPr>
                  <w:rPr>
                    <w:rFonts w:ascii="Cambria Math" w:eastAsia="Times New Roman" w:hAnsi="Cambria Math" w:cs="Times New Roman"/>
                    <w:i/>
                  </w:rPr>
                </m:ctrlPr>
              </m:sSubPr>
              <m:e>
                <m:r>
                  <w:rPr>
                    <w:rFonts w:ascii="Cambria Math" w:eastAsia="Times New Roman" w:hAnsi="Cambria Math" w:cs="Times New Roman"/>
                  </w:rPr>
                  <m:t>π</m:t>
                </m:r>
              </m:e>
              <m:sub>
                <m:r>
                  <w:rPr>
                    <w:rFonts w:ascii="Cambria Math" w:eastAsia="Times New Roman" w:hAnsi="Cambria Math" w:cs="Times New Roman"/>
                  </w:rPr>
                  <m:t>t</m:t>
                </m:r>
              </m:sub>
            </m:sSub>
            <m:r>
              <w:rPr>
                <w:rFonts w:ascii="Cambria Math" w:eastAsia="Times New Roman" w:hAnsi="Cambria Math" w:cs="Times New Roman"/>
              </w:rPr>
              <m:t>-</m:t>
            </m:r>
            <m:sSup>
              <m:sSupPr>
                <m:ctrlPr>
                  <w:rPr>
                    <w:rFonts w:ascii="Cambria Math" w:eastAsia="Times New Roman" w:hAnsi="Cambria Math" w:cs="Times New Roman"/>
                    <w:i/>
                  </w:rPr>
                </m:ctrlPr>
              </m:sSupPr>
              <m:e>
                <m:r>
                  <w:rPr>
                    <w:rFonts w:ascii="Cambria Math" w:eastAsia="Times New Roman" w:hAnsi="Cambria Math" w:cs="Times New Roman"/>
                  </w:rPr>
                  <m:t>π</m:t>
                </m:r>
              </m:e>
              <m:sup>
                <m:sSub>
                  <m:sSubPr>
                    <m:ctrlPr>
                      <w:rPr>
                        <w:rFonts w:ascii="Cambria Math" w:eastAsia="Times New Roman" w:hAnsi="Cambria Math" w:cs="Times New Roman"/>
                        <w:i/>
                      </w:rPr>
                    </m:ctrlPr>
                  </m:sSubPr>
                  <m:e>
                    <m:r>
                      <w:rPr>
                        <w:rFonts w:ascii="Cambria Math" w:eastAsia="Times New Roman" w:hAnsi="Cambria Math" w:cs="Times New Roman"/>
                      </w:rPr>
                      <m:t>d</m:t>
                    </m:r>
                  </m:e>
                  <m:sub>
                    <m:r>
                      <w:rPr>
                        <w:rFonts w:ascii="Cambria Math" w:eastAsia="Times New Roman" w:hAnsi="Cambria Math" w:cs="Times New Roman"/>
                      </w:rPr>
                      <m:t>2</m:t>
                    </m:r>
                  </m:sub>
                </m:sSub>
              </m:sup>
            </m:sSup>
          </m:e>
        </m:d>
      </m:oMath>
      <w:r>
        <w:rPr>
          <w:rFonts w:ascii="Times New Roman" w:eastAsia="Times New Roman" w:hAnsi="Times New Roman" w:cs="Times New Roman"/>
        </w:rPr>
        <w:t xml:space="preserve"> and so forth </w:t>
      </w:r>
      <w:proofErr w:type="gramStart"/>
      <w:r>
        <w:rPr>
          <w:rFonts w:ascii="Times New Roman" w:eastAsia="Times New Roman" w:hAnsi="Times New Roman" w:cs="Times New Roman"/>
        </w:rPr>
        <w:t xml:space="preserve">until </w:t>
      </w:r>
      <m:oMath>
        <w:proofErr w:type="gramEnd"/>
        <m:d>
          <m:dPr>
            <m:ctrlPr>
              <w:rPr>
                <w:rFonts w:ascii="Cambria Math" w:eastAsia="Times New Roman" w:hAnsi="Cambria Math" w:cs="Times New Roman"/>
                <w:i/>
              </w:rPr>
            </m:ctrlPr>
          </m:dPr>
          <m:e>
            <m:sSub>
              <m:sSubPr>
                <m:ctrlPr>
                  <w:rPr>
                    <w:rFonts w:ascii="Cambria Math" w:eastAsia="Times New Roman" w:hAnsi="Cambria Math" w:cs="Times New Roman"/>
                    <w:i/>
                  </w:rPr>
                </m:ctrlPr>
              </m:sSubPr>
              <m:e>
                <m:r>
                  <w:rPr>
                    <w:rFonts w:ascii="Cambria Math" w:eastAsia="Times New Roman" w:hAnsi="Cambria Math" w:cs="Times New Roman"/>
                  </w:rPr>
                  <m:t>π</m:t>
                </m:r>
              </m:e>
              <m:sub>
                <m:r>
                  <w:rPr>
                    <w:rFonts w:ascii="Cambria Math" w:eastAsia="Times New Roman" w:hAnsi="Cambria Math" w:cs="Times New Roman"/>
                  </w:rPr>
                  <m:t>t</m:t>
                </m:r>
              </m:sub>
            </m:sSub>
            <m:r>
              <w:rPr>
                <w:rFonts w:ascii="Cambria Math" w:eastAsia="Times New Roman" w:hAnsi="Cambria Math" w:cs="Times New Roman"/>
              </w:rPr>
              <m:t>-</m:t>
            </m:r>
            <m:sSup>
              <m:sSupPr>
                <m:ctrlPr>
                  <w:rPr>
                    <w:rFonts w:ascii="Cambria Math" w:eastAsia="Times New Roman" w:hAnsi="Cambria Math" w:cs="Times New Roman"/>
                    <w:i/>
                  </w:rPr>
                </m:ctrlPr>
              </m:sSupPr>
              <m:e>
                <m:r>
                  <w:rPr>
                    <w:rFonts w:ascii="Cambria Math" w:eastAsia="Times New Roman" w:hAnsi="Cambria Math" w:cs="Times New Roman"/>
                  </w:rPr>
                  <m:t>π</m:t>
                </m:r>
              </m:e>
              <m:sup>
                <m:r>
                  <w:rPr>
                    <w:rFonts w:ascii="Cambria Math" w:eastAsia="Times New Roman" w:hAnsi="Cambria Math" w:cs="Times New Roman"/>
                  </w:rPr>
                  <m:t>th</m:t>
                </m:r>
              </m:sup>
            </m:sSup>
          </m:e>
        </m:d>
      </m:oMath>
      <w:r>
        <w:rPr>
          <w:rFonts w:ascii="Times New Roman" w:eastAsia="Times New Roman" w:hAnsi="Times New Roman" w:cs="Times New Roman"/>
        </w:rPr>
        <w:t xml:space="preserve">, because the average inflation over time exceeding </w:t>
      </w:r>
      <m:oMath>
        <m:sSup>
          <m:sSupPr>
            <m:ctrlPr>
              <w:rPr>
                <w:rFonts w:ascii="Cambria Math" w:eastAsia="Times New Roman" w:hAnsi="Cambria Math" w:cs="Times New Roman"/>
                <w:i/>
              </w:rPr>
            </m:ctrlPr>
          </m:sSupPr>
          <m:e>
            <m:r>
              <w:rPr>
                <w:rFonts w:ascii="Cambria Math" w:eastAsia="Times New Roman" w:hAnsi="Cambria Math" w:cs="Times New Roman"/>
              </w:rPr>
              <m:t>π</m:t>
            </m:r>
          </m:e>
          <m:sup>
            <m:sSub>
              <m:sSubPr>
                <m:ctrlPr>
                  <w:rPr>
                    <w:rFonts w:ascii="Cambria Math" w:eastAsia="Times New Roman" w:hAnsi="Cambria Math" w:cs="Times New Roman"/>
                    <w:i/>
                  </w:rPr>
                </m:ctrlPr>
              </m:sSubPr>
              <m:e>
                <m:r>
                  <w:rPr>
                    <w:rFonts w:ascii="Cambria Math" w:eastAsia="Times New Roman" w:hAnsi="Cambria Math" w:cs="Times New Roman"/>
                  </w:rPr>
                  <m:t>d</m:t>
                </m:r>
              </m:e>
              <m:sub>
                <m:r>
                  <w:rPr>
                    <w:rFonts w:ascii="Cambria Math" w:eastAsia="Times New Roman" w:hAnsi="Cambria Math" w:cs="Times New Roman"/>
                  </w:rPr>
                  <m:t>1</m:t>
                </m:r>
              </m:sub>
            </m:sSub>
          </m:sup>
        </m:sSup>
      </m:oMath>
      <w:r>
        <w:rPr>
          <w:rFonts w:ascii="Times New Roman" w:eastAsia="Times New Roman" w:hAnsi="Times New Roman" w:cs="Times New Roman"/>
        </w:rPr>
        <w:t xml:space="preserve"> would tend to be less than the average inflation exceeding </w:t>
      </w:r>
      <m:oMath>
        <m:sSup>
          <m:sSupPr>
            <m:ctrlPr>
              <w:rPr>
                <w:rFonts w:ascii="Cambria Math" w:eastAsia="Times New Roman" w:hAnsi="Cambria Math" w:cs="Times New Roman"/>
                <w:i/>
              </w:rPr>
            </m:ctrlPr>
          </m:sSupPr>
          <m:e>
            <m:r>
              <w:rPr>
                <w:rFonts w:ascii="Cambria Math" w:eastAsia="Times New Roman" w:hAnsi="Cambria Math" w:cs="Times New Roman"/>
              </w:rPr>
              <m:t>π</m:t>
            </m:r>
          </m:e>
          <m:sup>
            <m:sSub>
              <m:sSubPr>
                <m:ctrlPr>
                  <w:rPr>
                    <w:rFonts w:ascii="Cambria Math" w:eastAsia="Times New Roman" w:hAnsi="Cambria Math" w:cs="Times New Roman"/>
                    <w:i/>
                  </w:rPr>
                </m:ctrlPr>
              </m:sSubPr>
              <m:e>
                <m:r>
                  <w:rPr>
                    <w:rFonts w:ascii="Cambria Math" w:eastAsia="Times New Roman" w:hAnsi="Cambria Math" w:cs="Times New Roman"/>
                  </w:rPr>
                  <m:t>d</m:t>
                </m:r>
              </m:e>
              <m:sub>
                <m:r>
                  <w:rPr>
                    <w:rFonts w:ascii="Cambria Math" w:eastAsia="Times New Roman" w:hAnsi="Cambria Math" w:cs="Times New Roman"/>
                  </w:rPr>
                  <m:t>2</m:t>
                </m:r>
              </m:sub>
            </m:sSub>
          </m:sup>
        </m:sSup>
      </m:oMath>
      <w:r>
        <w:rPr>
          <w:rFonts w:ascii="Times New Roman" w:eastAsia="Times New Roman" w:hAnsi="Times New Roman" w:cs="Times New Roman"/>
        </w:rPr>
        <w:t xml:space="preserve"> and so forth until </w:t>
      </w:r>
      <m:oMath>
        <m:sSup>
          <m:sSupPr>
            <m:ctrlPr>
              <w:rPr>
                <w:rFonts w:ascii="Cambria Math" w:eastAsia="Times New Roman" w:hAnsi="Cambria Math" w:cs="Times New Roman"/>
                <w:i/>
              </w:rPr>
            </m:ctrlPr>
          </m:sSupPr>
          <m:e>
            <m:r>
              <w:rPr>
                <w:rFonts w:ascii="Cambria Math" w:eastAsia="Times New Roman" w:hAnsi="Cambria Math" w:cs="Times New Roman"/>
              </w:rPr>
              <m:t>π</m:t>
            </m:r>
          </m:e>
          <m:sup>
            <m:r>
              <w:rPr>
                <w:rFonts w:ascii="Cambria Math" w:eastAsia="Times New Roman" w:hAnsi="Cambria Math" w:cs="Times New Roman"/>
              </w:rPr>
              <m:t>th</m:t>
            </m:r>
          </m:sup>
        </m:sSup>
      </m:oMath>
      <w:r>
        <w:rPr>
          <w:rFonts w:ascii="Times New Roman" w:eastAsia="Times New Roman" w:hAnsi="Times New Roman" w:cs="Times New Roman"/>
        </w:rPr>
        <w:t xml:space="preserve">. Thus in terms of the preference parameter, society’s preferences for different inflation rates may better be expressed as  </w:t>
      </w:r>
      <m:oMath>
        <m:sSup>
          <m:sSupPr>
            <m:ctrlPr>
              <w:rPr>
                <w:rFonts w:ascii="Cambria Math" w:eastAsia="Times New Roman" w:hAnsi="Cambria Math" w:cs="Times New Roman"/>
                <w:i/>
              </w:rPr>
            </m:ctrlPr>
          </m:sSupPr>
          <m:e>
            <m:r>
              <w:rPr>
                <w:rFonts w:ascii="Cambria Math" w:eastAsia="Times New Roman" w:hAnsi="Cambria Math" w:cs="Times New Roman"/>
              </w:rPr>
              <m:t>ω</m:t>
            </m:r>
          </m:e>
          <m:sup>
            <m:sSub>
              <m:sSubPr>
                <m:ctrlPr>
                  <w:rPr>
                    <w:rFonts w:ascii="Cambria Math" w:eastAsia="Times New Roman" w:hAnsi="Cambria Math" w:cs="Times New Roman"/>
                    <w:i/>
                  </w:rPr>
                </m:ctrlPr>
              </m:sSubPr>
              <m:e>
                <m:r>
                  <w:rPr>
                    <w:rFonts w:ascii="Cambria Math" w:eastAsia="Times New Roman" w:hAnsi="Cambria Math" w:cs="Times New Roman"/>
                  </w:rPr>
                  <m:t>d</m:t>
                </m:r>
              </m:e>
              <m:sub>
                <m:r>
                  <w:rPr>
                    <w:rFonts w:ascii="Cambria Math" w:eastAsia="Times New Roman" w:hAnsi="Cambria Math" w:cs="Times New Roman"/>
                  </w:rPr>
                  <m:t>1</m:t>
                </m:r>
              </m:sub>
            </m:sSub>
          </m:sup>
        </m:sSup>
      </m:oMath>
      <w:r>
        <w:rPr>
          <w:rFonts w:ascii="Times New Roman" w:eastAsia="Times New Roman" w:hAnsi="Times New Roman" w:cs="Times New Roman"/>
        </w:rPr>
        <w:t xml:space="preserve"> &gt; </w:t>
      </w:r>
      <m:oMath>
        <m:sSup>
          <m:sSupPr>
            <m:ctrlPr>
              <w:rPr>
                <w:rFonts w:ascii="Cambria Math" w:eastAsia="Times New Roman" w:hAnsi="Cambria Math" w:cs="Times New Roman"/>
                <w:i/>
              </w:rPr>
            </m:ctrlPr>
          </m:sSupPr>
          <m:e>
            <m:r>
              <w:rPr>
                <w:rFonts w:ascii="Cambria Math" w:eastAsia="Times New Roman" w:hAnsi="Cambria Math" w:cs="Times New Roman"/>
              </w:rPr>
              <m:t>ω</m:t>
            </m:r>
          </m:e>
          <m:sup>
            <m:sSub>
              <m:sSubPr>
                <m:ctrlPr>
                  <w:rPr>
                    <w:rFonts w:ascii="Cambria Math" w:eastAsia="Times New Roman" w:hAnsi="Cambria Math" w:cs="Times New Roman"/>
                    <w:i/>
                  </w:rPr>
                </m:ctrlPr>
              </m:sSubPr>
              <m:e>
                <m:r>
                  <w:rPr>
                    <w:rFonts w:ascii="Cambria Math" w:eastAsia="Times New Roman" w:hAnsi="Cambria Math" w:cs="Times New Roman"/>
                  </w:rPr>
                  <m:t>d</m:t>
                </m:r>
              </m:e>
              <m:sub>
                <m:r>
                  <w:rPr>
                    <w:rFonts w:ascii="Cambria Math" w:eastAsia="Times New Roman" w:hAnsi="Cambria Math" w:cs="Times New Roman"/>
                  </w:rPr>
                  <m:t>2</m:t>
                </m:r>
              </m:sub>
            </m:sSub>
          </m:sup>
        </m:sSup>
      </m:oMath>
      <w:r>
        <w:rPr>
          <w:rFonts w:ascii="Times New Roman" w:eastAsia="Times New Roman" w:hAnsi="Times New Roman" w:cs="Times New Roman"/>
        </w:rPr>
        <w:t xml:space="preserve"> &gt; </w:t>
      </w:r>
      <m:oMath>
        <m:sSup>
          <m:sSupPr>
            <m:ctrlPr>
              <w:rPr>
                <w:rFonts w:ascii="Cambria Math" w:eastAsia="Times New Roman" w:hAnsi="Cambria Math" w:cs="Times New Roman"/>
                <w:i/>
              </w:rPr>
            </m:ctrlPr>
          </m:sSupPr>
          <m:e>
            <m:r>
              <w:rPr>
                <w:rFonts w:ascii="Cambria Math" w:eastAsia="Times New Roman" w:hAnsi="Cambria Math" w:cs="Times New Roman"/>
              </w:rPr>
              <m:t>ω</m:t>
            </m:r>
          </m:e>
          <m:sup>
            <m:sSub>
              <m:sSubPr>
                <m:ctrlPr>
                  <w:rPr>
                    <w:rFonts w:ascii="Cambria Math" w:eastAsia="Times New Roman" w:hAnsi="Cambria Math" w:cs="Times New Roman"/>
                    <w:i/>
                  </w:rPr>
                </m:ctrlPr>
              </m:sSubPr>
              <m:e>
                <m:r>
                  <w:rPr>
                    <w:rFonts w:ascii="Cambria Math" w:eastAsia="Times New Roman" w:hAnsi="Cambria Math" w:cs="Times New Roman"/>
                  </w:rPr>
                  <m:t>d</m:t>
                </m:r>
              </m:e>
              <m:sub>
                <m:r>
                  <w:rPr>
                    <w:rFonts w:ascii="Cambria Math" w:eastAsia="Times New Roman" w:hAnsi="Cambria Math" w:cs="Times New Roman"/>
                  </w:rPr>
                  <m:t>n-1</m:t>
                </m:r>
              </m:sub>
            </m:sSub>
          </m:sup>
        </m:sSup>
      </m:oMath>
      <w:r>
        <w:rPr>
          <w:rFonts w:ascii="Times New Roman" w:eastAsia="Times New Roman" w:hAnsi="Times New Roman" w:cs="Times New Roman"/>
        </w:rPr>
        <w:t xml:space="preserve"> </w:t>
      </w:r>
      <w:proofErr w:type="gramStart"/>
      <w:r>
        <w:rPr>
          <w:rFonts w:ascii="Times New Roman" w:eastAsia="Times New Roman" w:hAnsi="Times New Roman" w:cs="Times New Roman"/>
        </w:rPr>
        <w:t xml:space="preserve">&gt; </w:t>
      </w:r>
      <m:oMath>
        <w:proofErr w:type="gramEnd"/>
        <m:sSup>
          <m:sSupPr>
            <m:ctrlPr>
              <w:rPr>
                <w:rFonts w:ascii="Cambria Math" w:eastAsia="Times New Roman" w:hAnsi="Cambria Math" w:cs="Times New Roman"/>
                <w:i/>
              </w:rPr>
            </m:ctrlPr>
          </m:sSupPr>
          <m:e>
            <m:r>
              <w:rPr>
                <w:rFonts w:ascii="Cambria Math" w:eastAsia="Times New Roman" w:hAnsi="Cambria Math" w:cs="Times New Roman"/>
              </w:rPr>
              <m:t>ω</m:t>
            </m:r>
          </m:e>
          <m:sup>
            <m:r>
              <w:rPr>
                <w:rFonts w:ascii="Cambria Math" w:eastAsia="Times New Roman" w:hAnsi="Cambria Math" w:cs="Times New Roman"/>
              </w:rPr>
              <m:t>th</m:t>
            </m:r>
          </m:sup>
        </m:sSup>
      </m:oMath>
      <w:r>
        <w:rPr>
          <w:rFonts w:ascii="Times New Roman" w:eastAsia="Times New Roman" w:hAnsi="Times New Roman" w:cs="Times New Roman"/>
        </w:rPr>
        <w:t xml:space="preserve">. </w:t>
      </w:r>
    </w:p>
    <w:p w:rsidR="002802F3" w:rsidRPr="00757062" w:rsidRDefault="002802F3" w:rsidP="002802F3">
      <w:pPr>
        <w:spacing w:line="360" w:lineRule="auto"/>
        <w:ind w:firstLine="720"/>
        <w:jc w:val="both"/>
        <w:rPr>
          <w:rFonts w:ascii="Times New Roman" w:eastAsiaTheme="minorEastAsia" w:hAnsi="Times New Roman" w:cs="Times New Roman"/>
        </w:rPr>
      </w:pPr>
      <w:r w:rsidRPr="00757062">
        <w:rPr>
          <w:rFonts w:ascii="Times New Roman" w:eastAsia="Times New Roman" w:hAnsi="Times New Roman" w:cs="Times New Roman"/>
        </w:rPr>
        <w:t xml:space="preserve">In terms of inflation bias as is defined in Equation 1, this would imply that the more the observed inflation departs from its most desirable level, the more the central bank is biased against inflation, and therefore the least it is liked by the society. </w:t>
      </w:r>
      <w:r w:rsidRPr="00757062">
        <w:rPr>
          <w:rFonts w:ascii="Times New Roman" w:hAnsi="Times New Roman" w:cs="Times New Roman"/>
        </w:rPr>
        <w:t>For example, in o</w:t>
      </w:r>
      <w:r w:rsidR="00E052A9" w:rsidRPr="00757062">
        <w:rPr>
          <w:rFonts w:ascii="Times New Roman" w:hAnsi="Times New Roman" w:cs="Times New Roman"/>
        </w:rPr>
        <w:t>u</w:t>
      </w:r>
      <w:r w:rsidRPr="00757062">
        <w:rPr>
          <w:rFonts w:ascii="Times New Roman" w:hAnsi="Times New Roman" w:cs="Times New Roman"/>
        </w:rPr>
        <w:t xml:space="preserve">r case, within the desirable levels of </w:t>
      </w:r>
      <w:proofErr w:type="gramStart"/>
      <w:r w:rsidRPr="00757062">
        <w:rPr>
          <w:rFonts w:ascii="Times New Roman" w:hAnsi="Times New Roman" w:cs="Times New Roman"/>
        </w:rPr>
        <w:t xml:space="preserve">inflation </w:t>
      </w:r>
      <m:oMath>
        <w:proofErr w:type="gramEnd"/>
        <m:sSup>
          <m:sSupPr>
            <m:ctrlPr>
              <w:rPr>
                <w:rFonts w:ascii="Cambria Math" w:eastAsia="Times New Roman" w:hAnsi="Times New Roman" w:cs="Times New Roman"/>
                <w:i/>
              </w:rPr>
            </m:ctrlPr>
          </m:sSupPr>
          <m:e>
            <m:r>
              <w:rPr>
                <w:rFonts w:ascii="Cambria Math" w:eastAsia="Times New Roman" w:hAnsi="Cambria Math" w:cs="Times New Roman"/>
              </w:rPr>
              <m:t>π</m:t>
            </m:r>
          </m:e>
          <m:sup>
            <m:sSub>
              <m:sSubPr>
                <m:ctrlPr>
                  <w:rPr>
                    <w:rFonts w:ascii="Cambria Math" w:eastAsia="Times New Roman" w:hAnsi="Times New Roman" w:cs="Times New Roman"/>
                    <w:i/>
                  </w:rPr>
                </m:ctrlPr>
              </m:sSubPr>
              <m:e>
                <m:r>
                  <w:rPr>
                    <w:rFonts w:ascii="Cambria Math" w:eastAsia="Times New Roman" w:hAnsi="Cambria Math" w:cs="Times New Roman"/>
                  </w:rPr>
                  <m:t>d</m:t>
                </m:r>
              </m:e>
              <m:sub>
                <m:r>
                  <w:rPr>
                    <w:rFonts w:ascii="Cambria Math" w:eastAsia="Times New Roman" w:hAnsi="Cambria Math" w:cs="Times New Roman"/>
                  </w:rPr>
                  <m:t>i</m:t>
                </m:r>
              </m:sub>
            </m:sSub>
          </m:sup>
        </m:sSup>
      </m:oMath>
      <w:r w:rsidRPr="00757062">
        <w:rPr>
          <w:rFonts w:ascii="Times New Roman" w:hAnsi="Times New Roman" w:cs="Times New Roman"/>
        </w:rPr>
        <w:t>, which are estimated/identified using Equation 2a in supplementary material, turns out to be 1% to 3% (</w:t>
      </w:r>
      <w:r w:rsidR="00E052A9" w:rsidRPr="00757062">
        <w:rPr>
          <w:rFonts w:ascii="Times New Roman" w:hAnsi="Times New Roman" w:cs="Times New Roman"/>
        </w:rPr>
        <w:t>Appendix 1</w:t>
      </w:r>
      <w:r w:rsidRPr="00757062">
        <w:rPr>
          <w:rFonts w:ascii="Times New Roman" w:hAnsi="Times New Roman" w:cs="Times New Roman"/>
        </w:rPr>
        <w:t xml:space="preserve">). Since the society’s preference </w:t>
      </w:r>
      <m:oMath>
        <m:sSup>
          <m:sSupPr>
            <m:ctrlPr>
              <w:rPr>
                <w:rFonts w:ascii="Cambria Math" w:eastAsia="Times New Roman" w:hAnsi="Times New Roman" w:cs="Times New Roman"/>
                <w:i/>
              </w:rPr>
            </m:ctrlPr>
          </m:sSupPr>
          <m:e>
            <m:r>
              <w:rPr>
                <w:rFonts w:ascii="Cambria Math" w:eastAsia="Times New Roman" w:hAnsi="Cambria Math" w:cs="Times New Roman"/>
              </w:rPr>
              <m:t>ω</m:t>
            </m:r>
          </m:e>
          <m:sup>
            <m:sSub>
              <m:sSubPr>
                <m:ctrlPr>
                  <w:rPr>
                    <w:rFonts w:ascii="Cambria Math" w:eastAsia="Times New Roman" w:hAnsi="Times New Roman" w:cs="Times New Roman"/>
                    <w:i/>
                  </w:rPr>
                </m:ctrlPr>
              </m:sSubPr>
              <m:e>
                <m:r>
                  <w:rPr>
                    <w:rFonts w:ascii="Cambria Math" w:eastAsia="Times New Roman" w:hAnsi="Cambria Math" w:cs="Times New Roman"/>
                  </w:rPr>
                  <m:t>d</m:t>
                </m:r>
              </m:e>
              <m:sub>
                <m:r>
                  <w:rPr>
                    <w:rFonts w:ascii="Cambria Math" w:eastAsia="Times New Roman" w:hAnsi="Cambria Math" w:cs="Times New Roman"/>
                  </w:rPr>
                  <m:t>i</m:t>
                </m:r>
              </m:sub>
            </m:sSub>
          </m:sup>
        </m:sSup>
      </m:oMath>
      <w:r w:rsidRPr="00757062">
        <w:rPr>
          <w:rFonts w:ascii="Times New Roman" w:hAnsi="Times New Roman" w:cs="Times New Roman"/>
        </w:rPr>
        <w:t xml:space="preserve"> corresponding to each rate of inflation differs i.e. in this case 1% inflation is preferred as compared to 3%, as is indicated by the respective coefficients </w:t>
      </w:r>
      <w:proofErr w:type="gramStart"/>
      <w:r w:rsidRPr="00757062">
        <w:rPr>
          <w:rFonts w:ascii="Times New Roman" w:hAnsi="Times New Roman" w:cs="Times New Roman"/>
        </w:rPr>
        <w:t xml:space="preserve">on </w:t>
      </w:r>
      <m:oMath>
        <w:proofErr w:type="gramEnd"/>
        <m:sSup>
          <m:sSupPr>
            <m:ctrlPr>
              <w:rPr>
                <w:rFonts w:ascii="Cambria Math" w:eastAsia="Times New Roman" w:hAnsi="Times New Roman" w:cs="Times New Roman"/>
                <w:i/>
              </w:rPr>
            </m:ctrlPr>
          </m:sSupPr>
          <m:e>
            <m:r>
              <w:rPr>
                <w:rFonts w:ascii="Cambria Math" w:eastAsia="Times New Roman" w:hAnsi="Cambria Math" w:cs="Times New Roman"/>
              </w:rPr>
              <m:t>ω</m:t>
            </m:r>
          </m:e>
          <m:sup>
            <m:sSub>
              <m:sSubPr>
                <m:ctrlPr>
                  <w:rPr>
                    <w:rFonts w:ascii="Cambria Math" w:eastAsia="Times New Roman" w:hAnsi="Times New Roman" w:cs="Times New Roman"/>
                    <w:i/>
                  </w:rPr>
                </m:ctrlPr>
              </m:sSubPr>
              <m:e>
                <m:r>
                  <w:rPr>
                    <w:rFonts w:ascii="Cambria Math" w:eastAsia="Times New Roman" w:hAnsi="Cambria Math" w:cs="Times New Roman"/>
                  </w:rPr>
                  <m:t>d</m:t>
                </m:r>
              </m:e>
              <m:sub>
                <m:r>
                  <w:rPr>
                    <w:rFonts w:ascii="Cambria Math" w:eastAsia="Times New Roman" w:hAnsi="Cambria Math" w:cs="Times New Roman"/>
                  </w:rPr>
                  <m:t>i</m:t>
                </m:r>
              </m:sub>
            </m:sSub>
          </m:sup>
        </m:sSup>
      </m:oMath>
      <w:r w:rsidRPr="00757062">
        <w:rPr>
          <w:rFonts w:ascii="Times New Roman" w:eastAsiaTheme="minorEastAsia" w:hAnsi="Times New Roman" w:cs="Times New Roman"/>
        </w:rPr>
        <w:t>,</w:t>
      </w:r>
      <w:r w:rsidRPr="00757062">
        <w:rPr>
          <w:rFonts w:ascii="Times New Roman" w:hAnsi="Times New Roman" w:cs="Times New Roman"/>
        </w:rPr>
        <w:t xml:space="preserve"> the generated </w:t>
      </w:r>
      <m:oMath>
        <m:r>
          <w:rPr>
            <w:rFonts w:ascii="Cambria Math" w:hAnsi="Cambria Math" w:cs="Times New Roman"/>
          </w:rPr>
          <m:t>IB</m:t>
        </m:r>
      </m:oMath>
      <w:r w:rsidRPr="00757062">
        <w:rPr>
          <w:rFonts w:ascii="Times New Roman" w:hAnsi="Times New Roman" w:cs="Times New Roman"/>
        </w:rPr>
        <w:t xml:space="preserve">’s also differ accordingly. Conceptually, the distinction among the three desirable inflation rates from 1% to 3% is that the former is preferred over the latter by the society. Thus the more the observed inflation departs from the most desirable level—which in this case is 1%—the more the central bank is biased against inflation and the least it is preferred by the society. Precisely, </w:t>
      </w:r>
      <m:oMath>
        <m:r>
          <w:rPr>
            <w:rFonts w:ascii="Cambria Math" w:hAnsi="Cambria Math" w:cs="Times New Roman"/>
          </w:rPr>
          <m:t>IB</m:t>
        </m:r>
      </m:oMath>
      <w:r w:rsidRPr="00757062">
        <w:rPr>
          <w:rFonts w:ascii="Times New Roman" w:hAnsi="Times New Roman" w:cs="Times New Roman"/>
        </w:rPr>
        <w:t xml:space="preserve">3 </w:t>
      </w:r>
      <w:proofErr w:type="gramStart"/>
      <w:r w:rsidRPr="00757062">
        <w:rPr>
          <w:rFonts w:ascii="Times New Roman" w:hAnsi="Times New Roman" w:cs="Times New Roman"/>
        </w:rPr>
        <w:t>indicates</w:t>
      </w:r>
      <w:proofErr w:type="gramEnd"/>
      <w:r w:rsidRPr="00757062">
        <w:rPr>
          <w:rFonts w:ascii="Times New Roman" w:hAnsi="Times New Roman" w:cs="Times New Roman"/>
        </w:rPr>
        <w:t xml:space="preserve"> more b</w:t>
      </w:r>
      <w:proofErr w:type="spellStart"/>
      <w:r w:rsidRPr="00757062">
        <w:rPr>
          <w:rFonts w:ascii="Times New Roman" w:hAnsi="Times New Roman" w:cs="Times New Roman"/>
        </w:rPr>
        <w:t>ias</w:t>
      </w:r>
      <w:proofErr w:type="spellEnd"/>
      <w:r w:rsidRPr="00757062">
        <w:rPr>
          <w:rFonts w:ascii="Times New Roman" w:hAnsi="Times New Roman" w:cs="Times New Roman"/>
        </w:rPr>
        <w:t xml:space="preserve"> on part of the central bank relative to </w:t>
      </w:r>
      <m:oMath>
        <m:r>
          <w:rPr>
            <w:rFonts w:ascii="Cambria Math" w:hAnsi="Cambria Math" w:cs="Times New Roman"/>
          </w:rPr>
          <m:t>IB</m:t>
        </m:r>
      </m:oMath>
      <w:r w:rsidRPr="00757062">
        <w:rPr>
          <w:rFonts w:ascii="Times New Roman" w:hAnsi="Times New Roman" w:cs="Times New Roman"/>
        </w:rPr>
        <w:t xml:space="preserve">1.  Similarly, the fourth inflation bias indicator </w:t>
      </w:r>
      <m:oMath>
        <m:r>
          <w:rPr>
            <w:rFonts w:ascii="Cambria Math" w:hAnsi="Cambria Math" w:cs="Times New Roman"/>
          </w:rPr>
          <m:t>IB</m:t>
        </m:r>
      </m:oMath>
      <w:r w:rsidRPr="00757062">
        <w:rPr>
          <w:rFonts w:ascii="Times New Roman" w:hAnsi="Times New Roman" w:cs="Times New Roman"/>
        </w:rPr>
        <w:t xml:space="preserve">4 generated on the basis of </w:t>
      </w:r>
      <m:oMath>
        <m:sSup>
          <m:sSupPr>
            <m:ctrlPr>
              <w:rPr>
                <w:rFonts w:ascii="Cambria Math" w:eastAsia="Times New Roman" w:hAnsi="Times New Roman" w:cs="Times New Roman"/>
                <w:i/>
              </w:rPr>
            </m:ctrlPr>
          </m:sSupPr>
          <m:e>
            <m:r>
              <w:rPr>
                <w:rFonts w:ascii="Cambria Math" w:eastAsia="Times New Roman" w:hAnsi="Cambria Math" w:cs="Times New Roman"/>
              </w:rPr>
              <m:t>π</m:t>
            </m:r>
          </m:e>
          <m:sup>
            <m:r>
              <w:rPr>
                <w:rFonts w:ascii="Cambria Math" w:eastAsia="Times New Roman" w:hAnsi="Cambria Math" w:cs="Times New Roman"/>
              </w:rPr>
              <m:t>th</m:t>
            </m:r>
          </m:sup>
        </m:sSup>
      </m:oMath>
      <w:r w:rsidRPr="00757062">
        <w:rPr>
          <w:rFonts w:ascii="Times New Roman" w:eastAsiaTheme="minorEastAsia" w:hAnsi="Times New Roman" w:cs="Times New Roman"/>
        </w:rPr>
        <w:t xml:space="preserve">—which is 5% with the least preference value </w:t>
      </w:r>
      <m:oMath>
        <m:sSup>
          <m:sSupPr>
            <m:ctrlPr>
              <w:rPr>
                <w:rFonts w:ascii="Cambria Math" w:eastAsia="Times New Roman" w:hAnsi="Times New Roman" w:cs="Times New Roman"/>
                <w:i/>
              </w:rPr>
            </m:ctrlPr>
          </m:sSupPr>
          <m:e>
            <m:r>
              <w:rPr>
                <w:rFonts w:ascii="Cambria Math" w:eastAsia="Times New Roman" w:hAnsi="Cambria Math" w:cs="Times New Roman"/>
              </w:rPr>
              <m:t>ω</m:t>
            </m:r>
          </m:e>
          <m:sup>
            <m:r>
              <w:rPr>
                <w:rFonts w:ascii="Cambria Math" w:eastAsia="Times New Roman" w:hAnsi="Cambria Math" w:cs="Times New Roman"/>
              </w:rPr>
              <m:t>th</m:t>
            </m:r>
          </m:sup>
        </m:sSup>
      </m:oMath>
      <w:r w:rsidRPr="00757062">
        <w:rPr>
          <w:rFonts w:ascii="Times New Roman" w:eastAsiaTheme="minorEastAsia" w:hAnsi="Times New Roman" w:cs="Times New Roman"/>
        </w:rPr>
        <w:t xml:space="preserve"> (</w:t>
      </w:r>
      <w:r w:rsidR="00E052A9" w:rsidRPr="00757062">
        <w:rPr>
          <w:rFonts w:ascii="Times New Roman" w:hAnsi="Times New Roman" w:cs="Times New Roman"/>
        </w:rPr>
        <w:t>Appendix 1</w:t>
      </w:r>
      <w:r w:rsidRPr="00757062">
        <w:rPr>
          <w:rFonts w:ascii="Times New Roman" w:eastAsiaTheme="minorEastAsia" w:hAnsi="Times New Roman" w:cs="Times New Roman"/>
        </w:rPr>
        <w:t xml:space="preserve">)—is least preferred as compared to the </w:t>
      </w:r>
      <m:oMath>
        <m:r>
          <w:rPr>
            <w:rFonts w:ascii="Cambria Math" w:eastAsiaTheme="minorEastAsia" w:hAnsi="Cambria Math" w:cs="Times New Roman"/>
          </w:rPr>
          <m:t>IB</m:t>
        </m:r>
      </m:oMath>
      <w:r w:rsidRPr="00757062">
        <w:rPr>
          <w:rFonts w:ascii="Times New Roman" w:eastAsiaTheme="minorEastAsia" w:hAnsi="Times New Roman" w:cs="Times New Roman"/>
        </w:rPr>
        <w:t xml:space="preserve">1, </w:t>
      </w:r>
      <m:oMath>
        <m:r>
          <w:rPr>
            <w:rFonts w:ascii="Cambria Math" w:eastAsiaTheme="minorEastAsia" w:hAnsi="Cambria Math" w:cs="Times New Roman"/>
          </w:rPr>
          <m:t>IB</m:t>
        </m:r>
      </m:oMath>
      <w:r w:rsidRPr="00757062">
        <w:rPr>
          <w:rFonts w:ascii="Times New Roman" w:eastAsiaTheme="minorEastAsia" w:hAnsi="Times New Roman" w:cs="Times New Roman"/>
        </w:rPr>
        <w:t xml:space="preserve">2 and </w:t>
      </w:r>
      <m:oMath>
        <m:r>
          <w:rPr>
            <w:rFonts w:ascii="Cambria Math" w:eastAsiaTheme="minorEastAsia" w:hAnsi="Cambria Math" w:cs="Times New Roman"/>
          </w:rPr>
          <m:t>IB</m:t>
        </m:r>
      </m:oMath>
      <w:r w:rsidRPr="00757062">
        <w:rPr>
          <w:rFonts w:ascii="Times New Roman" w:eastAsiaTheme="minorEastAsia" w:hAnsi="Times New Roman" w:cs="Times New Roman"/>
        </w:rPr>
        <w:t xml:space="preserve">3 and reflects the maximum terminal level of the bias on the part of the central bank that the society may not desire but may accept as per the case we have developed. </w:t>
      </w:r>
    </w:p>
    <w:p w:rsidR="002802F3" w:rsidRPr="00BA4BC6" w:rsidRDefault="002802F3" w:rsidP="002802F3">
      <w:pPr>
        <w:spacing w:line="360" w:lineRule="auto"/>
        <w:ind w:firstLine="720"/>
        <w:jc w:val="both"/>
        <w:rPr>
          <w:rFonts w:ascii="Times New Roman" w:eastAsiaTheme="minorEastAsia" w:hAnsi="Times New Roman" w:cs="Times New Roman"/>
        </w:rPr>
      </w:pPr>
      <w:r w:rsidRPr="00757062">
        <w:rPr>
          <w:rFonts w:ascii="Times New Roman" w:hAnsi="Times New Roman" w:cs="Times New Roman"/>
        </w:rPr>
        <w:t>A negative omega implies that as the inflation shifts from one level to another, the effect on the real growth is negative (adverse). In our case this happens for the inflation rates exceeding 5% level i.e. ≥6%–26%, where 26% is the maximum observed inflation rate in Pakistan’s economic history (</w:t>
      </w:r>
      <w:r w:rsidR="00E052A9" w:rsidRPr="00757062">
        <w:rPr>
          <w:rFonts w:ascii="Times New Roman" w:hAnsi="Times New Roman" w:cs="Times New Roman"/>
        </w:rPr>
        <w:t>Appendix 1</w:t>
      </w:r>
      <w:r w:rsidRPr="00757062">
        <w:rPr>
          <w:rFonts w:ascii="Times New Roman" w:hAnsi="Times New Roman" w:cs="Times New Roman"/>
        </w:rPr>
        <w:t xml:space="preserve">). The negative omegas thus essentially imply that the corresponding inflation rates are undesirable and therefore not accepted to the society for two main reasons. First, at these levels the corresponding inflation rates are relatively high and therefore not liked by the society and second, these inflation rates </w:t>
      </w:r>
      <w:r w:rsidRPr="00757062">
        <w:rPr>
          <w:rFonts w:ascii="Times New Roman" w:hAnsi="Times New Roman" w:cs="Times New Roman"/>
        </w:rPr>
        <w:lastRenderedPageBreak/>
        <w:t xml:space="preserve">hinders the real growth, which again is a characteristic not liked by the society. Thus negative omegas cause twofold harms to the society. Since by definition (Equation 1), any inflation rate in excess to a certain desirable  </w:t>
      </w:r>
      <m:oMath>
        <m:sSup>
          <m:sSupPr>
            <m:ctrlPr>
              <w:rPr>
                <w:rFonts w:ascii="Cambria Math" w:hAnsi="Times New Roman" w:cs="Times New Roman"/>
              </w:rPr>
            </m:ctrlPr>
          </m:sSupPr>
          <m:e>
            <m:r>
              <m:rPr>
                <m:sty m:val="p"/>
              </m:rPr>
              <w:rPr>
                <w:rFonts w:ascii="Cambria Math" w:hAnsi="Cambria Math" w:cs="Times New Roman"/>
              </w:rPr>
              <m:t>π</m:t>
            </m:r>
          </m:e>
          <m:sup>
            <m:sSub>
              <m:sSubPr>
                <m:ctrlPr>
                  <w:rPr>
                    <w:rFonts w:ascii="Cambria Math" w:hAnsi="Times New Roman" w:cs="Times New Roman"/>
                  </w:rPr>
                </m:ctrlPr>
              </m:sSubPr>
              <m:e>
                <m:r>
                  <m:rPr>
                    <m:sty m:val="p"/>
                  </m:rPr>
                  <w:rPr>
                    <w:rFonts w:ascii="Cambria Math" w:hAnsi="Cambria Math" w:cs="Times New Roman"/>
                  </w:rPr>
                  <m:t>d</m:t>
                </m:r>
              </m:e>
              <m:sub>
                <m:r>
                  <m:rPr>
                    <m:sty m:val="p"/>
                  </m:rPr>
                  <w:rPr>
                    <w:rFonts w:ascii="Cambria Math" w:hAnsi="Cambria Math" w:cs="Times New Roman"/>
                  </w:rPr>
                  <m:t>i</m:t>
                </m:r>
              </m:sub>
            </m:sSub>
          </m:sup>
        </m:sSup>
      </m:oMath>
      <w:r w:rsidRPr="00757062">
        <w:rPr>
          <w:rFonts w:ascii="Times New Roman" w:hAnsi="Times New Roman" w:cs="Times New Roman"/>
        </w:rPr>
        <w:t xml:space="preserve"> or threshold level </w:t>
      </w:r>
      <m:oMath>
        <m:sSup>
          <m:sSupPr>
            <m:ctrlPr>
              <w:rPr>
                <w:rFonts w:ascii="Cambria Math" w:hAnsi="Times New Roman" w:cs="Times New Roman"/>
              </w:rPr>
            </m:ctrlPr>
          </m:sSupPr>
          <m:e>
            <m:r>
              <m:rPr>
                <m:sty m:val="p"/>
              </m:rPr>
              <w:rPr>
                <w:rFonts w:ascii="Cambria Math" w:hAnsi="Cambria Math" w:cs="Times New Roman"/>
              </w:rPr>
              <m:t>π</m:t>
            </m:r>
          </m:e>
          <m:sup>
            <m:r>
              <m:rPr>
                <m:sty m:val="p"/>
              </m:rPr>
              <w:rPr>
                <w:rFonts w:ascii="Cambria Math" w:hAnsi="Cambria Math" w:cs="Times New Roman"/>
              </w:rPr>
              <m:t>th</m:t>
            </m:r>
          </m:sup>
        </m:sSup>
      </m:oMath>
      <w:r w:rsidRPr="00757062">
        <w:rPr>
          <w:rFonts w:ascii="Times New Roman" w:hAnsi="Times New Roman" w:cs="Times New Roman"/>
        </w:rPr>
        <w:t xml:space="preserve"> level is inflation bias, negative omegas may not be used here for the purpose because it does not befit the very definition. Precisely such inflation rates are neither preferred nor accepted by the society. Therefore, </w:t>
      </w:r>
      <w:proofErr w:type="gramStart"/>
      <w:r w:rsidRPr="00757062">
        <w:rPr>
          <w:rFonts w:ascii="Times New Roman" w:hAnsi="Times New Roman" w:cs="Times New Roman"/>
        </w:rPr>
        <w:t xml:space="preserve">for </w:t>
      </w:r>
      <w:r w:rsidRPr="00757062">
        <w:rPr>
          <w:rFonts w:ascii="Times New Roman" w:eastAsiaTheme="minorEastAsia" w:hAnsi="Times New Roman" w:cs="Times New Roman"/>
        </w:rPr>
        <w:t xml:space="preserve"> inflation</w:t>
      </w:r>
      <w:proofErr w:type="gramEnd"/>
      <w:r w:rsidRPr="00757062">
        <w:rPr>
          <w:rFonts w:ascii="Times New Roman" w:eastAsiaTheme="minorEastAsia" w:hAnsi="Times New Roman" w:cs="Times New Roman"/>
        </w:rPr>
        <w:t xml:space="preserve"> ≥6% up to 26%, which are consistently negatively related to the real growth, the idea of desirability/acceptability of inflation vanishes.</w:t>
      </w:r>
    </w:p>
    <w:p w:rsidR="002802F3" w:rsidRDefault="002802F3" w:rsidP="002802F3">
      <w:pPr>
        <w:spacing w:line="360" w:lineRule="auto"/>
        <w:ind w:firstLine="720"/>
        <w:jc w:val="both"/>
        <w:rPr>
          <w:rFonts w:ascii="Times New Roman" w:eastAsia="Times New Roman" w:hAnsi="Times New Roman" w:cs="Times New Roman"/>
        </w:rPr>
      </w:pPr>
      <w:r w:rsidRPr="00F15108">
        <w:rPr>
          <w:rFonts w:ascii="Times New Roman" w:eastAsia="Times New Roman" w:hAnsi="Times New Roman" w:cs="Times New Roman"/>
        </w:rPr>
        <w:t xml:space="preserve">Technically, our weighing scheme for the difference of desirable and threshold inflation rates from observed inflation is important for more than the obvious logical reasons because a simple (unweighted) difference may potentially pose problems. For example, an unweighted difference would be rather mechanical, which would render individual regression estimates for different inflation bias indicators </w:t>
      </w:r>
      <m:oMath>
        <m:sSubSup>
          <m:sSubSupPr>
            <m:ctrlPr>
              <w:rPr>
                <w:rFonts w:ascii="Cambria Math" w:eastAsia="Times New Roman" w:hAnsi="Cambria Math" w:cs="Times New Roman"/>
              </w:rPr>
            </m:ctrlPr>
          </m:sSubSupPr>
          <m:e>
            <m:r>
              <m:rPr>
                <m:sty m:val="p"/>
              </m:rPr>
              <w:rPr>
                <w:rFonts w:ascii="Cambria Math" w:eastAsia="Times New Roman" w:hAnsi="Cambria Math" w:cs="Times New Roman"/>
              </w:rPr>
              <m:t>IB</m:t>
            </m:r>
          </m:e>
          <m:sub>
            <m:r>
              <m:rPr>
                <m:sty m:val="p"/>
              </m:rPr>
              <w:rPr>
                <w:rFonts w:ascii="Cambria Math" w:eastAsia="Times New Roman" w:hAnsi="Cambria Math" w:cs="Times New Roman"/>
              </w:rPr>
              <m:t>t</m:t>
            </m:r>
          </m:sub>
          <m:sup>
            <m:r>
              <m:rPr>
                <m:sty m:val="p"/>
              </m:rPr>
              <w:rPr>
                <w:rFonts w:ascii="Cambria Math" w:eastAsia="Times New Roman" w:hAnsi="Cambria Math" w:cs="Times New Roman"/>
              </w:rPr>
              <m:t>i</m:t>
            </m:r>
          </m:sup>
        </m:sSubSup>
      </m:oMath>
      <w:r w:rsidRPr="00F15108">
        <w:rPr>
          <w:rFonts w:ascii="Times New Roman" w:eastAsia="Times New Roman" w:hAnsi="Times New Roman" w:cs="Times New Roman"/>
        </w:rPr>
        <w:t xml:space="preserve"> meaningless. In such a case, the differences between different inflation bias indicators when regressed on the dependent variable would only be captured by the intercept term instead of the parameter estimates. </w:t>
      </w:r>
    </w:p>
    <w:p w:rsidR="002802F3" w:rsidRDefault="002802F3" w:rsidP="002802F3">
      <w:pPr>
        <w:spacing w:line="360" w:lineRule="auto"/>
        <w:ind w:firstLine="720"/>
        <w:jc w:val="both"/>
        <w:rPr>
          <w:rFonts w:ascii="Times New Roman" w:eastAsia="Times New Roman" w:hAnsi="Times New Roman" w:cs="Times New Roman"/>
        </w:rPr>
      </w:pPr>
      <w:r w:rsidRPr="00F15108">
        <w:rPr>
          <w:rFonts w:ascii="Times New Roman" w:eastAsia="Times New Roman" w:hAnsi="Times New Roman" w:cs="Times New Roman"/>
        </w:rPr>
        <w:t xml:space="preserve">Further, it is also important to highlight that </w:t>
      </w:r>
      <w:r>
        <w:rPr>
          <w:rFonts w:ascii="Times New Roman" w:eastAsia="Times New Roman" w:hAnsi="Times New Roman" w:cs="Times New Roman"/>
        </w:rPr>
        <w:t xml:space="preserve">just in </w:t>
      </w:r>
      <w:r w:rsidRPr="00F15108">
        <w:rPr>
          <w:rFonts w:ascii="Times New Roman" w:eastAsia="Times New Roman" w:hAnsi="Times New Roman" w:cs="Times New Roman"/>
        </w:rPr>
        <w:t xml:space="preserve">case in a particular point in </w:t>
      </w:r>
      <w:proofErr w:type="gramStart"/>
      <w:r w:rsidRPr="00F15108">
        <w:rPr>
          <w:rFonts w:ascii="Times New Roman" w:eastAsia="Times New Roman" w:hAnsi="Times New Roman" w:cs="Times New Roman"/>
        </w:rPr>
        <w:t xml:space="preserve">time </w:t>
      </w:r>
      <m:oMath>
        <w:proofErr w:type="gramEnd"/>
        <m:r>
          <m:rPr>
            <m:sty m:val="p"/>
          </m:rPr>
          <w:rPr>
            <w:rFonts w:ascii="Cambria Math" w:eastAsia="Times New Roman" w:hAnsi="Cambria Math" w:cs="Times New Roman"/>
          </w:rPr>
          <m:t>t</m:t>
        </m:r>
      </m:oMath>
      <w:r w:rsidRPr="00F15108">
        <w:rPr>
          <w:rFonts w:ascii="Times New Roman" w:eastAsia="Times New Roman" w:hAnsi="Times New Roman" w:cs="Times New Roman"/>
        </w:rPr>
        <w:t xml:space="preserve">, </w:t>
      </w:r>
      <m:oMath>
        <m:d>
          <m:dPr>
            <m:ctrlPr>
              <w:rPr>
                <w:rFonts w:ascii="Cambria Math" w:eastAsia="Times New Roman" w:hAnsi="Cambria Math" w:cs="Times New Roman"/>
              </w:rPr>
            </m:ctrlPr>
          </m:dPr>
          <m:e>
            <m:sSub>
              <m:sSubPr>
                <m:ctrlPr>
                  <w:rPr>
                    <w:rFonts w:ascii="Cambria Math" w:eastAsia="Times New Roman" w:hAnsi="Cambria Math" w:cs="Times New Roman"/>
                  </w:rPr>
                </m:ctrlPr>
              </m:sSubPr>
              <m:e>
                <m:r>
                  <m:rPr>
                    <m:sty m:val="p"/>
                  </m:rPr>
                  <w:rPr>
                    <w:rFonts w:ascii="Cambria Math" w:eastAsia="Times New Roman" w:hAnsi="Cambria Math" w:cs="Times New Roman"/>
                  </w:rPr>
                  <m:t>π</m:t>
                </m:r>
              </m:e>
              <m:sub>
                <m:r>
                  <m:rPr>
                    <m:sty m:val="p"/>
                  </m:rPr>
                  <w:rPr>
                    <w:rFonts w:ascii="Cambria Math" w:eastAsia="Times New Roman" w:hAnsi="Cambria Math" w:cs="Times New Roman"/>
                  </w:rPr>
                  <m:t>t</m:t>
                </m:r>
              </m:sub>
            </m:sSub>
            <m:r>
              <m:rPr>
                <m:sty m:val="p"/>
              </m:rPr>
              <w:rPr>
                <w:rFonts w:ascii="Cambria Math" w:eastAsia="Times New Roman" w:hAnsi="Times New Roman" w:cs="Times New Roman"/>
              </w:rPr>
              <m:t>-</m:t>
            </m:r>
            <m:sSup>
              <m:sSupPr>
                <m:ctrlPr>
                  <w:rPr>
                    <w:rFonts w:ascii="Cambria Math" w:eastAsia="Times New Roman" w:hAnsi="Cambria Math" w:cs="Times New Roman"/>
                  </w:rPr>
                </m:ctrlPr>
              </m:sSupPr>
              <m:e>
                <m:r>
                  <m:rPr>
                    <m:sty m:val="p"/>
                  </m:rPr>
                  <w:rPr>
                    <w:rFonts w:ascii="Cambria Math" w:eastAsia="Times New Roman" w:hAnsi="Cambria Math" w:cs="Times New Roman"/>
                  </w:rPr>
                  <m:t>π</m:t>
                </m:r>
              </m:e>
              <m:sup>
                <m:sSub>
                  <m:sSubPr>
                    <m:ctrlPr>
                      <w:rPr>
                        <w:rFonts w:ascii="Cambria Math" w:eastAsia="Times New Roman" w:hAnsi="Cambria Math" w:cs="Times New Roman"/>
                      </w:rPr>
                    </m:ctrlPr>
                  </m:sSubPr>
                  <m:e>
                    <m:r>
                      <m:rPr>
                        <m:sty m:val="p"/>
                      </m:rPr>
                      <w:rPr>
                        <w:rFonts w:ascii="Cambria Math" w:eastAsia="Times New Roman" w:hAnsi="Cambria Math" w:cs="Times New Roman"/>
                      </w:rPr>
                      <m:t>d</m:t>
                    </m:r>
                  </m:e>
                  <m:sub>
                    <m:r>
                      <m:rPr>
                        <m:sty m:val="p"/>
                      </m:rPr>
                      <w:rPr>
                        <w:rFonts w:ascii="Cambria Math" w:eastAsia="Times New Roman" w:hAnsi="Cambria Math" w:cs="Times New Roman"/>
                      </w:rPr>
                      <m:t>i</m:t>
                    </m:r>
                  </m:sub>
                </m:sSub>
              </m:sup>
            </m:sSup>
          </m:e>
        </m:d>
      </m:oMath>
      <w:r w:rsidRPr="00F15108">
        <w:rPr>
          <w:rFonts w:ascii="Times New Roman" w:eastAsia="Times New Roman" w:hAnsi="Times New Roman" w:cs="Times New Roman"/>
        </w:rPr>
        <w:t xml:space="preserve"> or </w:t>
      </w:r>
      <m:oMath>
        <m:d>
          <m:dPr>
            <m:ctrlPr>
              <w:rPr>
                <w:rFonts w:ascii="Cambria Math" w:eastAsia="Times New Roman" w:hAnsi="Cambria Math" w:cs="Times New Roman"/>
              </w:rPr>
            </m:ctrlPr>
          </m:dPr>
          <m:e>
            <m:sSub>
              <m:sSubPr>
                <m:ctrlPr>
                  <w:rPr>
                    <w:rFonts w:ascii="Cambria Math" w:eastAsia="Times New Roman" w:hAnsi="Cambria Math" w:cs="Times New Roman"/>
                  </w:rPr>
                </m:ctrlPr>
              </m:sSubPr>
              <m:e>
                <m:r>
                  <m:rPr>
                    <m:sty m:val="p"/>
                  </m:rPr>
                  <w:rPr>
                    <w:rFonts w:ascii="Cambria Math" w:eastAsia="Times New Roman" w:hAnsi="Cambria Math" w:cs="Times New Roman"/>
                  </w:rPr>
                  <m:t>π</m:t>
                </m:r>
              </m:e>
              <m:sub>
                <m:r>
                  <m:rPr>
                    <m:sty m:val="p"/>
                  </m:rPr>
                  <w:rPr>
                    <w:rFonts w:ascii="Cambria Math" w:eastAsia="Times New Roman" w:hAnsi="Cambria Math" w:cs="Times New Roman"/>
                  </w:rPr>
                  <m:t>t</m:t>
                </m:r>
              </m:sub>
            </m:sSub>
            <m:r>
              <m:rPr>
                <m:sty m:val="p"/>
              </m:rPr>
              <w:rPr>
                <w:rFonts w:ascii="Cambria Math" w:eastAsia="Times New Roman" w:hAnsi="Times New Roman" w:cs="Times New Roman"/>
              </w:rPr>
              <m:t>-</m:t>
            </m:r>
            <m:sSup>
              <m:sSupPr>
                <m:ctrlPr>
                  <w:rPr>
                    <w:rFonts w:ascii="Cambria Math" w:eastAsia="Times New Roman" w:hAnsi="Cambria Math" w:cs="Times New Roman"/>
                  </w:rPr>
                </m:ctrlPr>
              </m:sSupPr>
              <m:e>
                <m:r>
                  <m:rPr>
                    <m:sty m:val="p"/>
                  </m:rPr>
                  <w:rPr>
                    <w:rFonts w:ascii="Cambria Math" w:eastAsia="Times New Roman" w:hAnsi="Cambria Math" w:cs="Times New Roman"/>
                  </w:rPr>
                  <m:t>π</m:t>
                </m:r>
              </m:e>
              <m:sup>
                <m:r>
                  <m:rPr>
                    <m:sty m:val="p"/>
                  </m:rPr>
                  <w:rPr>
                    <w:rFonts w:ascii="Cambria Math" w:eastAsia="Times New Roman" w:hAnsi="Cambria Math" w:cs="Times New Roman"/>
                  </w:rPr>
                  <m:t>th</m:t>
                </m:r>
              </m:sup>
            </m:sSup>
          </m:e>
        </m:d>
      </m:oMath>
      <w:r w:rsidRPr="00F15108">
        <w:rPr>
          <w:rFonts w:ascii="Times New Roman" w:eastAsia="Times New Roman" w:hAnsi="Times New Roman" w:cs="Times New Roman"/>
        </w:rPr>
        <w:t xml:space="preserve"> &lt; 0, a conceptual problem would arise as, by definition, each value of the inflation bias indicator(s) at any point in time </w:t>
      </w:r>
      <m:oMath>
        <m:r>
          <m:rPr>
            <m:sty m:val="p"/>
          </m:rPr>
          <w:rPr>
            <w:rFonts w:ascii="Cambria Math" w:eastAsia="Times New Roman" w:hAnsi="Cambria Math" w:cs="Times New Roman"/>
          </w:rPr>
          <m:t>t</m:t>
        </m:r>
      </m:oMath>
      <w:r w:rsidRPr="00F15108">
        <w:rPr>
          <w:rFonts w:ascii="Times New Roman" w:eastAsia="Times New Roman" w:hAnsi="Times New Roman" w:cs="Times New Roman"/>
        </w:rPr>
        <w:t xml:space="preserve"> should be greater than 0 (i.e. </w:t>
      </w:r>
      <m:oMath>
        <m:sSubSup>
          <m:sSubSupPr>
            <m:ctrlPr>
              <w:rPr>
                <w:rFonts w:ascii="Cambria Math" w:eastAsia="Times New Roman" w:hAnsi="Cambria Math" w:cs="Times New Roman"/>
              </w:rPr>
            </m:ctrlPr>
          </m:sSubSupPr>
          <m:e>
            <m:r>
              <m:rPr>
                <m:sty m:val="p"/>
              </m:rPr>
              <w:rPr>
                <w:rFonts w:ascii="Cambria Math" w:eastAsia="Times New Roman" w:hAnsi="Cambria Math" w:cs="Times New Roman"/>
              </w:rPr>
              <m:t>IB</m:t>
            </m:r>
          </m:e>
          <m:sub>
            <m:r>
              <m:rPr>
                <m:sty m:val="p"/>
              </m:rPr>
              <w:rPr>
                <w:rFonts w:ascii="Cambria Math" w:eastAsia="Times New Roman" w:hAnsi="Cambria Math" w:cs="Times New Roman"/>
              </w:rPr>
              <m:t>t</m:t>
            </m:r>
          </m:sub>
          <m:sup>
            <m:r>
              <m:rPr>
                <m:sty m:val="p"/>
              </m:rPr>
              <w:rPr>
                <w:rFonts w:ascii="Cambria Math" w:eastAsia="Times New Roman" w:hAnsi="Cambria Math" w:cs="Times New Roman"/>
              </w:rPr>
              <m:t>i</m:t>
            </m:r>
          </m:sup>
        </m:sSubSup>
        <m:r>
          <m:rPr>
            <m:sty m:val="p"/>
          </m:rPr>
          <w:rPr>
            <w:rFonts w:ascii="Cambria Math" w:eastAsia="Times New Roman" w:hAnsi="Times New Roman" w:cs="Times New Roman"/>
          </w:rPr>
          <m:t>≥</m:t>
        </m:r>
        <m:r>
          <m:rPr>
            <m:sty m:val="p"/>
          </m:rPr>
          <w:rPr>
            <w:rFonts w:ascii="Cambria Math" w:eastAsia="Times New Roman" w:hAnsi="Times New Roman" w:cs="Times New Roman"/>
          </w:rPr>
          <m:t xml:space="preserve">0 </m:t>
        </m:r>
      </m:oMath>
      <w:r w:rsidRPr="00F15108">
        <w:rPr>
          <w:rFonts w:ascii="Times New Roman" w:eastAsia="Times New Roman" w:hAnsi="Times New Roman" w:cs="Times New Roman"/>
        </w:rPr>
        <w:t xml:space="preserve">), as a negative value for any inflation bias indicator at a certain point in time </w:t>
      </w:r>
      <m:oMath>
        <m:r>
          <m:rPr>
            <m:sty m:val="p"/>
          </m:rPr>
          <w:rPr>
            <w:rFonts w:ascii="Cambria Math" w:eastAsia="Times New Roman" w:hAnsi="Cambria Math" w:cs="Times New Roman"/>
          </w:rPr>
          <m:t>t</m:t>
        </m:r>
      </m:oMath>
      <w:r w:rsidRPr="00F15108">
        <w:rPr>
          <w:rFonts w:ascii="Times New Roman" w:eastAsia="Times New Roman" w:hAnsi="Times New Roman" w:cs="Times New Roman"/>
        </w:rPr>
        <w:t xml:space="preserve"> (i.e. </w:t>
      </w:r>
      <m:oMath>
        <m:sSubSup>
          <m:sSubSupPr>
            <m:ctrlPr>
              <w:rPr>
                <w:rFonts w:ascii="Cambria Math" w:eastAsia="Times New Roman" w:hAnsi="Cambria Math" w:cs="Times New Roman"/>
              </w:rPr>
            </m:ctrlPr>
          </m:sSubSupPr>
          <m:e>
            <m:r>
              <m:rPr>
                <m:sty m:val="p"/>
              </m:rPr>
              <w:rPr>
                <w:rFonts w:ascii="Cambria Math" w:eastAsia="Times New Roman" w:hAnsi="Cambria Math" w:cs="Times New Roman"/>
              </w:rPr>
              <m:t>IB</m:t>
            </m:r>
          </m:e>
          <m:sub>
            <m:r>
              <m:rPr>
                <m:sty m:val="p"/>
              </m:rPr>
              <w:rPr>
                <w:rFonts w:ascii="Cambria Math" w:eastAsia="Times New Roman" w:hAnsi="Cambria Math" w:cs="Times New Roman"/>
              </w:rPr>
              <m:t>t</m:t>
            </m:r>
          </m:sub>
          <m:sup>
            <m:r>
              <m:rPr>
                <m:sty m:val="p"/>
              </m:rPr>
              <w:rPr>
                <w:rFonts w:ascii="Cambria Math" w:eastAsia="Times New Roman" w:hAnsi="Cambria Math" w:cs="Times New Roman"/>
              </w:rPr>
              <m:t>i</m:t>
            </m:r>
          </m:sup>
        </m:sSubSup>
        <m:r>
          <m:rPr>
            <m:sty m:val="p"/>
          </m:rPr>
          <w:rPr>
            <w:rFonts w:ascii="Cambria Math" w:eastAsia="Times New Roman" w:hAnsi="Times New Roman" w:cs="Times New Roman"/>
          </w:rPr>
          <m:t>&lt;</m:t>
        </m:r>
        <m:r>
          <w:rPr>
            <w:rFonts w:ascii="Cambria Math" w:eastAsia="Times New Roman" w:hAnsi="Times New Roman" w:cs="Times New Roman"/>
          </w:rPr>
          <m:t xml:space="preserve">0 </m:t>
        </m:r>
      </m:oMath>
      <w:r w:rsidRPr="00F15108">
        <w:rPr>
          <w:rFonts w:ascii="Times New Roman" w:eastAsia="Times New Roman" w:hAnsi="Times New Roman" w:cs="Times New Roman"/>
        </w:rPr>
        <w:t xml:space="preserve">) would instead mean a deflation bias at that point in time. Again, at any point in </w:t>
      </w:r>
      <w:proofErr w:type="gramStart"/>
      <w:r w:rsidRPr="00F15108">
        <w:rPr>
          <w:rFonts w:ascii="Times New Roman" w:eastAsia="Times New Roman" w:hAnsi="Times New Roman" w:cs="Times New Roman"/>
        </w:rPr>
        <w:t xml:space="preserve">time </w:t>
      </w:r>
      <m:oMath>
        <w:proofErr w:type="gramEnd"/>
        <m:r>
          <m:rPr>
            <m:sty m:val="p"/>
          </m:rPr>
          <w:rPr>
            <w:rFonts w:ascii="Cambria Math" w:eastAsia="Times New Roman" w:hAnsi="Cambria Math" w:cs="Times New Roman"/>
          </w:rPr>
          <m:t>t</m:t>
        </m:r>
      </m:oMath>
      <w:r w:rsidRPr="00F15108">
        <w:rPr>
          <w:rFonts w:ascii="Times New Roman" w:eastAsia="Times New Roman" w:hAnsi="Times New Roman" w:cs="Times New Roman"/>
        </w:rPr>
        <w:t xml:space="preserve">, </w:t>
      </w:r>
      <m:oMath>
        <m:sSubSup>
          <m:sSubSupPr>
            <m:ctrlPr>
              <w:rPr>
                <w:rFonts w:ascii="Cambria Math" w:eastAsia="Times New Roman" w:hAnsi="Cambria Math" w:cs="Times New Roman"/>
              </w:rPr>
            </m:ctrlPr>
          </m:sSubSupPr>
          <m:e>
            <m:r>
              <m:rPr>
                <m:sty m:val="p"/>
              </m:rPr>
              <w:rPr>
                <w:rFonts w:ascii="Cambria Math" w:eastAsia="Times New Roman" w:hAnsi="Cambria Math" w:cs="Times New Roman"/>
              </w:rPr>
              <m:t>IB</m:t>
            </m:r>
          </m:e>
          <m:sub>
            <m:r>
              <m:rPr>
                <m:sty m:val="p"/>
              </m:rPr>
              <w:rPr>
                <w:rFonts w:ascii="Cambria Math" w:eastAsia="Times New Roman" w:hAnsi="Cambria Math" w:cs="Times New Roman"/>
              </w:rPr>
              <m:t>t</m:t>
            </m:r>
          </m:sub>
          <m:sup>
            <m:r>
              <m:rPr>
                <m:sty m:val="p"/>
              </m:rPr>
              <w:rPr>
                <w:rFonts w:ascii="Cambria Math" w:eastAsia="Times New Roman" w:hAnsi="Cambria Math" w:cs="Times New Roman"/>
              </w:rPr>
              <m:t>i</m:t>
            </m:r>
          </m:sup>
        </m:sSubSup>
        <m:r>
          <m:rPr>
            <m:sty m:val="p"/>
          </m:rPr>
          <w:rPr>
            <w:rFonts w:ascii="Cambria Math" w:eastAsia="Times New Roman" w:hAnsi="Times New Roman" w:cs="Times New Roman"/>
          </w:rPr>
          <m:t>=0</m:t>
        </m:r>
      </m:oMath>
      <w:r w:rsidRPr="00F15108">
        <w:rPr>
          <w:rFonts w:ascii="Times New Roman" w:eastAsia="Times New Roman" w:hAnsi="Times New Roman" w:cs="Times New Roman"/>
        </w:rPr>
        <w:t xml:space="preserve"> would imply the abse</w:t>
      </w:r>
      <w:proofErr w:type="spellStart"/>
      <w:r w:rsidRPr="00F15108">
        <w:rPr>
          <w:rFonts w:ascii="Times New Roman" w:eastAsia="Times New Roman" w:hAnsi="Times New Roman" w:cs="Times New Roman"/>
        </w:rPr>
        <w:t>nce</w:t>
      </w:r>
      <w:proofErr w:type="spellEnd"/>
      <w:r w:rsidRPr="00F15108">
        <w:rPr>
          <w:rFonts w:ascii="Times New Roman" w:eastAsia="Times New Roman" w:hAnsi="Times New Roman" w:cs="Times New Roman"/>
        </w:rPr>
        <w:t xml:space="preserve"> of inflation bias. Therefore, for working purposes and in order to be consistent in our definitions, in the case of  </w:t>
      </w:r>
      <m:oMath>
        <m:sSubSup>
          <m:sSubSupPr>
            <m:ctrlPr>
              <w:rPr>
                <w:rFonts w:ascii="Cambria Math" w:eastAsia="Times New Roman" w:hAnsi="Cambria Math" w:cs="Times New Roman"/>
              </w:rPr>
            </m:ctrlPr>
          </m:sSubSupPr>
          <m:e>
            <m:r>
              <m:rPr>
                <m:sty m:val="p"/>
              </m:rPr>
              <w:rPr>
                <w:rFonts w:ascii="Cambria Math" w:eastAsia="Times New Roman" w:hAnsi="Cambria Math" w:cs="Times New Roman"/>
              </w:rPr>
              <m:t>IB</m:t>
            </m:r>
          </m:e>
          <m:sub>
            <m:r>
              <m:rPr>
                <m:sty m:val="p"/>
              </m:rPr>
              <w:rPr>
                <w:rFonts w:ascii="Cambria Math" w:eastAsia="Times New Roman" w:hAnsi="Cambria Math" w:cs="Times New Roman"/>
              </w:rPr>
              <m:t>t</m:t>
            </m:r>
          </m:sub>
          <m:sup>
            <m:r>
              <m:rPr>
                <m:sty m:val="p"/>
              </m:rPr>
              <w:rPr>
                <w:rFonts w:ascii="Cambria Math" w:eastAsia="Times New Roman" w:hAnsi="Cambria Math" w:cs="Times New Roman"/>
              </w:rPr>
              <m:t>i</m:t>
            </m:r>
          </m:sup>
        </m:sSubSup>
        <m:r>
          <m:rPr>
            <m:sty m:val="p"/>
          </m:rPr>
          <w:rPr>
            <w:rFonts w:ascii="Cambria Math" w:eastAsia="Times New Roman" w:hAnsi="Times New Roman" w:cs="Times New Roman"/>
          </w:rPr>
          <m:t>&lt;</m:t>
        </m:r>
        <m:r>
          <w:rPr>
            <w:rFonts w:ascii="Cambria Math" w:eastAsia="Times New Roman" w:hAnsi="Times New Roman" w:cs="Times New Roman"/>
          </w:rPr>
          <m:t>0</m:t>
        </m:r>
      </m:oMath>
      <w:r w:rsidRPr="00F15108">
        <w:rPr>
          <w:rFonts w:ascii="Times New Roman" w:eastAsia="Times New Roman" w:hAnsi="Times New Roman" w:cs="Times New Roman"/>
        </w:rPr>
        <w:t xml:space="preserve">, negative values, if any, need to be restricted to ‘0’, hence </w:t>
      </w:r>
      <w:r>
        <w:rPr>
          <w:rFonts w:ascii="Times New Roman" w:eastAsia="Times New Roman" w:hAnsi="Times New Roman" w:cs="Times New Roman"/>
        </w:rPr>
        <w:t xml:space="preserve">we </w:t>
      </w:r>
      <w:r w:rsidRPr="00F15108">
        <w:rPr>
          <w:rFonts w:ascii="Times New Roman" w:eastAsia="Times New Roman" w:hAnsi="Times New Roman" w:cs="Times New Roman"/>
        </w:rPr>
        <w:t>assum</w:t>
      </w:r>
      <w:r>
        <w:rPr>
          <w:rFonts w:ascii="Times New Roman" w:eastAsia="Times New Roman" w:hAnsi="Times New Roman" w:cs="Times New Roman"/>
        </w:rPr>
        <w:t>e</w:t>
      </w:r>
      <w:r w:rsidRPr="00F15108">
        <w:rPr>
          <w:rFonts w:ascii="Times New Roman" w:eastAsia="Times New Roman" w:hAnsi="Times New Roman" w:cs="Times New Roman"/>
        </w:rPr>
        <w:t xml:space="preserve"> absence of inflation bias in that particular period </w:t>
      </w:r>
      <m:oMath>
        <m:r>
          <m:rPr>
            <m:sty m:val="p"/>
          </m:rPr>
          <w:rPr>
            <w:rFonts w:ascii="Cambria Math" w:eastAsia="Times New Roman" w:hAnsi="Cambria Math" w:cs="Times New Roman"/>
          </w:rPr>
          <m:t>t</m:t>
        </m:r>
      </m:oMath>
      <w:r w:rsidRPr="00F15108">
        <w:rPr>
          <w:rFonts w:ascii="Times New Roman" w:eastAsia="Times New Roman" w:hAnsi="Times New Roman" w:cs="Times New Roman"/>
        </w:rPr>
        <w:t>.</w:t>
      </w:r>
      <w:r>
        <w:rPr>
          <w:rStyle w:val="FootnoteReference"/>
          <w:rFonts w:ascii="Times New Roman" w:hAnsi="Times New Roman"/>
        </w:rPr>
        <w:footnoteReference w:id="4"/>
      </w:r>
    </w:p>
    <w:p w:rsidR="002802F3" w:rsidRPr="00561643" w:rsidRDefault="002802F3" w:rsidP="002802F3">
      <w:pPr>
        <w:pStyle w:val="ListParagraph"/>
        <w:numPr>
          <w:ilvl w:val="0"/>
          <w:numId w:val="34"/>
        </w:numPr>
        <w:spacing w:line="360" w:lineRule="auto"/>
        <w:jc w:val="both"/>
        <w:rPr>
          <w:rFonts w:ascii="Times New Roman" w:hAnsi="Times New Roman"/>
          <w:i/>
        </w:rPr>
      </w:pPr>
      <w:r w:rsidRPr="00561643">
        <w:rPr>
          <w:rFonts w:ascii="Times New Roman" w:hAnsi="Times New Roman"/>
          <w:i/>
        </w:rPr>
        <w:t>Rationalization and estimation of desirable and threshold inflation rates, and their respective preference parameters</w:t>
      </w:r>
    </w:p>
    <w:p w:rsidR="002802F3" w:rsidRDefault="002802F3" w:rsidP="002802F3">
      <w:pPr>
        <w:spacing w:line="360" w:lineRule="auto"/>
        <w:ind w:firstLine="720"/>
        <w:jc w:val="both"/>
        <w:rPr>
          <w:rFonts w:ascii="Times New Roman" w:hAnsi="Times New Roman"/>
        </w:rPr>
      </w:pPr>
      <w:r w:rsidRPr="00484E06">
        <w:rPr>
          <w:rFonts w:ascii="Times New Roman" w:hAnsi="Times New Roman"/>
        </w:rPr>
        <w:t xml:space="preserve">Before rationalizing </w:t>
      </w:r>
      <w:r>
        <w:rPr>
          <w:rFonts w:ascii="Times New Roman" w:hAnsi="Times New Roman"/>
        </w:rPr>
        <w:t xml:space="preserve">and estimating society’s </w:t>
      </w:r>
      <w:r w:rsidRPr="00484E06">
        <w:rPr>
          <w:rFonts w:ascii="Times New Roman" w:hAnsi="Times New Roman"/>
        </w:rPr>
        <w:t>preference parameter</w:t>
      </w:r>
      <w:r>
        <w:rPr>
          <w:rFonts w:ascii="Times New Roman" w:hAnsi="Times New Roman"/>
        </w:rPr>
        <w:t>s</w:t>
      </w:r>
      <w:r w:rsidRPr="00484E06">
        <w:rPr>
          <w:rFonts w:ascii="Times New Roman" w:hAnsi="Times New Roman"/>
        </w:rPr>
        <w:t xml:space="preserve"> </w:t>
      </w:r>
      <m:oMath>
        <m:sSup>
          <m:sSupPr>
            <m:ctrlPr>
              <w:rPr>
                <w:rFonts w:ascii="Cambria Math" w:eastAsia="Times New Roman" w:hAnsi="Cambria Math" w:cs="Times New Roman"/>
                <w:i/>
              </w:rPr>
            </m:ctrlPr>
          </m:sSupPr>
          <m:e>
            <m:r>
              <w:rPr>
                <w:rFonts w:ascii="Cambria Math" w:eastAsia="Times New Roman" w:hAnsi="Cambria Math" w:cs="Times New Roman"/>
              </w:rPr>
              <m:t>ω</m:t>
            </m:r>
          </m:e>
          <m:sup>
            <m:sSub>
              <m:sSubPr>
                <m:ctrlPr>
                  <w:rPr>
                    <w:rFonts w:ascii="Cambria Math" w:eastAsia="Times New Roman" w:hAnsi="Cambria Math" w:cs="Times New Roman"/>
                    <w:i/>
                  </w:rPr>
                </m:ctrlPr>
              </m:sSubPr>
              <m:e>
                <m:r>
                  <w:rPr>
                    <w:rFonts w:ascii="Cambria Math" w:eastAsia="Times New Roman" w:hAnsi="Cambria Math" w:cs="Times New Roman"/>
                  </w:rPr>
                  <m:t>d</m:t>
                </m:r>
              </m:e>
              <m:sub>
                <m:r>
                  <w:rPr>
                    <w:rFonts w:ascii="Cambria Math" w:eastAsia="Times New Roman" w:hAnsi="Cambria Math" w:cs="Times New Roman"/>
                  </w:rPr>
                  <m:t>i</m:t>
                </m:r>
              </m:sub>
            </m:sSub>
          </m:sup>
        </m:sSup>
      </m:oMath>
      <w:r>
        <w:rPr>
          <w:rFonts w:ascii="Times New Roman" w:eastAsiaTheme="minorEastAsia" w:hAnsi="Times New Roman"/>
        </w:rPr>
        <w:t xml:space="preserve"> </w:t>
      </w:r>
      <w:proofErr w:type="gramStart"/>
      <w:r>
        <w:rPr>
          <w:rFonts w:ascii="Times New Roman" w:eastAsiaTheme="minorEastAsia" w:hAnsi="Times New Roman"/>
        </w:rPr>
        <w:t xml:space="preserve">and </w:t>
      </w:r>
      <m:oMath>
        <w:proofErr w:type="gramEnd"/>
        <m:sSup>
          <m:sSupPr>
            <m:ctrlPr>
              <w:rPr>
                <w:rFonts w:ascii="Cambria Math" w:eastAsia="Times New Roman" w:hAnsi="Cambria Math" w:cs="Times New Roman"/>
                <w:i/>
              </w:rPr>
            </m:ctrlPr>
          </m:sSupPr>
          <m:e>
            <m:r>
              <w:rPr>
                <w:rFonts w:ascii="Cambria Math" w:eastAsia="Times New Roman" w:hAnsi="Cambria Math" w:cs="Times New Roman"/>
              </w:rPr>
              <m:t>ω</m:t>
            </m:r>
          </m:e>
          <m:sup>
            <m:r>
              <w:rPr>
                <w:rFonts w:ascii="Cambria Math" w:eastAsia="Times New Roman" w:hAnsi="Cambria Math" w:cs="Times New Roman"/>
              </w:rPr>
              <m:t>th</m:t>
            </m:r>
          </m:sup>
        </m:sSup>
      </m:oMath>
      <w:r>
        <w:rPr>
          <w:rFonts w:ascii="Times New Roman" w:eastAsiaTheme="minorEastAsia" w:hAnsi="Times New Roman"/>
        </w:rPr>
        <w:t>,</w:t>
      </w:r>
      <w:r w:rsidRPr="00484E06">
        <w:rPr>
          <w:rFonts w:ascii="Times New Roman" w:hAnsi="Times New Roman"/>
        </w:rPr>
        <w:t xml:space="preserve"> it is imperative to </w:t>
      </w:r>
      <w:r>
        <w:rPr>
          <w:rFonts w:ascii="Times New Roman" w:hAnsi="Times New Roman"/>
        </w:rPr>
        <w:t>make a clear</w:t>
      </w:r>
      <w:r w:rsidRPr="00484E06">
        <w:rPr>
          <w:rFonts w:ascii="Times New Roman" w:hAnsi="Times New Roman"/>
        </w:rPr>
        <w:t xml:space="preserve"> distinction between </w:t>
      </w:r>
      <w:r>
        <w:rPr>
          <w:rFonts w:ascii="Times New Roman" w:hAnsi="Times New Roman"/>
        </w:rPr>
        <w:t xml:space="preserve">the </w:t>
      </w:r>
      <w:r w:rsidRPr="00484E06">
        <w:rPr>
          <w:rFonts w:ascii="Times New Roman" w:hAnsi="Times New Roman"/>
        </w:rPr>
        <w:t xml:space="preserve">desirable </w:t>
      </w:r>
      <m:oMath>
        <m:sSup>
          <m:sSupPr>
            <m:ctrlPr>
              <w:rPr>
                <w:rFonts w:ascii="Cambria Math" w:hAnsi="Cambria Math"/>
                <w:i/>
              </w:rPr>
            </m:ctrlPr>
          </m:sSupPr>
          <m:e>
            <m:r>
              <w:rPr>
                <w:rFonts w:ascii="Cambria Math" w:hAnsi="Cambria Math"/>
              </w:rPr>
              <m:t>π</m:t>
            </m:r>
          </m:e>
          <m:sup>
            <m:sSub>
              <m:sSubPr>
                <m:ctrlPr>
                  <w:rPr>
                    <w:rFonts w:ascii="Cambria Math" w:hAnsi="Cambria Math"/>
                    <w:i/>
                  </w:rPr>
                </m:ctrlPr>
              </m:sSubPr>
              <m:e>
                <m:r>
                  <w:rPr>
                    <w:rFonts w:ascii="Cambria Math" w:hAnsi="Cambria Math"/>
                  </w:rPr>
                  <m:t>d</m:t>
                </m:r>
              </m:e>
              <m:sub>
                <m:r>
                  <w:rPr>
                    <w:rFonts w:ascii="Cambria Math" w:hAnsi="Cambria Math"/>
                  </w:rPr>
                  <m:t>i</m:t>
                </m:r>
              </m:sub>
            </m:sSub>
          </m:sup>
        </m:sSup>
      </m:oMath>
      <w:r>
        <w:rPr>
          <w:rFonts w:ascii="Times New Roman" w:hAnsi="Times New Roman"/>
        </w:rPr>
        <w:t xml:space="preserve"> </w:t>
      </w:r>
      <w:r w:rsidRPr="00484E06">
        <w:rPr>
          <w:rFonts w:ascii="Times New Roman" w:hAnsi="Times New Roman"/>
        </w:rPr>
        <w:t xml:space="preserve">and threshold </w:t>
      </w:r>
      <m:oMath>
        <m:sSup>
          <m:sSupPr>
            <m:ctrlPr>
              <w:rPr>
                <w:rFonts w:ascii="Cambria Math" w:hAnsi="Cambria Math"/>
                <w:i/>
              </w:rPr>
            </m:ctrlPr>
          </m:sSupPr>
          <m:e>
            <m:r>
              <w:rPr>
                <w:rFonts w:ascii="Cambria Math" w:hAnsi="Cambria Math"/>
              </w:rPr>
              <m:t>π</m:t>
            </m:r>
          </m:e>
          <m:sup>
            <m:r>
              <w:rPr>
                <w:rFonts w:ascii="Cambria Math" w:hAnsi="Cambria Math"/>
              </w:rPr>
              <m:t>th</m:t>
            </m:r>
          </m:sup>
        </m:sSup>
      </m:oMath>
      <w:r>
        <w:rPr>
          <w:rFonts w:ascii="Times New Roman" w:hAnsi="Times New Roman"/>
        </w:rPr>
        <w:t xml:space="preserve"> </w:t>
      </w:r>
      <w:r w:rsidRPr="00484E06">
        <w:rPr>
          <w:rFonts w:ascii="Times New Roman" w:hAnsi="Times New Roman"/>
        </w:rPr>
        <w:t>inflation rates to be able to quantify Equation 1. By</w:t>
      </w:r>
      <w:r>
        <w:rPr>
          <w:rFonts w:ascii="Times New Roman" w:hAnsi="Times New Roman"/>
        </w:rPr>
        <w:t xml:space="preserve"> the</w:t>
      </w:r>
      <w:r w:rsidRPr="00484E06">
        <w:rPr>
          <w:rFonts w:ascii="Times New Roman" w:hAnsi="Times New Roman"/>
        </w:rPr>
        <w:t xml:space="preserve"> threshold inflation rate</w:t>
      </w:r>
      <w:r>
        <w:rPr>
          <w:rFonts w:ascii="Times New Roman" w:hAnsi="Times New Roman"/>
        </w:rPr>
        <w:t xml:space="preserve">, </w:t>
      </w:r>
      <w:r w:rsidRPr="00484E06">
        <w:rPr>
          <w:rFonts w:ascii="Times New Roman" w:hAnsi="Times New Roman"/>
        </w:rPr>
        <w:t>in the context of a long-term inflation</w:t>
      </w:r>
      <w:r>
        <w:rPr>
          <w:rFonts w:ascii="Times New Roman" w:hAnsi="Times New Roman"/>
        </w:rPr>
        <w:t>–</w:t>
      </w:r>
      <w:r w:rsidRPr="00484E06">
        <w:rPr>
          <w:rFonts w:ascii="Times New Roman" w:hAnsi="Times New Roman"/>
        </w:rPr>
        <w:t>growth nexus</w:t>
      </w:r>
      <w:r>
        <w:rPr>
          <w:rFonts w:ascii="Times New Roman" w:hAnsi="Times New Roman"/>
        </w:rPr>
        <w:t xml:space="preserve">, </w:t>
      </w:r>
      <w:r w:rsidRPr="00484E06">
        <w:rPr>
          <w:rFonts w:ascii="Times New Roman" w:hAnsi="Times New Roman"/>
        </w:rPr>
        <w:t xml:space="preserve">we mean a level of inflation that reflects a state beyond which the effects of inflation on real growth </w:t>
      </w:r>
      <w:r>
        <w:rPr>
          <w:rFonts w:ascii="Times New Roman" w:hAnsi="Times New Roman"/>
        </w:rPr>
        <w:t>become</w:t>
      </w:r>
      <w:r w:rsidRPr="00484E06">
        <w:rPr>
          <w:rFonts w:ascii="Times New Roman" w:hAnsi="Times New Roman"/>
        </w:rPr>
        <w:t xml:space="preserve"> negative (see Khan and Senhadji, 2001). </w:t>
      </w:r>
      <w:r>
        <w:rPr>
          <w:rFonts w:ascii="Times New Roman" w:hAnsi="Times New Roman"/>
        </w:rPr>
        <w:t xml:space="preserve">While being consistent with </w:t>
      </w:r>
      <w:r w:rsidRPr="00484E06">
        <w:rPr>
          <w:rFonts w:ascii="Times New Roman" w:hAnsi="Times New Roman"/>
        </w:rPr>
        <w:t>Garman and Richards</w:t>
      </w:r>
      <w:r>
        <w:rPr>
          <w:rFonts w:ascii="Times New Roman" w:hAnsi="Times New Roman"/>
        </w:rPr>
        <w:t xml:space="preserve"> (</w:t>
      </w:r>
      <w:r w:rsidRPr="00484E06">
        <w:rPr>
          <w:rFonts w:ascii="Times New Roman" w:hAnsi="Times New Roman"/>
        </w:rPr>
        <w:t>1989)</w:t>
      </w:r>
      <w:r>
        <w:rPr>
          <w:rFonts w:ascii="Times New Roman" w:hAnsi="Times New Roman"/>
        </w:rPr>
        <w:t>, d</w:t>
      </w:r>
      <w:r w:rsidRPr="00484E06">
        <w:rPr>
          <w:rFonts w:ascii="Times New Roman" w:hAnsi="Times New Roman"/>
        </w:rPr>
        <w:t>esirability</w:t>
      </w:r>
      <w:r>
        <w:rPr>
          <w:rFonts w:ascii="Times New Roman" w:hAnsi="Times New Roman"/>
        </w:rPr>
        <w:t xml:space="preserve">, </w:t>
      </w:r>
      <w:r w:rsidRPr="00484E06">
        <w:rPr>
          <w:rFonts w:ascii="Times New Roman" w:hAnsi="Times New Roman"/>
        </w:rPr>
        <w:t>on the other hand</w:t>
      </w:r>
      <w:r>
        <w:rPr>
          <w:rFonts w:ascii="Times New Roman" w:hAnsi="Times New Roman"/>
        </w:rPr>
        <w:t>,</w:t>
      </w:r>
      <w:r w:rsidRPr="00484E06">
        <w:rPr>
          <w:rFonts w:ascii="Times New Roman" w:hAnsi="Times New Roman"/>
        </w:rPr>
        <w:t xml:space="preserve"> mean</w:t>
      </w:r>
      <w:r>
        <w:rPr>
          <w:rFonts w:ascii="Times New Roman" w:hAnsi="Times New Roman"/>
        </w:rPr>
        <w:t>s</w:t>
      </w:r>
      <w:r w:rsidRPr="00484E06">
        <w:rPr>
          <w:rFonts w:ascii="Times New Roman" w:hAnsi="Times New Roman"/>
        </w:rPr>
        <w:t xml:space="preserve"> that from society’s point of view, any change in inflation may be ‘desirable’ if it leads the economy towards </w:t>
      </w:r>
      <w:r>
        <w:rPr>
          <w:rFonts w:ascii="Times New Roman" w:hAnsi="Times New Roman"/>
        </w:rPr>
        <w:t xml:space="preserve">an </w:t>
      </w:r>
      <w:r w:rsidRPr="00484E06">
        <w:rPr>
          <w:rFonts w:ascii="Times New Roman" w:hAnsi="Times New Roman"/>
        </w:rPr>
        <w:t xml:space="preserve">optimum </w:t>
      </w:r>
      <w:r>
        <w:rPr>
          <w:rFonts w:ascii="Times New Roman" w:hAnsi="Times New Roman"/>
        </w:rPr>
        <w:t>(</w:t>
      </w:r>
      <w:r w:rsidRPr="00484E06">
        <w:rPr>
          <w:rFonts w:ascii="Times New Roman" w:hAnsi="Times New Roman"/>
        </w:rPr>
        <w:t xml:space="preserve">i.e. it significantly </w:t>
      </w:r>
      <w:r>
        <w:rPr>
          <w:rFonts w:ascii="Times New Roman" w:hAnsi="Times New Roman"/>
        </w:rPr>
        <w:t xml:space="preserve">enhances </w:t>
      </w:r>
      <w:r w:rsidRPr="00484E06">
        <w:rPr>
          <w:rFonts w:ascii="Times New Roman" w:hAnsi="Times New Roman"/>
        </w:rPr>
        <w:t>growth</w:t>
      </w:r>
      <w:r>
        <w:rPr>
          <w:rFonts w:ascii="Times New Roman" w:hAnsi="Times New Roman"/>
        </w:rPr>
        <w:t>)</w:t>
      </w:r>
      <w:r w:rsidRPr="00484E06">
        <w:rPr>
          <w:rFonts w:ascii="Times New Roman" w:hAnsi="Times New Roman"/>
        </w:rPr>
        <w:t xml:space="preserve">. </w:t>
      </w:r>
    </w:p>
    <w:p w:rsidR="002802F3" w:rsidRPr="00484E06" w:rsidRDefault="002802F3" w:rsidP="002802F3">
      <w:pPr>
        <w:spacing w:line="360" w:lineRule="auto"/>
        <w:ind w:firstLine="720"/>
        <w:jc w:val="both"/>
        <w:rPr>
          <w:rFonts w:ascii="Times New Roman" w:hAnsi="Times New Roman"/>
        </w:rPr>
      </w:pPr>
      <w:r>
        <w:rPr>
          <w:rFonts w:ascii="Times New Roman" w:hAnsi="Times New Roman"/>
        </w:rPr>
        <w:lastRenderedPageBreak/>
        <w:t>In contrast to</w:t>
      </w:r>
      <w:r w:rsidRPr="00484E06">
        <w:rPr>
          <w:rFonts w:ascii="Times New Roman" w:hAnsi="Times New Roman"/>
        </w:rPr>
        <w:t xml:space="preserve"> the nonexistence of empirical literature on </w:t>
      </w:r>
      <w:r>
        <w:rPr>
          <w:rFonts w:ascii="Times New Roman" w:hAnsi="Times New Roman"/>
        </w:rPr>
        <w:t>estimating desirable</w:t>
      </w:r>
      <w:r w:rsidRPr="00484E06">
        <w:rPr>
          <w:rFonts w:ascii="Times New Roman" w:hAnsi="Times New Roman"/>
        </w:rPr>
        <w:t xml:space="preserve"> inflation rates</w:t>
      </w:r>
      <w:r>
        <w:rPr>
          <w:rFonts w:ascii="Times New Roman" w:hAnsi="Times New Roman"/>
        </w:rPr>
        <w:t>,</w:t>
      </w:r>
      <w:r w:rsidRPr="00484E06">
        <w:rPr>
          <w:rFonts w:ascii="Times New Roman" w:hAnsi="Times New Roman"/>
        </w:rPr>
        <w:t xml:space="preserve"> a large body of empirical literature has explored</w:t>
      </w:r>
      <w:r>
        <w:rPr>
          <w:rFonts w:ascii="Times New Roman" w:hAnsi="Times New Roman"/>
        </w:rPr>
        <w:t xml:space="preserve"> the</w:t>
      </w:r>
      <w:r w:rsidRPr="00484E06">
        <w:rPr>
          <w:rFonts w:ascii="Times New Roman" w:hAnsi="Times New Roman"/>
        </w:rPr>
        <w:t xml:space="preserve"> threshold effects of inflation on growth</w:t>
      </w:r>
      <w:r>
        <w:rPr>
          <w:rFonts w:ascii="Times New Roman" w:hAnsi="Times New Roman"/>
        </w:rPr>
        <w:t xml:space="preserve"> (nonlinear relationship)</w:t>
      </w:r>
      <w:r w:rsidRPr="00484E06">
        <w:rPr>
          <w:rFonts w:ascii="Times New Roman" w:hAnsi="Times New Roman"/>
        </w:rPr>
        <w:t xml:space="preserve"> both for panels of advanced and developing countries</w:t>
      </w:r>
      <w:r>
        <w:rPr>
          <w:rFonts w:ascii="Times New Roman" w:hAnsi="Times New Roman"/>
        </w:rPr>
        <w:t>, and for individual countries</w:t>
      </w:r>
      <w:r w:rsidRPr="00484E06">
        <w:rPr>
          <w:rFonts w:ascii="Times New Roman" w:hAnsi="Times New Roman"/>
        </w:rPr>
        <w:t xml:space="preserve"> (</w:t>
      </w:r>
      <w:proofErr w:type="spellStart"/>
      <w:r w:rsidRPr="00484E06">
        <w:rPr>
          <w:rFonts w:ascii="Times New Roman" w:hAnsi="Times New Roman"/>
        </w:rPr>
        <w:t>Sarel</w:t>
      </w:r>
      <w:proofErr w:type="spellEnd"/>
      <w:r w:rsidRPr="00484E06">
        <w:rPr>
          <w:rFonts w:ascii="Times New Roman" w:hAnsi="Times New Roman"/>
        </w:rPr>
        <w:t xml:space="preserve">, 1996; Khan and Senhadji, 2001; </w:t>
      </w:r>
      <w:proofErr w:type="spellStart"/>
      <w:r w:rsidRPr="00484E06">
        <w:rPr>
          <w:rFonts w:ascii="Times New Roman" w:hAnsi="Times New Roman"/>
        </w:rPr>
        <w:t>Drukker</w:t>
      </w:r>
      <w:proofErr w:type="spellEnd"/>
      <w:r w:rsidRPr="00484E06">
        <w:rPr>
          <w:rFonts w:ascii="Times New Roman" w:hAnsi="Times New Roman"/>
        </w:rPr>
        <w:t xml:space="preserve"> et al. 2005; Burdekin et al. 2004; </w:t>
      </w:r>
      <w:proofErr w:type="spellStart"/>
      <w:r w:rsidRPr="00484E06">
        <w:rPr>
          <w:rFonts w:ascii="Times New Roman" w:hAnsi="Times New Roman"/>
        </w:rPr>
        <w:t>Kannan</w:t>
      </w:r>
      <w:proofErr w:type="spellEnd"/>
      <w:r w:rsidRPr="00484E06">
        <w:rPr>
          <w:rFonts w:ascii="Times New Roman" w:hAnsi="Times New Roman"/>
        </w:rPr>
        <w:t xml:space="preserve"> and Joshi, 1998; </w:t>
      </w:r>
      <w:proofErr w:type="spellStart"/>
      <w:r w:rsidRPr="00484E06">
        <w:rPr>
          <w:rFonts w:ascii="Times New Roman" w:hAnsi="Times New Roman"/>
        </w:rPr>
        <w:t>Mohanty</w:t>
      </w:r>
      <w:proofErr w:type="spellEnd"/>
      <w:r w:rsidRPr="00484E06">
        <w:rPr>
          <w:rFonts w:ascii="Times New Roman" w:hAnsi="Times New Roman"/>
        </w:rPr>
        <w:t xml:space="preserve"> et al. 2011; Nawaz and Iqbal, 2010; Munir and Mansur, 2009; </w:t>
      </w:r>
      <w:proofErr w:type="spellStart"/>
      <w:r w:rsidRPr="00484E06">
        <w:rPr>
          <w:rFonts w:ascii="Times New Roman" w:hAnsi="Times New Roman"/>
        </w:rPr>
        <w:t>Mubarik</w:t>
      </w:r>
      <w:proofErr w:type="spellEnd"/>
      <w:r w:rsidRPr="00484E06">
        <w:rPr>
          <w:rFonts w:ascii="Times New Roman" w:hAnsi="Times New Roman"/>
        </w:rPr>
        <w:t xml:space="preserve">, 2005; Hayat and </w:t>
      </w:r>
      <w:proofErr w:type="spellStart"/>
      <w:r w:rsidRPr="00484E06">
        <w:rPr>
          <w:rFonts w:ascii="Times New Roman" w:hAnsi="Times New Roman"/>
        </w:rPr>
        <w:t>Kalirajan</w:t>
      </w:r>
      <w:proofErr w:type="spellEnd"/>
      <w:r w:rsidRPr="00484E06">
        <w:rPr>
          <w:rFonts w:ascii="Times New Roman" w:hAnsi="Times New Roman"/>
        </w:rPr>
        <w:t>, 2009). It is, however, important to note that</w:t>
      </w:r>
      <w:r>
        <w:rPr>
          <w:rFonts w:ascii="Times New Roman" w:hAnsi="Times New Roman"/>
        </w:rPr>
        <w:t xml:space="preserve"> largely</w:t>
      </w:r>
      <w:r w:rsidRPr="00484E06">
        <w:rPr>
          <w:rFonts w:ascii="Times New Roman" w:hAnsi="Times New Roman"/>
        </w:rPr>
        <w:t xml:space="preserve"> their focus is to establish the point of </w:t>
      </w:r>
      <w:r w:rsidRPr="00757062">
        <w:rPr>
          <w:rFonts w:ascii="Times New Roman" w:hAnsi="Times New Roman"/>
        </w:rPr>
        <w:t>inflexion in the</w:t>
      </w:r>
      <w:r w:rsidRPr="00484E06">
        <w:rPr>
          <w:rFonts w:ascii="Times New Roman" w:hAnsi="Times New Roman"/>
        </w:rPr>
        <w:t xml:space="preserve"> data, whereas ours is to estimate and identify the </w:t>
      </w:r>
      <w:r>
        <w:rPr>
          <w:rFonts w:ascii="Times New Roman" w:hAnsi="Times New Roman"/>
        </w:rPr>
        <w:t>‘</w:t>
      </w:r>
      <w:r w:rsidRPr="00484E06">
        <w:rPr>
          <w:rFonts w:ascii="Times New Roman" w:hAnsi="Times New Roman"/>
        </w:rPr>
        <w:t>good</w:t>
      </w:r>
      <w:r>
        <w:rPr>
          <w:rFonts w:ascii="Times New Roman" w:hAnsi="Times New Roman"/>
        </w:rPr>
        <w:t>’</w:t>
      </w:r>
      <w:r w:rsidRPr="00484E06">
        <w:rPr>
          <w:rFonts w:ascii="Times New Roman" w:hAnsi="Times New Roman"/>
        </w:rPr>
        <w:t xml:space="preserve"> part of inflation</w:t>
      </w:r>
      <w:r>
        <w:rPr>
          <w:rFonts w:ascii="Times New Roman" w:hAnsi="Times New Roman"/>
        </w:rPr>
        <w:t xml:space="preserve"> (</w:t>
      </w:r>
      <m:oMath>
        <m:sSup>
          <m:sSupPr>
            <m:ctrlPr>
              <w:rPr>
                <w:rFonts w:ascii="Cambria Math" w:eastAsia="Times New Roman" w:hAnsi="Cambria Math" w:cs="Times New Roman"/>
                <w:i/>
              </w:rPr>
            </m:ctrlPr>
          </m:sSupPr>
          <m:e>
            <m:r>
              <w:rPr>
                <w:rFonts w:ascii="Cambria Math" w:eastAsia="Times New Roman" w:hAnsi="Cambria Math" w:cs="Times New Roman"/>
              </w:rPr>
              <m:t>π</m:t>
            </m:r>
          </m:e>
          <m:sup>
            <m:sSub>
              <m:sSubPr>
                <m:ctrlPr>
                  <w:rPr>
                    <w:rFonts w:ascii="Cambria Math" w:eastAsia="Times New Roman" w:hAnsi="Cambria Math" w:cs="Times New Roman"/>
                    <w:i/>
                  </w:rPr>
                </m:ctrlPr>
              </m:sSubPr>
              <m:e>
                <m:r>
                  <w:rPr>
                    <w:rFonts w:ascii="Cambria Math" w:eastAsia="Times New Roman" w:hAnsi="Cambria Math" w:cs="Times New Roman"/>
                  </w:rPr>
                  <m:t>d</m:t>
                </m:r>
              </m:e>
              <m:sub>
                <m:r>
                  <w:rPr>
                    <w:rFonts w:ascii="Cambria Math" w:eastAsia="Times New Roman" w:hAnsi="Cambria Math" w:cs="Times New Roman"/>
                  </w:rPr>
                  <m:t>i</m:t>
                </m:r>
              </m:sub>
            </m:sSub>
          </m:sup>
        </m:sSup>
      </m:oMath>
      <w:r>
        <w:rPr>
          <w:rFonts w:ascii="Times New Roman" w:eastAsiaTheme="minorEastAsia" w:hAnsi="Times New Roman"/>
        </w:rPr>
        <w:t>)</w:t>
      </w:r>
      <w:r>
        <w:rPr>
          <w:rFonts w:ascii="Times New Roman" w:hAnsi="Times New Roman"/>
        </w:rPr>
        <w:t xml:space="preserve"> and the maximum acceptable rate of </w:t>
      </w:r>
      <w:proofErr w:type="gramStart"/>
      <w:r>
        <w:rPr>
          <w:rFonts w:ascii="Times New Roman" w:hAnsi="Times New Roman"/>
        </w:rPr>
        <w:t xml:space="preserve">inflation </w:t>
      </w:r>
      <m:oMath>
        <w:proofErr w:type="gramEnd"/>
        <m:r>
          <w:rPr>
            <w:rFonts w:ascii="Cambria Math" w:hAnsi="Cambria Math"/>
          </w:rPr>
          <m:t>(</m:t>
        </m:r>
        <m:sSup>
          <m:sSupPr>
            <m:ctrlPr>
              <w:rPr>
                <w:rFonts w:ascii="Cambria Math" w:eastAsia="Times New Roman" w:hAnsi="Cambria Math" w:cs="Times New Roman"/>
                <w:i/>
              </w:rPr>
            </m:ctrlPr>
          </m:sSupPr>
          <m:e>
            <m:r>
              <w:rPr>
                <w:rFonts w:ascii="Cambria Math" w:eastAsia="Times New Roman" w:hAnsi="Cambria Math" w:cs="Times New Roman"/>
              </w:rPr>
              <m:t>π</m:t>
            </m:r>
          </m:e>
          <m:sup>
            <m:r>
              <w:rPr>
                <w:rFonts w:ascii="Cambria Math" w:eastAsia="Times New Roman" w:hAnsi="Cambria Math" w:cs="Times New Roman"/>
              </w:rPr>
              <m:t>th</m:t>
            </m:r>
          </m:sup>
        </m:sSup>
      </m:oMath>
      <w:r>
        <w:rPr>
          <w:rFonts w:ascii="Times New Roman" w:hAnsi="Times New Roman"/>
        </w:rPr>
        <w:t>)</w:t>
      </w:r>
      <w:r w:rsidRPr="00484E06">
        <w:rPr>
          <w:rFonts w:ascii="Times New Roman" w:hAnsi="Times New Roman"/>
        </w:rPr>
        <w:t xml:space="preserve"> embedded in the range of inflation</w:t>
      </w:r>
      <w:r>
        <w:rPr>
          <w:rFonts w:ascii="Times New Roman" w:hAnsi="Times New Roman"/>
        </w:rPr>
        <w:t xml:space="preserve"> </w:t>
      </w:r>
      <w:r w:rsidRPr="00484E06">
        <w:rPr>
          <w:rFonts w:ascii="Times New Roman" w:hAnsi="Times New Roman"/>
        </w:rPr>
        <w:t>historically experienced by a particular country</w:t>
      </w:r>
      <w:r>
        <w:rPr>
          <w:rFonts w:ascii="Times New Roman" w:hAnsi="Times New Roman"/>
        </w:rPr>
        <w:t>—</w:t>
      </w:r>
      <w:r w:rsidRPr="00484E06">
        <w:rPr>
          <w:rFonts w:ascii="Times New Roman" w:hAnsi="Times New Roman"/>
        </w:rPr>
        <w:t>in this case</w:t>
      </w:r>
      <w:r>
        <w:rPr>
          <w:rFonts w:ascii="Times New Roman" w:hAnsi="Times New Roman"/>
        </w:rPr>
        <w:t>,</w:t>
      </w:r>
      <w:r w:rsidRPr="00484E06">
        <w:rPr>
          <w:rFonts w:ascii="Times New Roman" w:hAnsi="Times New Roman"/>
        </w:rPr>
        <w:t xml:space="preserve"> Pakistan—to be used as benchmarks to </w:t>
      </w:r>
      <w:r>
        <w:rPr>
          <w:rFonts w:ascii="Times New Roman" w:hAnsi="Times New Roman"/>
        </w:rPr>
        <w:t xml:space="preserve">identify and disentangle different levels of </w:t>
      </w:r>
      <w:r w:rsidRPr="00484E06">
        <w:rPr>
          <w:rFonts w:ascii="Times New Roman" w:hAnsi="Times New Roman"/>
        </w:rPr>
        <w:t xml:space="preserve">excess (bad) inflation. </w:t>
      </w:r>
    </w:p>
    <w:p w:rsidR="002802F3" w:rsidRPr="00EB1374" w:rsidRDefault="002802F3" w:rsidP="002802F3">
      <w:pPr>
        <w:spacing w:line="360" w:lineRule="auto"/>
        <w:ind w:firstLine="720"/>
        <w:jc w:val="both"/>
        <w:rPr>
          <w:rFonts w:ascii="Times New Roman" w:hAnsi="Times New Roman" w:cs="Times New Roman"/>
        </w:rPr>
      </w:pPr>
      <w:r>
        <w:rPr>
          <w:rFonts w:ascii="Times New Roman" w:hAnsi="Times New Roman" w:cs="Times New Roman"/>
        </w:rPr>
        <w:t xml:space="preserve">To further clarify the distinction between desirable and threshold inflation rates, </w:t>
      </w:r>
      <w:r w:rsidRPr="00BB6DCF">
        <w:rPr>
          <w:rFonts w:ascii="Times New Roman" w:eastAsia="Times New Roman" w:hAnsi="Times New Roman" w:cs="Times New Roman"/>
          <w:lang w:val="en-US"/>
        </w:rPr>
        <w:t xml:space="preserve">considering a hypothetical example in the context of </w:t>
      </w:r>
      <w:r>
        <w:rPr>
          <w:rFonts w:ascii="Times New Roman" w:eastAsia="Times New Roman" w:hAnsi="Times New Roman" w:cs="Times New Roman"/>
          <w:lang w:val="en-US"/>
        </w:rPr>
        <w:t xml:space="preserve">the </w:t>
      </w:r>
      <w:r w:rsidRPr="00BB6DCF">
        <w:rPr>
          <w:rFonts w:ascii="Times New Roman" w:eastAsia="Times New Roman" w:hAnsi="Times New Roman" w:cs="Times New Roman"/>
          <w:lang w:val="en-US"/>
        </w:rPr>
        <w:t>inflation</w:t>
      </w:r>
      <w:r>
        <w:rPr>
          <w:rFonts w:ascii="Times New Roman" w:eastAsia="Times New Roman" w:hAnsi="Times New Roman" w:cs="Times New Roman"/>
          <w:lang w:val="en-US"/>
        </w:rPr>
        <w:t>–</w:t>
      </w:r>
      <w:r w:rsidRPr="00BB6DCF">
        <w:rPr>
          <w:rFonts w:ascii="Times New Roman" w:eastAsia="Times New Roman" w:hAnsi="Times New Roman" w:cs="Times New Roman"/>
          <w:lang w:val="en-US"/>
        </w:rPr>
        <w:t>growth nexus</w:t>
      </w:r>
      <w:r>
        <w:rPr>
          <w:rFonts w:ascii="Times New Roman" w:eastAsia="Times New Roman" w:hAnsi="Times New Roman" w:cs="Times New Roman"/>
          <w:lang w:val="en-US"/>
        </w:rPr>
        <w:t xml:space="preserve">, </w:t>
      </w:r>
      <w:r w:rsidRPr="00BB6DCF">
        <w:rPr>
          <w:rFonts w:ascii="Times New Roman" w:eastAsia="Times New Roman" w:hAnsi="Times New Roman" w:cs="Times New Roman"/>
          <w:lang w:val="en-US"/>
        </w:rPr>
        <w:t>we may argue that if there is only one threshold that occurs</w:t>
      </w:r>
      <w:r>
        <w:rPr>
          <w:rFonts w:ascii="Times New Roman" w:eastAsia="Times New Roman" w:hAnsi="Times New Roman" w:cs="Times New Roman"/>
          <w:lang w:val="en-US"/>
        </w:rPr>
        <w:t xml:space="preserve"> (</w:t>
      </w:r>
      <w:r w:rsidRPr="00BB6DCF">
        <w:rPr>
          <w:rFonts w:ascii="Times New Roman" w:eastAsia="Times New Roman" w:hAnsi="Times New Roman" w:cs="Times New Roman"/>
          <w:lang w:val="en-US"/>
        </w:rPr>
        <w:t>say</w:t>
      </w:r>
      <w:r>
        <w:rPr>
          <w:rFonts w:ascii="Times New Roman" w:eastAsia="Times New Roman" w:hAnsi="Times New Roman" w:cs="Times New Roman"/>
          <w:lang w:val="en-US"/>
        </w:rPr>
        <w:t>,</w:t>
      </w:r>
      <w:r w:rsidRPr="00BB6DCF">
        <w:rPr>
          <w:rFonts w:ascii="Times New Roman" w:eastAsia="Times New Roman" w:hAnsi="Times New Roman" w:cs="Times New Roman"/>
          <w:lang w:val="en-US"/>
        </w:rPr>
        <w:t xml:space="preserve"> at 7% inflation</w:t>
      </w:r>
      <w:r>
        <w:rPr>
          <w:rFonts w:ascii="Times New Roman" w:eastAsia="Times New Roman" w:hAnsi="Times New Roman" w:cs="Times New Roman"/>
          <w:lang w:val="en-US"/>
        </w:rPr>
        <w:t>)</w:t>
      </w:r>
      <w:r w:rsidRPr="00BB6DCF">
        <w:rPr>
          <w:rFonts w:ascii="Times New Roman" w:eastAsia="Times New Roman" w:hAnsi="Times New Roman" w:cs="Times New Roman"/>
          <w:lang w:val="en-US"/>
        </w:rPr>
        <w:t xml:space="preserve">, it may be expected that inflation rates from 1% to 7% would </w:t>
      </w:r>
      <w:r>
        <w:rPr>
          <w:rFonts w:ascii="Times New Roman" w:eastAsia="Times New Roman" w:hAnsi="Times New Roman" w:cs="Times New Roman"/>
          <w:lang w:val="en-US"/>
        </w:rPr>
        <w:t>have</w:t>
      </w:r>
      <w:r w:rsidRPr="00BB6DCF">
        <w:rPr>
          <w:rFonts w:ascii="Times New Roman" w:eastAsia="Times New Roman" w:hAnsi="Times New Roman" w:cs="Times New Roman"/>
          <w:lang w:val="en-US"/>
        </w:rPr>
        <w:t xml:space="preserve"> a positive impact on real growth. </w:t>
      </w:r>
      <w:r>
        <w:rPr>
          <w:rFonts w:ascii="Times New Roman" w:eastAsia="Times New Roman" w:hAnsi="Times New Roman" w:cs="Times New Roman"/>
          <w:lang w:val="en-US"/>
        </w:rPr>
        <w:t>Although all such inflation rates may be positively related to real growth, t</w:t>
      </w:r>
      <w:r w:rsidRPr="00BB6DCF">
        <w:rPr>
          <w:rFonts w:ascii="Times New Roman" w:eastAsia="Times New Roman" w:hAnsi="Times New Roman" w:cs="Times New Roman"/>
          <w:lang w:val="en-US"/>
        </w:rPr>
        <w:t>heir statistical significance</w:t>
      </w:r>
      <w:r>
        <w:rPr>
          <w:rFonts w:ascii="Times New Roman" w:eastAsia="Times New Roman" w:hAnsi="Times New Roman" w:cs="Times New Roman"/>
          <w:lang w:val="en-US"/>
        </w:rPr>
        <w:t>,</w:t>
      </w:r>
      <w:r w:rsidRPr="00BB6DCF">
        <w:rPr>
          <w:rFonts w:ascii="Times New Roman" w:eastAsia="Times New Roman" w:hAnsi="Times New Roman" w:cs="Times New Roman"/>
          <w:lang w:val="en-US"/>
        </w:rPr>
        <w:t xml:space="preserve"> however</w:t>
      </w:r>
      <w:r>
        <w:rPr>
          <w:rFonts w:ascii="Times New Roman" w:eastAsia="Times New Roman" w:hAnsi="Times New Roman" w:cs="Times New Roman"/>
          <w:lang w:val="en-US"/>
        </w:rPr>
        <w:t>,</w:t>
      </w:r>
      <w:r w:rsidRPr="00BB6DCF">
        <w:rPr>
          <w:rFonts w:ascii="Times New Roman" w:eastAsia="Times New Roman" w:hAnsi="Times New Roman" w:cs="Times New Roman"/>
          <w:lang w:val="en-US"/>
        </w:rPr>
        <w:t xml:space="preserve"> may vary</w:t>
      </w:r>
      <w:r>
        <w:rPr>
          <w:rFonts w:ascii="Times New Roman" w:eastAsia="Times New Roman" w:hAnsi="Times New Roman" w:cs="Times New Roman"/>
          <w:lang w:val="en-US"/>
        </w:rPr>
        <w:t>:</w:t>
      </w:r>
      <w:r w:rsidRPr="00BB6DCF">
        <w:rPr>
          <w:rFonts w:ascii="Times New Roman" w:eastAsia="Times New Roman" w:hAnsi="Times New Roman" w:cs="Times New Roman"/>
          <w:lang w:val="en-US"/>
        </w:rPr>
        <w:t xml:space="preserve"> some of them may be statistically significant and others may not. All the statistically significant inflation rates below the ‘threshold’ level may be deemed ‘desirable’ </w:t>
      </w:r>
      <w:r>
        <w:rPr>
          <w:rFonts w:ascii="Times New Roman" w:eastAsia="Times New Roman" w:hAnsi="Times New Roman" w:cs="Times New Roman"/>
          <w:lang w:val="en-US"/>
        </w:rPr>
        <w:t xml:space="preserve">because they significantly induce the economy </w:t>
      </w:r>
      <w:r w:rsidRPr="00BB6DCF">
        <w:rPr>
          <w:rFonts w:ascii="Times New Roman" w:eastAsia="Times New Roman" w:hAnsi="Times New Roman" w:cs="Times New Roman"/>
          <w:lang w:val="en-US"/>
        </w:rPr>
        <w:t>to grow, which</w:t>
      </w:r>
      <w:r>
        <w:rPr>
          <w:rFonts w:ascii="Times New Roman" w:eastAsia="Times New Roman" w:hAnsi="Times New Roman" w:cs="Times New Roman"/>
          <w:lang w:val="en-US"/>
        </w:rPr>
        <w:t>,</w:t>
      </w:r>
      <w:r w:rsidRPr="00BB6DCF">
        <w:rPr>
          <w:rFonts w:ascii="Times New Roman" w:eastAsia="Times New Roman" w:hAnsi="Times New Roman" w:cs="Times New Roman"/>
          <w:lang w:val="en-US"/>
        </w:rPr>
        <w:t xml:space="preserve"> </w:t>
      </w:r>
      <w:r>
        <w:rPr>
          <w:rFonts w:ascii="Times New Roman" w:eastAsia="Times New Roman" w:hAnsi="Times New Roman" w:cs="Times New Roman"/>
          <w:lang w:val="en-US"/>
        </w:rPr>
        <w:t xml:space="preserve">in turn, </w:t>
      </w:r>
      <w:r w:rsidRPr="00BB6DCF">
        <w:rPr>
          <w:rFonts w:ascii="Times New Roman" w:eastAsia="Times New Roman" w:hAnsi="Times New Roman" w:cs="Times New Roman"/>
          <w:lang w:val="en-US"/>
        </w:rPr>
        <w:t xml:space="preserve">may roughly approximate an improvement in </w:t>
      </w:r>
      <w:r>
        <w:rPr>
          <w:rFonts w:ascii="Times New Roman" w:eastAsia="Times New Roman" w:hAnsi="Times New Roman" w:cs="Times New Roman"/>
          <w:lang w:val="en-US"/>
        </w:rPr>
        <w:t xml:space="preserve">the </w:t>
      </w:r>
      <w:r w:rsidRPr="00BB6DCF">
        <w:rPr>
          <w:rFonts w:ascii="Times New Roman" w:eastAsia="Times New Roman" w:hAnsi="Times New Roman" w:cs="Times New Roman"/>
          <w:lang w:val="en-US"/>
        </w:rPr>
        <w:t>wellbeing of</w:t>
      </w:r>
      <w:r>
        <w:rPr>
          <w:rFonts w:ascii="Times New Roman" w:eastAsia="Times New Roman" w:hAnsi="Times New Roman" w:cs="Times New Roman"/>
          <w:lang w:val="en-US"/>
        </w:rPr>
        <w:t xml:space="preserve"> </w:t>
      </w:r>
      <w:r w:rsidRPr="00BB6DCF">
        <w:rPr>
          <w:rFonts w:ascii="Times New Roman" w:eastAsia="Times New Roman" w:hAnsi="Times New Roman" w:cs="Times New Roman"/>
          <w:lang w:val="en-US"/>
        </w:rPr>
        <w:t>society. The threshold inflation may not be the best choice but may represent the cut-off preference point from society’s perspective</w:t>
      </w:r>
      <w:r>
        <w:rPr>
          <w:rFonts w:ascii="Times New Roman" w:eastAsia="Times New Roman" w:hAnsi="Times New Roman" w:cs="Times New Roman"/>
          <w:lang w:val="en-US"/>
        </w:rPr>
        <w:t>,</w:t>
      </w:r>
      <w:r w:rsidRPr="00BB6DCF">
        <w:rPr>
          <w:rFonts w:ascii="Times New Roman" w:eastAsia="Times New Roman" w:hAnsi="Times New Roman" w:cs="Times New Roman"/>
          <w:lang w:val="en-US"/>
        </w:rPr>
        <w:t xml:space="preserve"> as beyond this rate</w:t>
      </w:r>
      <w:r>
        <w:rPr>
          <w:rFonts w:ascii="Times New Roman" w:eastAsia="Times New Roman" w:hAnsi="Times New Roman" w:cs="Times New Roman"/>
          <w:lang w:val="en-US"/>
        </w:rPr>
        <w:t>,</w:t>
      </w:r>
      <w:r w:rsidRPr="00BB6DCF">
        <w:rPr>
          <w:rFonts w:ascii="Times New Roman" w:eastAsia="Times New Roman" w:hAnsi="Times New Roman" w:cs="Times New Roman"/>
          <w:lang w:val="en-US"/>
        </w:rPr>
        <w:t xml:space="preserve"> inflation negatively affects real growth</w:t>
      </w:r>
      <w:r>
        <w:rPr>
          <w:rFonts w:ascii="Times New Roman" w:eastAsia="Times New Roman" w:hAnsi="Times New Roman" w:cs="Times New Roman"/>
          <w:lang w:val="en-US"/>
        </w:rPr>
        <w:t>. Inflation occurring beyond the threshold level would instead</w:t>
      </w:r>
      <w:r w:rsidRPr="00BB6DCF">
        <w:rPr>
          <w:rFonts w:ascii="Times New Roman" w:eastAsia="Times New Roman" w:hAnsi="Times New Roman" w:cs="Times New Roman"/>
          <w:lang w:val="en-US"/>
        </w:rPr>
        <w:t xml:space="preserve"> plung</w:t>
      </w:r>
      <w:r>
        <w:rPr>
          <w:rFonts w:ascii="Times New Roman" w:eastAsia="Times New Roman" w:hAnsi="Times New Roman" w:cs="Times New Roman"/>
          <w:lang w:val="en-US"/>
        </w:rPr>
        <w:t>e</w:t>
      </w:r>
      <w:r w:rsidRPr="00BB6DCF">
        <w:rPr>
          <w:rFonts w:ascii="Times New Roman" w:eastAsia="Times New Roman" w:hAnsi="Times New Roman" w:cs="Times New Roman"/>
          <w:lang w:val="en-US"/>
        </w:rPr>
        <w:t xml:space="preserve"> society in</w:t>
      </w:r>
      <w:r>
        <w:rPr>
          <w:rFonts w:ascii="Times New Roman" w:eastAsia="Times New Roman" w:hAnsi="Times New Roman" w:cs="Times New Roman"/>
          <w:lang w:val="en-US"/>
        </w:rPr>
        <w:t>to</w:t>
      </w:r>
      <w:r w:rsidRPr="00BB6DCF">
        <w:rPr>
          <w:rFonts w:ascii="Times New Roman" w:eastAsia="Times New Roman" w:hAnsi="Times New Roman" w:cs="Times New Roman"/>
          <w:lang w:val="en-US"/>
        </w:rPr>
        <w:t xml:space="preserve"> an economic state where it loses both in terms of</w:t>
      </w:r>
      <w:r>
        <w:rPr>
          <w:rFonts w:ascii="Times New Roman" w:eastAsia="Times New Roman" w:hAnsi="Times New Roman" w:cs="Times New Roman"/>
          <w:lang w:val="en-US"/>
        </w:rPr>
        <w:t xml:space="preserve"> facing </w:t>
      </w:r>
      <w:r w:rsidRPr="00BB6DCF">
        <w:rPr>
          <w:rFonts w:ascii="Times New Roman" w:eastAsia="Times New Roman" w:hAnsi="Times New Roman" w:cs="Times New Roman"/>
          <w:lang w:val="en-US"/>
        </w:rPr>
        <w:t>relatively higher average inflation</w:t>
      </w:r>
      <w:r>
        <w:rPr>
          <w:rFonts w:ascii="Times New Roman" w:eastAsia="Times New Roman" w:hAnsi="Times New Roman" w:cs="Times New Roman"/>
          <w:lang w:val="en-US"/>
        </w:rPr>
        <w:t xml:space="preserve"> rates</w:t>
      </w:r>
      <w:r w:rsidRPr="00BB6DCF">
        <w:rPr>
          <w:rFonts w:ascii="Times New Roman" w:eastAsia="Times New Roman" w:hAnsi="Times New Roman" w:cs="Times New Roman"/>
          <w:lang w:val="en-US"/>
        </w:rPr>
        <w:t xml:space="preserve"> and </w:t>
      </w:r>
      <w:r>
        <w:rPr>
          <w:rFonts w:ascii="Times New Roman" w:eastAsia="Times New Roman" w:hAnsi="Times New Roman" w:cs="Times New Roman"/>
          <w:lang w:val="en-US"/>
        </w:rPr>
        <w:t xml:space="preserve">as a result of losing real </w:t>
      </w:r>
      <w:r w:rsidRPr="00BB6DCF">
        <w:rPr>
          <w:rFonts w:ascii="Times New Roman" w:eastAsia="Times New Roman" w:hAnsi="Times New Roman" w:cs="Times New Roman"/>
          <w:lang w:val="en-US"/>
        </w:rPr>
        <w:t>growth</w:t>
      </w:r>
      <w:r>
        <w:rPr>
          <w:rFonts w:ascii="Times New Roman" w:eastAsia="Times New Roman" w:hAnsi="Times New Roman" w:cs="Times New Roman"/>
          <w:lang w:val="en-US"/>
        </w:rPr>
        <w:t xml:space="preserve"> that would have been otherwise attainable.</w:t>
      </w:r>
      <w:r w:rsidRPr="00BB6DCF">
        <w:t xml:space="preserve"> </w:t>
      </w:r>
    </w:p>
    <w:p w:rsidR="002802F3" w:rsidRDefault="002802F3" w:rsidP="002802F3">
      <w:pPr>
        <w:spacing w:line="360" w:lineRule="auto"/>
        <w:ind w:firstLine="720"/>
        <w:jc w:val="both"/>
        <w:rPr>
          <w:rFonts w:ascii="Times New Roman" w:eastAsia="Times New Roman" w:hAnsi="Times New Roman" w:cs="Times New Roman"/>
          <w:lang w:val="en-US"/>
        </w:rPr>
      </w:pPr>
      <w:r w:rsidRPr="00CB687B">
        <w:rPr>
          <w:rFonts w:ascii="Times New Roman" w:eastAsia="Times New Roman" w:hAnsi="Times New Roman" w:cs="Times New Roman"/>
          <w:lang w:val="en-US"/>
        </w:rPr>
        <w:t>As is clear both from theory and empiric</w:t>
      </w:r>
      <w:r>
        <w:rPr>
          <w:rFonts w:ascii="Times New Roman" w:eastAsia="Times New Roman" w:hAnsi="Times New Roman" w:cs="Times New Roman"/>
          <w:lang w:val="en-US"/>
        </w:rPr>
        <w:t>al studies</w:t>
      </w:r>
      <w:r w:rsidRPr="00CB687B">
        <w:rPr>
          <w:rFonts w:ascii="Times New Roman" w:eastAsia="Times New Roman" w:hAnsi="Times New Roman" w:cs="Times New Roman"/>
          <w:lang w:val="en-US"/>
        </w:rPr>
        <w:t xml:space="preserve"> (e.g. Barro and Gordon, 1983</w:t>
      </w:r>
      <w:r>
        <w:rPr>
          <w:rFonts w:ascii="Times New Roman" w:eastAsia="Times New Roman" w:hAnsi="Times New Roman" w:cs="Times New Roman"/>
          <w:lang w:val="en-US"/>
        </w:rPr>
        <w:t>a</w:t>
      </w:r>
      <w:proofErr w:type="gramStart"/>
      <w:r>
        <w:rPr>
          <w:rFonts w:ascii="Times New Roman" w:eastAsia="Times New Roman" w:hAnsi="Times New Roman" w:cs="Times New Roman"/>
          <w:lang w:val="en-US"/>
        </w:rPr>
        <w:t>,b</w:t>
      </w:r>
      <w:proofErr w:type="gramEnd"/>
      <w:r w:rsidRPr="00CB687B">
        <w:rPr>
          <w:rFonts w:ascii="Times New Roman" w:eastAsia="Times New Roman" w:hAnsi="Times New Roman" w:cs="Times New Roman"/>
          <w:lang w:val="en-US"/>
        </w:rPr>
        <w:t>; Motley, 1998</w:t>
      </w:r>
      <w:r>
        <w:rPr>
          <w:rFonts w:ascii="Times New Roman" w:eastAsia="Times New Roman" w:hAnsi="Times New Roman" w:cs="Times New Roman"/>
          <w:lang w:val="en-US"/>
        </w:rPr>
        <w:t>;</w:t>
      </w:r>
      <w:r w:rsidRPr="00CB687B">
        <w:rPr>
          <w:rFonts w:ascii="Times New Roman" w:eastAsia="Times New Roman" w:hAnsi="Times New Roman" w:cs="Times New Roman"/>
          <w:lang w:val="en-US"/>
        </w:rPr>
        <w:t xml:space="preserve"> Dotsey, 2008), a</w:t>
      </w:r>
      <w:r>
        <w:rPr>
          <w:rFonts w:ascii="Times New Roman" w:eastAsia="Times New Roman" w:hAnsi="Times New Roman" w:cs="Times New Roman"/>
          <w:lang w:val="en-US"/>
        </w:rPr>
        <w:t xml:space="preserve"> low and stable inflation rate is more likely to be relatively more growth-enhancing. We expect the associated parameters for low inflation rates to be positive. Logically, we also expect a decrease in the magnitude of the positive effects of inflation on real growth as inflation goes up until it reaches the threshold level. In order to be consistent with the aforementioned literature on the nonlinear relationship (threshold effects) between inflation and growth, any inflation beyond the threshold is expected to not only negatively affect real growth but its magnitude would tend to increase with an increase in inflation from one level to another. </w:t>
      </w:r>
    </w:p>
    <w:p w:rsidR="002802F3" w:rsidRPr="008A57CC" w:rsidRDefault="002802F3" w:rsidP="002802F3">
      <w:pPr>
        <w:pStyle w:val="FootnoteText"/>
        <w:spacing w:line="360" w:lineRule="auto"/>
        <w:ind w:firstLine="720"/>
        <w:jc w:val="both"/>
        <w:rPr>
          <w:sz w:val="22"/>
          <w:szCs w:val="22"/>
        </w:rPr>
      </w:pPr>
      <w:r w:rsidRPr="008A57CC">
        <w:rPr>
          <w:sz w:val="22"/>
          <w:szCs w:val="22"/>
        </w:rPr>
        <w:t xml:space="preserve">If this phenomenon is empirically true, any parameter that may possibly capture the positive effect of the shifts in inflation on real growth from one level to another may allow us to track </w:t>
      </w:r>
      <w:r w:rsidRPr="008A57CC">
        <w:rPr>
          <w:sz w:val="22"/>
          <w:szCs w:val="22"/>
        </w:rPr>
        <w:lastRenderedPageBreak/>
        <w:t xml:space="preserve">(approximate) the level of preference of society. In our Equation 1, </w:t>
      </w:r>
      <m:oMath>
        <m:sSup>
          <m:sSupPr>
            <m:ctrlPr>
              <w:rPr>
                <w:rFonts w:ascii="Cambria Math" w:hAnsi="Cambria Math"/>
                <w:sz w:val="22"/>
                <w:szCs w:val="22"/>
              </w:rPr>
            </m:ctrlPr>
          </m:sSupPr>
          <m:e>
            <m:r>
              <m:rPr>
                <m:sty m:val="p"/>
              </m:rPr>
              <w:rPr>
                <w:rFonts w:ascii="Cambria Math" w:hAnsi="Cambria Math"/>
                <w:sz w:val="22"/>
                <w:szCs w:val="22"/>
              </w:rPr>
              <m:t>ω</m:t>
            </m:r>
          </m:e>
          <m:sup>
            <m:sSub>
              <m:sSubPr>
                <m:ctrlPr>
                  <w:rPr>
                    <w:rFonts w:ascii="Cambria Math" w:hAnsi="Cambria Math"/>
                    <w:sz w:val="22"/>
                    <w:szCs w:val="22"/>
                  </w:rPr>
                </m:ctrlPr>
              </m:sSubPr>
              <m:e>
                <m:r>
                  <m:rPr>
                    <m:sty m:val="p"/>
                  </m:rPr>
                  <w:rPr>
                    <w:rFonts w:ascii="Cambria Math" w:hAnsi="Cambria Math"/>
                    <w:sz w:val="22"/>
                    <w:szCs w:val="22"/>
                  </w:rPr>
                  <m:t>d</m:t>
                </m:r>
              </m:e>
              <m:sub>
                <m:r>
                  <m:rPr>
                    <m:sty m:val="p"/>
                  </m:rPr>
                  <w:rPr>
                    <w:rFonts w:ascii="Cambria Math" w:hAnsi="Cambria Math"/>
                    <w:sz w:val="22"/>
                    <w:szCs w:val="22"/>
                  </w:rPr>
                  <m:t>i</m:t>
                </m:r>
              </m:sub>
            </m:sSub>
          </m:sup>
        </m:sSup>
      </m:oMath>
      <w:r w:rsidRPr="008A57CC">
        <w:rPr>
          <w:sz w:val="22"/>
          <w:szCs w:val="22"/>
        </w:rPr>
        <w:t xml:space="preserve"> and </w:t>
      </w:r>
      <m:oMath>
        <m:sSup>
          <m:sSupPr>
            <m:ctrlPr>
              <w:rPr>
                <w:rFonts w:ascii="Cambria Math" w:hAnsi="Cambria Math"/>
                <w:sz w:val="22"/>
                <w:szCs w:val="22"/>
              </w:rPr>
            </m:ctrlPr>
          </m:sSupPr>
          <m:e>
            <m:r>
              <m:rPr>
                <m:sty m:val="p"/>
              </m:rPr>
              <w:rPr>
                <w:rFonts w:ascii="Cambria Math" w:hAnsi="Cambria Math"/>
                <w:sz w:val="22"/>
                <w:szCs w:val="22"/>
              </w:rPr>
              <m:t>ω</m:t>
            </m:r>
          </m:e>
          <m:sup>
            <m:r>
              <m:rPr>
                <m:sty m:val="p"/>
              </m:rPr>
              <w:rPr>
                <w:rFonts w:ascii="Cambria Math" w:hAnsi="Cambria Math"/>
                <w:sz w:val="22"/>
                <w:szCs w:val="22"/>
              </w:rPr>
              <m:t>th</m:t>
            </m:r>
          </m:sup>
        </m:sSup>
      </m:oMath>
      <w:r w:rsidRPr="008A57CC">
        <w:rPr>
          <w:sz w:val="22"/>
          <w:szCs w:val="22"/>
        </w:rPr>
        <w:t xml:space="preserve"> essentially track the positive variations and their magnitudes in terms of real growth caused by the shifts in inflation rates (say, by one unit) from one level to another. Thus for any positive inflation rate below </w:t>
      </w:r>
      <m:oMath>
        <m:sSup>
          <m:sSupPr>
            <m:ctrlPr>
              <w:rPr>
                <w:rFonts w:ascii="Cambria Math" w:hAnsi="Cambria Math"/>
                <w:sz w:val="22"/>
                <w:szCs w:val="22"/>
              </w:rPr>
            </m:ctrlPr>
          </m:sSupPr>
          <m:e>
            <m:r>
              <m:rPr>
                <m:sty m:val="p"/>
              </m:rPr>
              <w:rPr>
                <w:rFonts w:ascii="Cambria Math" w:hAnsi="Cambria Math"/>
                <w:sz w:val="22"/>
                <w:szCs w:val="22"/>
              </w:rPr>
              <m:t>π</m:t>
            </m:r>
          </m:e>
          <m:sup>
            <m:r>
              <m:rPr>
                <m:sty m:val="p"/>
              </m:rPr>
              <w:rPr>
                <w:rFonts w:ascii="Cambria Math" w:hAnsi="Cambria Math"/>
                <w:sz w:val="22"/>
                <w:szCs w:val="22"/>
              </w:rPr>
              <m:t>thr</m:t>
            </m:r>
          </m:sup>
        </m:sSup>
      </m:oMath>
      <w:r w:rsidRPr="008A57CC">
        <w:rPr>
          <w:sz w:val="22"/>
          <w:szCs w:val="22"/>
        </w:rPr>
        <w:t xml:space="preserve">, the larger the magnitude of the preference parameter, the more it is preferred by society because we have the prior intuition that society should assign more weight to low inflation and a smaller weight to a relatively higher inflation. </w:t>
      </w:r>
      <w:r w:rsidRPr="00687DAE">
        <w:rPr>
          <w:sz w:val="22"/>
          <w:szCs w:val="22"/>
        </w:rPr>
        <w:t>It is, however,</w:t>
      </w:r>
      <w:r w:rsidRPr="008A57CC">
        <w:rPr>
          <w:sz w:val="22"/>
          <w:szCs w:val="22"/>
        </w:rPr>
        <w:t xml:space="preserve"> pertinent to mention that in the case where inflation falls into a range higher than the threshold (i.e. </w:t>
      </w:r>
      <m:oMath>
        <m:r>
          <m:rPr>
            <m:sty m:val="p"/>
          </m:rPr>
          <w:rPr>
            <w:rFonts w:ascii="Cambria Math" w:hAnsi="Cambria Math"/>
            <w:sz w:val="22"/>
            <w:szCs w:val="22"/>
          </w:rPr>
          <m:t>π</m:t>
        </m:r>
      </m:oMath>
      <w:r w:rsidRPr="008A57CC">
        <w:rPr>
          <w:sz w:val="22"/>
          <w:szCs w:val="22"/>
        </w:rPr>
        <w:t xml:space="preserve"> &gt; </w:t>
      </w:r>
      <m:oMath>
        <m:sSup>
          <m:sSupPr>
            <m:ctrlPr>
              <w:rPr>
                <w:rFonts w:ascii="Cambria Math" w:hAnsi="Cambria Math"/>
                <w:sz w:val="22"/>
                <w:szCs w:val="22"/>
              </w:rPr>
            </m:ctrlPr>
          </m:sSupPr>
          <m:e>
            <m:r>
              <m:rPr>
                <m:sty m:val="p"/>
              </m:rPr>
              <w:rPr>
                <w:rFonts w:ascii="Cambria Math" w:hAnsi="Cambria Math"/>
                <w:sz w:val="22"/>
                <w:szCs w:val="22"/>
              </w:rPr>
              <m:t>π</m:t>
            </m:r>
          </m:e>
          <m:sup>
            <m:r>
              <m:rPr>
                <m:sty m:val="p"/>
              </m:rPr>
              <w:rPr>
                <w:rFonts w:ascii="Cambria Math" w:hAnsi="Cambria Math"/>
                <w:sz w:val="22"/>
                <w:szCs w:val="22"/>
              </w:rPr>
              <m:t>thr</m:t>
            </m:r>
          </m:sup>
        </m:sSup>
      </m:oMath>
      <w:r w:rsidRPr="008A57CC">
        <w:rPr>
          <w:sz w:val="22"/>
          <w:szCs w:val="22"/>
        </w:rPr>
        <w:t>), this would be reje</w:t>
      </w:r>
      <w:proofErr w:type="spellStart"/>
      <w:r w:rsidRPr="008A57CC">
        <w:rPr>
          <w:sz w:val="22"/>
          <w:szCs w:val="22"/>
        </w:rPr>
        <w:t>cted</w:t>
      </w:r>
      <w:proofErr w:type="spellEnd"/>
      <w:r w:rsidRPr="008A57CC">
        <w:rPr>
          <w:sz w:val="22"/>
          <w:szCs w:val="22"/>
        </w:rPr>
        <w:t xml:space="preserve"> rather than preferred by society, as it would not only be higher but would also deteriorate real growth, hence causing twofold harm to society. Thus, by definition, for any level of inflation exceeding the threshold, the preference issue becomes irrelevant because such inflation rates are not preferred (accepted) by society at all i.e. from the society’s perspective, it has crossed any rationally definable/justifiable preference limits.</w:t>
      </w:r>
    </w:p>
    <w:p w:rsidR="002802F3" w:rsidRDefault="002802F3" w:rsidP="002802F3">
      <w:pPr>
        <w:spacing w:line="360" w:lineRule="auto"/>
        <w:ind w:firstLine="720"/>
        <w:jc w:val="both"/>
        <w:rPr>
          <w:rFonts w:ascii="Times New Roman" w:eastAsia="Times New Roman" w:hAnsi="Times New Roman" w:cs="Times New Roman"/>
          <w:lang w:val="en-US"/>
        </w:rPr>
      </w:pPr>
      <w:r>
        <w:rPr>
          <w:rFonts w:ascii="Times New Roman" w:eastAsia="Times New Roman" w:hAnsi="Times New Roman" w:cs="Times New Roman"/>
          <w:lang w:val="en-US"/>
        </w:rPr>
        <w:t>In order to obtain the potential preference parameters of interest (</w:t>
      </w:r>
      <m:oMath>
        <m:sSup>
          <m:sSupPr>
            <m:ctrlPr>
              <w:rPr>
                <w:rFonts w:ascii="Cambria Math" w:eastAsia="Times New Roman" w:hAnsi="Cambria Math" w:cs="Times New Roman"/>
                <w:i/>
              </w:rPr>
            </m:ctrlPr>
          </m:sSupPr>
          <m:e>
            <m:r>
              <w:rPr>
                <w:rFonts w:ascii="Cambria Math" w:eastAsia="Times New Roman" w:hAnsi="Cambria Math" w:cs="Times New Roman"/>
              </w:rPr>
              <m:t>ω</m:t>
            </m:r>
          </m:e>
          <m:sup>
            <m:sSub>
              <m:sSubPr>
                <m:ctrlPr>
                  <w:rPr>
                    <w:rFonts w:ascii="Cambria Math" w:eastAsia="Times New Roman" w:hAnsi="Cambria Math" w:cs="Times New Roman"/>
                    <w:i/>
                  </w:rPr>
                </m:ctrlPr>
              </m:sSubPr>
              <m:e>
                <m:r>
                  <w:rPr>
                    <w:rFonts w:ascii="Cambria Math" w:eastAsia="Times New Roman" w:hAnsi="Cambria Math" w:cs="Times New Roman"/>
                  </w:rPr>
                  <m:t>d</m:t>
                </m:r>
              </m:e>
              <m:sub>
                <m:r>
                  <w:rPr>
                    <w:rFonts w:ascii="Cambria Math" w:eastAsia="Times New Roman" w:hAnsi="Cambria Math" w:cs="Times New Roman"/>
                  </w:rPr>
                  <m:t>i</m:t>
                </m:r>
              </m:sub>
            </m:sSub>
          </m:sup>
        </m:sSup>
      </m:oMath>
      <w:r>
        <w:rPr>
          <w:rFonts w:ascii="Times New Roman" w:eastAsiaTheme="minorEastAsia" w:hAnsi="Times New Roman"/>
        </w:rPr>
        <w:t xml:space="preserve"> </w:t>
      </w:r>
      <w:proofErr w:type="gramStart"/>
      <w:r>
        <w:rPr>
          <w:rFonts w:ascii="Times New Roman" w:eastAsiaTheme="minorEastAsia" w:hAnsi="Times New Roman"/>
        </w:rPr>
        <w:t xml:space="preserve">and </w:t>
      </w:r>
      <m:oMath>
        <w:proofErr w:type="gramEnd"/>
        <m:sSup>
          <m:sSupPr>
            <m:ctrlPr>
              <w:rPr>
                <w:rFonts w:ascii="Cambria Math" w:eastAsia="Times New Roman" w:hAnsi="Cambria Math" w:cs="Times New Roman"/>
                <w:i/>
              </w:rPr>
            </m:ctrlPr>
          </m:sSupPr>
          <m:e>
            <m:r>
              <w:rPr>
                <w:rFonts w:ascii="Cambria Math" w:eastAsia="Times New Roman" w:hAnsi="Cambria Math" w:cs="Times New Roman"/>
              </w:rPr>
              <m:t>ω</m:t>
            </m:r>
          </m:e>
          <m:sup>
            <m:r>
              <w:rPr>
                <w:rFonts w:ascii="Cambria Math" w:eastAsia="Times New Roman" w:hAnsi="Cambria Math" w:cs="Times New Roman"/>
              </w:rPr>
              <m:t>th</m:t>
            </m:r>
          </m:sup>
        </m:sSup>
      </m:oMath>
      <w:r>
        <w:rPr>
          <w:rFonts w:ascii="Times New Roman" w:eastAsiaTheme="minorEastAsia" w:hAnsi="Times New Roman"/>
        </w:rPr>
        <w:t>)</w:t>
      </w:r>
      <w:r>
        <w:rPr>
          <w:rFonts w:ascii="Times New Roman" w:eastAsia="Times New Roman" w:hAnsi="Times New Roman" w:cs="Times New Roman"/>
          <w:lang w:val="en-US"/>
        </w:rPr>
        <w:t xml:space="preserve">, we construct the term </w:t>
      </w:r>
      <m:oMath>
        <m:sSubSup>
          <m:sSubSupPr>
            <m:ctrlPr>
              <w:rPr>
                <w:rFonts w:ascii="Cambria Math" w:eastAsia="Calibri" w:hAnsi="Cambria Math" w:cs="Times New Roman"/>
                <w:i/>
              </w:rPr>
            </m:ctrlPr>
          </m:sSubSupPr>
          <m:e>
            <m:r>
              <w:rPr>
                <w:rFonts w:ascii="Cambria Math" w:eastAsia="Calibri" w:hAnsi="Cambria Math" w:cs="Times New Roman"/>
              </w:rPr>
              <m:t>DUM</m:t>
            </m:r>
          </m:e>
          <m:sub>
            <m:r>
              <w:rPr>
                <w:rFonts w:ascii="Cambria Math" w:eastAsia="Calibri" w:hAnsi="Cambria Math" w:cs="Times New Roman"/>
              </w:rPr>
              <m:t>t</m:t>
            </m:r>
          </m:sub>
          <m:sup>
            <m:r>
              <w:rPr>
                <w:rFonts w:ascii="Cambria Math" w:eastAsia="Times New Roman" w:hAnsi="Cambria Math" w:cs="Times New Roman"/>
              </w:rPr>
              <m:t>s</m:t>
            </m:r>
          </m:sup>
        </m:sSubSup>
      </m:oMath>
      <w:r w:rsidRPr="00482319">
        <w:rPr>
          <w:rFonts w:ascii="Times New Roman" w:eastAsia="Times New Roman" w:hAnsi="Times New Roman" w:cs="Times New Roman"/>
          <w:lang w:val="en-US"/>
        </w:rPr>
        <w:t xml:space="preserve"> </w:t>
      </w:r>
      <w:r>
        <w:rPr>
          <w:rFonts w:ascii="Times New Roman" w:eastAsia="Times New Roman" w:hAnsi="Times New Roman" w:cs="Times New Roman"/>
          <w:lang w:val="en-US"/>
        </w:rPr>
        <w:t xml:space="preserve">to be regressed on real growth for different </w:t>
      </w:r>
      <w:r>
        <w:rPr>
          <w:rFonts w:ascii="Times New Roman" w:eastAsia="Times New Roman" w:hAnsi="Times New Roman" w:cs="Times New Roman"/>
        </w:rPr>
        <w:t>inflation</w:t>
      </w:r>
      <w:r>
        <w:rPr>
          <w:rFonts w:ascii="Times New Roman" w:eastAsia="Times New Roman" w:hAnsi="Times New Roman" w:cs="Times New Roman"/>
          <w:lang w:val="en-US"/>
        </w:rPr>
        <w:t xml:space="preserve"> rates</w:t>
      </w:r>
      <w:r>
        <w:rPr>
          <w:rFonts w:ascii="Times New Roman" w:eastAsia="Times New Roman" w:hAnsi="Times New Roman" w:cs="Times New Roman"/>
        </w:rPr>
        <w:t xml:space="preserve"> ranging from 1% to 26%.</w:t>
      </w:r>
      <w:r w:rsidRPr="00F07CC2">
        <w:rPr>
          <w:rStyle w:val="FootnoteReference"/>
          <w:rFonts w:ascii="Times New Roman" w:hAnsi="Times New Roman"/>
          <w:lang w:val="en-US"/>
        </w:rPr>
        <w:footnoteReference w:id="5"/>
      </w:r>
      <w:r>
        <w:rPr>
          <w:rFonts w:ascii="Times New Roman" w:eastAsia="Times New Roman" w:hAnsi="Times New Roman" w:cs="Times New Roman"/>
        </w:rPr>
        <w:t xml:space="preserve"> The term </w:t>
      </w:r>
      <m:oMath>
        <m:sSubSup>
          <m:sSubSupPr>
            <m:ctrlPr>
              <w:rPr>
                <w:rFonts w:ascii="Cambria Math" w:eastAsia="Calibri" w:hAnsi="Cambria Math" w:cs="Times New Roman"/>
                <w:i/>
              </w:rPr>
            </m:ctrlPr>
          </m:sSubSupPr>
          <m:e>
            <m:r>
              <w:rPr>
                <w:rFonts w:ascii="Cambria Math" w:eastAsia="Calibri" w:hAnsi="Cambria Math" w:cs="Times New Roman"/>
              </w:rPr>
              <m:t>DUM</m:t>
            </m:r>
          </m:e>
          <m:sub>
            <m:r>
              <w:rPr>
                <w:rFonts w:ascii="Cambria Math" w:eastAsia="Calibri" w:hAnsi="Cambria Math" w:cs="Times New Roman"/>
              </w:rPr>
              <m:t>t</m:t>
            </m:r>
          </m:sub>
          <m:sup>
            <m:r>
              <w:rPr>
                <w:rFonts w:ascii="Cambria Math" w:eastAsia="Times New Roman" w:hAnsi="Cambria Math" w:cs="Times New Roman"/>
              </w:rPr>
              <m:t>s</m:t>
            </m:r>
          </m:sup>
        </m:sSubSup>
      </m:oMath>
      <w:r>
        <w:rPr>
          <w:rFonts w:ascii="Times New Roman" w:eastAsia="Times New Roman" w:hAnsi="Times New Roman" w:cs="Times New Roman"/>
        </w:rPr>
        <w:t xml:space="preserve"> </w:t>
      </w:r>
      <w:r>
        <w:rPr>
          <w:rFonts w:ascii="Times New Roman" w:eastAsia="Times New Roman" w:hAnsi="Times New Roman" w:cs="Times New Roman"/>
          <w:lang w:val="en-US"/>
        </w:rPr>
        <w:t xml:space="preserve">is defined as: </w:t>
      </w:r>
    </w:p>
    <w:p w:rsidR="002802F3" w:rsidRPr="0065611A" w:rsidRDefault="002802F3" w:rsidP="002802F3">
      <w:pPr>
        <w:spacing w:line="360" w:lineRule="auto"/>
        <w:ind w:firstLine="720"/>
        <w:jc w:val="center"/>
        <w:rPr>
          <w:rFonts w:ascii="Times New Roman" w:eastAsia="Times New Roman" w:hAnsi="Times New Roman" w:cs="Times New Roman"/>
        </w:rPr>
      </w:pPr>
      <m:oMathPara>
        <m:oMath>
          <m:sSubSup>
            <m:sSubSupPr>
              <m:ctrlPr>
                <w:rPr>
                  <w:rFonts w:ascii="Cambria Math" w:eastAsia="Calibri" w:hAnsi="Cambria Math" w:cs="Times New Roman"/>
                  <w:i/>
                </w:rPr>
              </m:ctrlPr>
            </m:sSubSupPr>
            <m:e>
              <m:r>
                <w:rPr>
                  <w:rFonts w:ascii="Cambria Math" w:eastAsia="Calibri" w:hAnsi="Cambria Math" w:cs="Times New Roman"/>
                </w:rPr>
                <m:t>DUM</m:t>
              </m:r>
            </m:e>
            <m:sub>
              <m:r>
                <w:rPr>
                  <w:rFonts w:ascii="Cambria Math" w:eastAsia="Calibri" w:hAnsi="Cambria Math" w:cs="Times New Roman"/>
                </w:rPr>
                <m:t>t</m:t>
              </m:r>
            </m:sub>
            <m:sup>
              <m:r>
                <w:rPr>
                  <w:rFonts w:ascii="Cambria Math" w:eastAsia="Times New Roman" w:hAnsi="Cambria Math" w:cs="Times New Roman"/>
                </w:rPr>
                <m:t>s</m:t>
              </m:r>
            </m:sup>
          </m:sSubSup>
          <m:r>
            <w:rPr>
              <w:rFonts w:ascii="Cambria Math" w:eastAsia="Calibri" w:hAnsi="Cambria Math" w:cs="Times New Roman"/>
            </w:rPr>
            <m:t>=</m:t>
          </m:r>
          <m:d>
            <m:dPr>
              <m:begChr m:val="{"/>
              <m:endChr m:val=""/>
              <m:ctrlPr>
                <w:rPr>
                  <w:rFonts w:ascii="Cambria Math" w:eastAsia="Calibri" w:hAnsi="Cambria Math" w:cs="Times New Roman"/>
                  <w:i/>
                </w:rPr>
              </m:ctrlPr>
            </m:dPr>
            <m:e>
              <m:eqArr>
                <m:eqArrPr>
                  <m:ctrlPr>
                    <w:rPr>
                      <w:rFonts w:ascii="Cambria Math" w:eastAsia="Calibri" w:hAnsi="Cambria Math" w:cs="Times New Roman"/>
                      <w:i/>
                    </w:rPr>
                  </m:ctrlPr>
                </m:eqArrPr>
                <m:e>
                  <m:d>
                    <m:dPr>
                      <m:ctrlPr>
                        <w:rPr>
                          <w:rFonts w:ascii="Cambria Math" w:eastAsia="Times New Roman" w:hAnsi="Cambria Math" w:cs="Times New Roman"/>
                          <w:i/>
                        </w:rPr>
                      </m:ctrlPr>
                    </m:dPr>
                    <m:e>
                      <m:sSub>
                        <m:sSubPr>
                          <m:ctrlPr>
                            <w:rPr>
                              <w:rFonts w:ascii="Cambria Math" w:eastAsia="Times New Roman" w:hAnsi="Cambria Math" w:cs="Times New Roman"/>
                              <w:i/>
                            </w:rPr>
                          </m:ctrlPr>
                        </m:sSubPr>
                        <m:e>
                          <m:r>
                            <w:rPr>
                              <w:rFonts w:ascii="Cambria Math" w:eastAsia="Times New Roman" w:hAnsi="Cambria Math" w:cs="Times New Roman"/>
                            </w:rPr>
                            <m:t>π</m:t>
                          </m:r>
                        </m:e>
                        <m:sub>
                          <m:r>
                            <w:rPr>
                              <w:rFonts w:ascii="Cambria Math" w:eastAsia="Times New Roman" w:hAnsi="Cambria Math" w:cs="Times New Roman"/>
                            </w:rPr>
                            <m:t>t</m:t>
                          </m:r>
                        </m:sub>
                      </m:sSub>
                      <m:r>
                        <w:rPr>
                          <w:rFonts w:ascii="Cambria Math" w:eastAsia="Times New Roman" w:hAnsi="Cambria Math" w:cs="Times New Roman"/>
                        </w:rPr>
                        <m:t>-</m:t>
                      </m:r>
                      <m:sSup>
                        <m:sSupPr>
                          <m:ctrlPr>
                            <w:rPr>
                              <w:rFonts w:ascii="Cambria Math" w:eastAsia="Times New Roman" w:hAnsi="Cambria Math" w:cs="Times New Roman"/>
                              <w:i/>
                            </w:rPr>
                          </m:ctrlPr>
                        </m:sSupPr>
                        <m:e>
                          <m:r>
                            <w:rPr>
                              <w:rFonts w:ascii="Cambria Math" w:eastAsia="Times New Roman" w:hAnsi="Cambria Math" w:cs="Times New Roman"/>
                            </w:rPr>
                            <m:t>π</m:t>
                          </m:r>
                        </m:e>
                        <m:sup>
                          <m:sSub>
                            <m:sSubPr>
                              <m:ctrlPr>
                                <w:rPr>
                                  <w:rFonts w:ascii="Cambria Math" w:eastAsia="Times New Roman" w:hAnsi="Cambria Math" w:cs="Times New Roman"/>
                                  <w:i/>
                                </w:rPr>
                              </m:ctrlPr>
                            </m:sSubPr>
                            <m:e>
                              <m:r>
                                <w:rPr>
                                  <w:rFonts w:ascii="Cambria Math" w:eastAsia="Times New Roman" w:hAnsi="Cambria Math" w:cs="Times New Roman"/>
                                </w:rPr>
                                <m:t>*</m:t>
                              </m:r>
                            </m:e>
                            <m:sub>
                              <m:r>
                                <w:rPr>
                                  <w:rFonts w:ascii="Cambria Math" w:eastAsia="Times New Roman" w:hAnsi="Cambria Math" w:cs="Times New Roman"/>
                                </w:rPr>
                                <m:t>s</m:t>
                              </m:r>
                            </m:sub>
                          </m:sSub>
                        </m:sup>
                      </m:sSup>
                    </m:e>
                  </m:d>
                  <m:r>
                    <w:rPr>
                      <w:rFonts w:ascii="Cambria Math" w:eastAsia="Times New Roman" w:hAnsi="Cambria Math" w:cs="Times New Roman"/>
                    </w:rPr>
                    <m:t xml:space="preserve">    </m:t>
                  </m:r>
                  <m:r>
                    <m:rPr>
                      <m:sty m:val="p"/>
                    </m:rPr>
                    <w:rPr>
                      <w:rFonts w:ascii="Cambria Math" w:eastAsia="Times New Roman" w:hAnsi="Cambria Math" w:cs="Times New Roman"/>
                    </w:rPr>
                    <m:t>when</m:t>
                  </m:r>
                  <m:r>
                    <w:rPr>
                      <w:rFonts w:ascii="Cambria Math" w:eastAsia="Times New Roman" w:hAnsi="Cambria Math" w:cs="Times New Roman"/>
                    </w:rPr>
                    <m:t xml:space="preserve"> </m:t>
                  </m:r>
                  <m:sSub>
                    <m:sSubPr>
                      <m:ctrlPr>
                        <w:rPr>
                          <w:rFonts w:ascii="Cambria Math" w:eastAsia="Times New Roman" w:hAnsi="Cambria Math" w:cs="Times New Roman"/>
                          <w:i/>
                        </w:rPr>
                      </m:ctrlPr>
                    </m:sSubPr>
                    <m:e>
                      <m:r>
                        <w:rPr>
                          <w:rFonts w:ascii="Cambria Math" w:eastAsia="Times New Roman" w:hAnsi="Cambria Math" w:cs="Times New Roman"/>
                        </w:rPr>
                        <m:t>π</m:t>
                      </m:r>
                    </m:e>
                    <m:sub>
                      <m:r>
                        <w:rPr>
                          <w:rFonts w:ascii="Cambria Math" w:eastAsia="Times New Roman" w:hAnsi="Cambria Math" w:cs="Times New Roman"/>
                        </w:rPr>
                        <m:t>t</m:t>
                      </m:r>
                    </m:sub>
                  </m:sSub>
                  <m:r>
                    <w:rPr>
                      <w:rFonts w:ascii="Cambria Math" w:eastAsia="Times New Roman" w:hAnsi="Cambria Math" w:cs="Times New Roman"/>
                    </w:rPr>
                    <m:t>≥</m:t>
                  </m:r>
                  <m:sSup>
                    <m:sSupPr>
                      <m:ctrlPr>
                        <w:rPr>
                          <w:rFonts w:ascii="Cambria Math" w:eastAsia="Times New Roman" w:hAnsi="Cambria Math" w:cs="Times New Roman"/>
                          <w:i/>
                        </w:rPr>
                      </m:ctrlPr>
                    </m:sSupPr>
                    <m:e>
                      <m:r>
                        <w:rPr>
                          <w:rFonts w:ascii="Cambria Math" w:eastAsia="Times New Roman" w:hAnsi="Cambria Math" w:cs="Times New Roman"/>
                        </w:rPr>
                        <m:t>π</m:t>
                      </m:r>
                    </m:e>
                    <m:sup>
                      <m:sSub>
                        <m:sSubPr>
                          <m:ctrlPr>
                            <w:rPr>
                              <w:rFonts w:ascii="Cambria Math" w:eastAsia="Times New Roman" w:hAnsi="Cambria Math" w:cs="Times New Roman"/>
                              <w:i/>
                            </w:rPr>
                          </m:ctrlPr>
                        </m:sSubPr>
                        <m:e>
                          <m:r>
                            <w:rPr>
                              <w:rFonts w:ascii="Cambria Math" w:eastAsia="Times New Roman" w:hAnsi="Cambria Math" w:cs="Times New Roman"/>
                            </w:rPr>
                            <m:t>*</m:t>
                          </m:r>
                        </m:e>
                        <m:sub>
                          <m:r>
                            <w:rPr>
                              <w:rFonts w:ascii="Cambria Math" w:eastAsia="Times New Roman" w:hAnsi="Cambria Math" w:cs="Times New Roman"/>
                            </w:rPr>
                            <m:t>s</m:t>
                          </m:r>
                        </m:sub>
                      </m:sSub>
                    </m:sup>
                  </m:sSup>
                  <m:r>
                    <w:rPr>
                      <w:rFonts w:ascii="Cambria Math" w:eastAsia="Times New Roman" w:hAnsi="Cambria Math" w:cs="Times New Roman"/>
                    </w:rPr>
                    <m:t xml:space="preserve">    </m:t>
                  </m:r>
                </m:e>
                <m:e>
                  <m:r>
                    <w:rPr>
                      <w:rFonts w:ascii="Cambria Math" w:eastAsia="Calibri" w:hAnsi="Cambria Math" w:cs="Times New Roman"/>
                    </w:rPr>
                    <m:t xml:space="preserve">0         </m:t>
                  </m:r>
                  <m:r>
                    <m:rPr>
                      <m:sty m:val="p"/>
                    </m:rPr>
                    <w:rPr>
                      <w:rFonts w:ascii="Cambria Math" w:eastAsia="Calibri" w:hAnsi="Cambria Math" w:cs="Times New Roman"/>
                    </w:rPr>
                    <m:t>otherwise</m:t>
                  </m:r>
                </m:e>
              </m:eqArr>
            </m:e>
          </m:d>
        </m:oMath>
      </m:oMathPara>
    </w:p>
    <w:p w:rsidR="002802F3" w:rsidRDefault="002802F3" w:rsidP="002802F3">
      <w:pPr>
        <w:spacing w:line="360" w:lineRule="auto"/>
        <w:ind w:firstLine="720"/>
        <w:jc w:val="center"/>
        <w:rPr>
          <w:rFonts w:ascii="Times New Roman" w:eastAsia="Times New Roman" w:hAnsi="Times New Roman" w:cs="Times New Roman"/>
        </w:rPr>
      </w:pPr>
      <m:oMath>
        <m:sSup>
          <m:sSupPr>
            <m:ctrlPr>
              <w:rPr>
                <w:rFonts w:ascii="Cambria Math" w:eastAsia="Times New Roman" w:hAnsi="Cambria Math" w:cs="Times New Roman"/>
                <w:i/>
              </w:rPr>
            </m:ctrlPr>
          </m:sSupPr>
          <m:e>
            <m:r>
              <w:rPr>
                <w:rFonts w:ascii="Cambria Math" w:eastAsia="Times New Roman" w:hAnsi="Cambria Math" w:cs="Times New Roman"/>
              </w:rPr>
              <m:t>π</m:t>
            </m:r>
          </m:e>
          <m:sup>
            <m:sSub>
              <m:sSubPr>
                <m:ctrlPr>
                  <w:rPr>
                    <w:rFonts w:ascii="Cambria Math" w:eastAsia="Times New Roman" w:hAnsi="Cambria Math" w:cs="Times New Roman"/>
                    <w:i/>
                  </w:rPr>
                </m:ctrlPr>
              </m:sSubPr>
              <m:e>
                <m:r>
                  <w:rPr>
                    <w:rFonts w:ascii="Cambria Math" w:eastAsia="Times New Roman" w:hAnsi="Cambria Math" w:cs="Times New Roman"/>
                  </w:rPr>
                  <m:t>*</m:t>
                </m:r>
              </m:e>
              <m:sub>
                <m:r>
                  <w:rPr>
                    <w:rFonts w:ascii="Cambria Math" w:eastAsia="Times New Roman" w:hAnsi="Cambria Math" w:cs="Times New Roman"/>
                  </w:rPr>
                  <m:t>s</m:t>
                </m:r>
              </m:sub>
            </m:sSub>
          </m:sup>
        </m:sSup>
        <m:r>
          <w:rPr>
            <w:rFonts w:ascii="Cambria Math" w:eastAsia="Times New Roman" w:hAnsi="Cambria Math" w:cs="Times New Roman"/>
          </w:rPr>
          <m:t xml:space="preserve">=   </m:t>
        </m:r>
        <m:f>
          <m:fPr>
            <m:ctrlPr>
              <w:rPr>
                <w:rFonts w:ascii="Cambria Math" w:eastAsia="Times New Roman" w:hAnsi="Cambria Math" w:cs="Times New Roman"/>
                <w:i/>
              </w:rPr>
            </m:ctrlPr>
          </m:fPr>
          <m:num>
            <m:r>
              <w:rPr>
                <w:rFonts w:ascii="Cambria Math" w:eastAsia="Times New Roman" w:hAnsi="Cambria Math" w:cs="Times New Roman"/>
              </w:rPr>
              <m:t>s</m:t>
            </m:r>
          </m:num>
          <m:den>
            <m:r>
              <w:rPr>
                <w:rFonts w:ascii="Cambria Math" w:eastAsia="Times New Roman" w:hAnsi="Cambria Math" w:cs="Times New Roman"/>
              </w:rPr>
              <m:t>100</m:t>
            </m:r>
          </m:den>
        </m:f>
        <m:r>
          <w:rPr>
            <w:rFonts w:ascii="Cambria Math" w:eastAsia="Times New Roman" w:hAnsi="Cambria Math" w:cs="Times New Roman"/>
          </w:rPr>
          <m:t>,  s=</m:t>
        </m:r>
        <m:r>
          <m:rPr>
            <m:sty m:val="p"/>
          </m:rPr>
          <w:rPr>
            <w:rFonts w:ascii="Cambria Math" w:eastAsia="Times New Roman" w:hAnsi="Cambria Math" w:cs="Times New Roman"/>
          </w:rPr>
          <m:t>1,….,26</m:t>
        </m:r>
      </m:oMath>
      <w:r>
        <w:rPr>
          <w:rFonts w:ascii="Times New Roman" w:eastAsia="Times New Roman" w:hAnsi="Times New Roman" w:cs="Times New Roman"/>
        </w:rPr>
        <w:t xml:space="preserve">. </w:t>
      </w:r>
    </w:p>
    <w:p w:rsidR="002802F3" w:rsidRDefault="002802F3" w:rsidP="002802F3">
      <w:pPr>
        <w:spacing w:line="360"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In order to obtain </w:t>
      </w:r>
      <m:oMath>
        <m:sSup>
          <m:sSupPr>
            <m:ctrlPr>
              <w:rPr>
                <w:rFonts w:ascii="Cambria Math" w:eastAsia="Times New Roman" w:hAnsi="Cambria Math" w:cs="Times New Roman"/>
                <w:i/>
              </w:rPr>
            </m:ctrlPr>
          </m:sSupPr>
          <m:e>
            <m:r>
              <w:rPr>
                <w:rFonts w:ascii="Cambria Math" w:eastAsia="Times New Roman" w:hAnsi="Cambria Math" w:cs="Times New Roman"/>
              </w:rPr>
              <m:t>ω</m:t>
            </m:r>
          </m:e>
          <m:sup>
            <m:sSub>
              <m:sSubPr>
                <m:ctrlPr>
                  <w:rPr>
                    <w:rFonts w:ascii="Cambria Math" w:eastAsia="Times New Roman" w:hAnsi="Cambria Math" w:cs="Times New Roman"/>
                    <w:i/>
                  </w:rPr>
                </m:ctrlPr>
              </m:sSubPr>
              <m:e>
                <m:r>
                  <w:rPr>
                    <w:rFonts w:ascii="Cambria Math" w:eastAsia="Times New Roman" w:hAnsi="Cambria Math" w:cs="Times New Roman"/>
                  </w:rPr>
                  <m:t>d</m:t>
                </m:r>
              </m:e>
              <m:sub>
                <m:r>
                  <w:rPr>
                    <w:rFonts w:ascii="Cambria Math" w:eastAsia="Times New Roman" w:hAnsi="Cambria Math" w:cs="Times New Roman"/>
                  </w:rPr>
                  <m:t>i</m:t>
                </m:r>
              </m:sub>
            </m:sSub>
          </m:sup>
        </m:sSup>
      </m:oMath>
      <w:r>
        <w:rPr>
          <w:rFonts w:ascii="Times New Roman" w:eastAsiaTheme="minorEastAsia" w:hAnsi="Times New Roman"/>
        </w:rPr>
        <w:t xml:space="preserve"> and </w:t>
      </w:r>
      <m:oMath>
        <m:sSup>
          <m:sSupPr>
            <m:ctrlPr>
              <w:rPr>
                <w:rFonts w:ascii="Cambria Math" w:eastAsia="Times New Roman" w:hAnsi="Cambria Math" w:cs="Times New Roman"/>
                <w:i/>
              </w:rPr>
            </m:ctrlPr>
          </m:sSupPr>
          <m:e>
            <m:r>
              <w:rPr>
                <w:rFonts w:ascii="Cambria Math" w:eastAsia="Times New Roman" w:hAnsi="Cambria Math" w:cs="Times New Roman"/>
              </w:rPr>
              <m:t>ω</m:t>
            </m:r>
          </m:e>
          <m:sup>
            <m:r>
              <w:rPr>
                <w:rFonts w:ascii="Cambria Math" w:eastAsia="Times New Roman" w:hAnsi="Cambria Math" w:cs="Times New Roman"/>
              </w:rPr>
              <m:t>th</m:t>
            </m:r>
          </m:sup>
        </m:sSup>
      </m:oMath>
      <w:r>
        <w:rPr>
          <w:rFonts w:ascii="Times New Roman" w:eastAsia="Times New Roman" w:hAnsi="Times New Roman" w:cs="Times New Roman"/>
        </w:rPr>
        <w:t xml:space="preserve"> from 26 different versions </w:t>
      </w:r>
      <w:proofErr w:type="gramStart"/>
      <w:r>
        <w:rPr>
          <w:rFonts w:ascii="Times New Roman" w:eastAsia="Times New Roman" w:hAnsi="Times New Roman" w:cs="Times New Roman"/>
        </w:rPr>
        <w:t xml:space="preserve">of </w:t>
      </w:r>
      <m:oMath>
        <w:proofErr w:type="gramEnd"/>
        <m:sSubSup>
          <m:sSubSupPr>
            <m:ctrlPr>
              <w:rPr>
                <w:rFonts w:ascii="Cambria Math" w:eastAsia="Calibri" w:hAnsi="Cambria Math" w:cs="Times New Roman"/>
                <w:i/>
              </w:rPr>
            </m:ctrlPr>
          </m:sSubSupPr>
          <m:e>
            <m:r>
              <w:rPr>
                <w:rFonts w:ascii="Cambria Math" w:eastAsia="Calibri" w:hAnsi="Cambria Math" w:cs="Times New Roman"/>
              </w:rPr>
              <m:t>DUM</m:t>
            </m:r>
          </m:e>
          <m:sub>
            <m:r>
              <w:rPr>
                <w:rFonts w:ascii="Cambria Math" w:eastAsia="Calibri" w:hAnsi="Cambria Math" w:cs="Times New Roman"/>
              </w:rPr>
              <m:t>t</m:t>
            </m:r>
          </m:sub>
          <m:sup>
            <m:r>
              <w:rPr>
                <w:rFonts w:ascii="Cambria Math" w:eastAsia="Times New Roman" w:hAnsi="Cambria Math" w:cs="Times New Roman"/>
              </w:rPr>
              <m:t>s</m:t>
            </m:r>
          </m:sup>
        </m:sSubSup>
      </m:oMath>
      <w:r>
        <w:rPr>
          <w:rFonts w:ascii="Times New Roman" w:eastAsia="Times New Roman" w:hAnsi="Times New Roman" w:cs="Times New Roman"/>
        </w:rPr>
        <w:t xml:space="preserve">, consistent with a range of </w:t>
      </w:r>
      <w:r w:rsidRPr="00640FA8">
        <w:rPr>
          <w:rFonts w:ascii="Times New Roman" w:eastAsia="Times New Roman" w:hAnsi="Times New Roman" w:cs="Times New Roman"/>
          <w:lang w:val="en-US"/>
        </w:rPr>
        <w:t>popular growth studies</w:t>
      </w:r>
      <w:r>
        <w:rPr>
          <w:rFonts w:ascii="Times New Roman" w:eastAsia="Times New Roman" w:hAnsi="Times New Roman" w:cs="Times New Roman"/>
          <w:lang w:val="en-US"/>
        </w:rPr>
        <w:t xml:space="preserve"> (e.g.</w:t>
      </w:r>
      <w:r w:rsidRPr="00640FA8">
        <w:rPr>
          <w:rFonts w:ascii="Times New Roman" w:eastAsia="Times New Roman" w:hAnsi="Times New Roman" w:cs="Times New Roman"/>
          <w:lang w:val="en-US"/>
        </w:rPr>
        <w:t xml:space="preserve"> Barro</w:t>
      </w:r>
      <w:r>
        <w:rPr>
          <w:rFonts w:ascii="Times New Roman" w:eastAsia="Times New Roman" w:hAnsi="Times New Roman" w:cs="Times New Roman"/>
          <w:lang w:val="en-US"/>
        </w:rPr>
        <w:t xml:space="preserve">, </w:t>
      </w:r>
      <w:r w:rsidRPr="00640FA8">
        <w:rPr>
          <w:rFonts w:ascii="Times New Roman" w:eastAsia="Times New Roman" w:hAnsi="Times New Roman" w:cs="Times New Roman"/>
          <w:lang w:val="en-US"/>
        </w:rPr>
        <w:t>1990</w:t>
      </w:r>
      <w:r>
        <w:rPr>
          <w:rFonts w:ascii="Times New Roman" w:eastAsia="Times New Roman" w:hAnsi="Times New Roman" w:cs="Times New Roman"/>
          <w:lang w:val="en-US"/>
        </w:rPr>
        <w:t>, 1991, 1995;</w:t>
      </w:r>
      <w:r w:rsidRPr="00640FA8">
        <w:rPr>
          <w:rFonts w:ascii="Times New Roman" w:eastAsia="Times New Roman" w:hAnsi="Times New Roman" w:cs="Times New Roman"/>
          <w:lang w:val="en-US"/>
        </w:rPr>
        <w:t xml:space="preserve"> </w:t>
      </w:r>
      <w:proofErr w:type="spellStart"/>
      <w:r w:rsidRPr="00640FA8">
        <w:rPr>
          <w:rFonts w:ascii="Times New Roman" w:eastAsia="Times New Roman" w:hAnsi="Times New Roman" w:cs="Times New Roman"/>
          <w:lang w:val="en-US"/>
        </w:rPr>
        <w:t>Romer</w:t>
      </w:r>
      <w:proofErr w:type="spellEnd"/>
      <w:r>
        <w:rPr>
          <w:rFonts w:ascii="Times New Roman" w:eastAsia="Times New Roman" w:hAnsi="Times New Roman" w:cs="Times New Roman"/>
          <w:lang w:val="en-US"/>
        </w:rPr>
        <w:t xml:space="preserve">, </w:t>
      </w:r>
      <w:r w:rsidRPr="00640FA8">
        <w:rPr>
          <w:rFonts w:ascii="Times New Roman" w:eastAsia="Times New Roman" w:hAnsi="Times New Roman" w:cs="Times New Roman"/>
          <w:lang w:val="en-US"/>
        </w:rPr>
        <w:t>1989, 1990</w:t>
      </w:r>
      <w:r>
        <w:rPr>
          <w:rFonts w:ascii="Times New Roman" w:eastAsia="Times New Roman" w:hAnsi="Times New Roman" w:cs="Times New Roman"/>
          <w:lang w:val="en-US"/>
        </w:rPr>
        <w:t>;</w:t>
      </w:r>
      <w:r w:rsidRPr="00640FA8">
        <w:rPr>
          <w:rFonts w:ascii="Times New Roman" w:eastAsia="Times New Roman" w:hAnsi="Times New Roman" w:cs="Times New Roman"/>
          <w:lang w:val="en-US"/>
        </w:rPr>
        <w:t xml:space="preserve"> Barro and </w:t>
      </w:r>
      <w:proofErr w:type="spellStart"/>
      <w:r w:rsidRPr="00640FA8">
        <w:rPr>
          <w:rFonts w:ascii="Times New Roman" w:eastAsia="Times New Roman" w:hAnsi="Times New Roman" w:cs="Times New Roman"/>
          <w:lang w:val="en-US"/>
        </w:rPr>
        <w:t>Sala</w:t>
      </w:r>
      <w:proofErr w:type="spellEnd"/>
      <w:r w:rsidRPr="00640FA8">
        <w:rPr>
          <w:rFonts w:ascii="Times New Roman" w:eastAsia="Times New Roman" w:hAnsi="Times New Roman" w:cs="Times New Roman"/>
          <w:lang w:val="en-US"/>
        </w:rPr>
        <w:t>-</w:t>
      </w:r>
      <w:proofErr w:type="spellStart"/>
      <w:r w:rsidRPr="00640FA8">
        <w:rPr>
          <w:rFonts w:ascii="Times New Roman" w:eastAsia="Times New Roman" w:hAnsi="Times New Roman" w:cs="Times New Roman"/>
          <w:lang w:val="en-US"/>
        </w:rPr>
        <w:t>i</w:t>
      </w:r>
      <w:proofErr w:type="spellEnd"/>
      <w:r w:rsidRPr="00640FA8">
        <w:rPr>
          <w:rFonts w:ascii="Times New Roman" w:eastAsia="Times New Roman" w:hAnsi="Times New Roman" w:cs="Times New Roman"/>
          <w:lang w:val="en-US"/>
        </w:rPr>
        <w:t>-Martin</w:t>
      </w:r>
      <w:r>
        <w:rPr>
          <w:rFonts w:ascii="Times New Roman" w:eastAsia="Times New Roman" w:hAnsi="Times New Roman" w:cs="Times New Roman"/>
          <w:lang w:val="en-US"/>
        </w:rPr>
        <w:t>,</w:t>
      </w:r>
      <w:r w:rsidRPr="00640FA8">
        <w:rPr>
          <w:rFonts w:ascii="Times New Roman" w:eastAsia="Times New Roman" w:hAnsi="Times New Roman" w:cs="Times New Roman"/>
          <w:lang w:val="en-US"/>
        </w:rPr>
        <w:t xml:space="preserve"> 1992</w:t>
      </w:r>
      <w:r>
        <w:rPr>
          <w:rFonts w:ascii="Times New Roman" w:eastAsia="Times New Roman" w:hAnsi="Times New Roman" w:cs="Times New Roman"/>
          <w:lang w:val="en-US"/>
        </w:rPr>
        <w:t xml:space="preserve">, </w:t>
      </w:r>
      <w:r w:rsidRPr="00640FA8">
        <w:rPr>
          <w:rFonts w:ascii="Times New Roman" w:eastAsia="Times New Roman" w:hAnsi="Times New Roman" w:cs="Times New Roman"/>
          <w:lang w:val="en-US"/>
        </w:rPr>
        <w:t>1995</w:t>
      </w:r>
      <w:r>
        <w:rPr>
          <w:rFonts w:ascii="Times New Roman" w:eastAsia="Times New Roman" w:hAnsi="Times New Roman" w:cs="Times New Roman"/>
          <w:lang w:val="en-US"/>
        </w:rPr>
        <w:t>;</w:t>
      </w:r>
      <w:r w:rsidRPr="00640FA8">
        <w:rPr>
          <w:rFonts w:ascii="Times New Roman" w:eastAsia="Times New Roman" w:hAnsi="Times New Roman" w:cs="Times New Roman"/>
          <w:lang w:val="en-US"/>
        </w:rPr>
        <w:t xml:space="preserve"> Levine and Renelt</w:t>
      </w:r>
      <w:r>
        <w:rPr>
          <w:rFonts w:ascii="Times New Roman" w:eastAsia="Times New Roman" w:hAnsi="Times New Roman" w:cs="Times New Roman"/>
          <w:lang w:val="en-US"/>
        </w:rPr>
        <w:t>,</w:t>
      </w:r>
      <w:r w:rsidRPr="00640FA8">
        <w:rPr>
          <w:rFonts w:ascii="Times New Roman" w:eastAsia="Times New Roman" w:hAnsi="Times New Roman" w:cs="Times New Roman"/>
          <w:lang w:val="en-US"/>
        </w:rPr>
        <w:t xml:space="preserve"> 1992</w:t>
      </w:r>
      <w:r>
        <w:rPr>
          <w:rFonts w:ascii="Times New Roman" w:eastAsia="Times New Roman" w:hAnsi="Times New Roman" w:cs="Times New Roman"/>
          <w:lang w:val="en-US"/>
        </w:rPr>
        <w:t>;</w:t>
      </w:r>
      <w:r w:rsidRPr="00640FA8">
        <w:rPr>
          <w:rFonts w:ascii="Times New Roman" w:eastAsia="Times New Roman" w:hAnsi="Times New Roman" w:cs="Times New Roman"/>
          <w:lang w:val="en-US"/>
        </w:rPr>
        <w:t xml:space="preserve"> </w:t>
      </w:r>
      <w:proofErr w:type="spellStart"/>
      <w:r w:rsidRPr="00640FA8">
        <w:rPr>
          <w:rFonts w:ascii="Times New Roman" w:eastAsia="Times New Roman" w:hAnsi="Times New Roman" w:cs="Times New Roman"/>
          <w:lang w:val="en-US"/>
        </w:rPr>
        <w:t>Sarel</w:t>
      </w:r>
      <w:proofErr w:type="spellEnd"/>
      <w:r>
        <w:rPr>
          <w:rFonts w:ascii="Times New Roman" w:eastAsia="Times New Roman" w:hAnsi="Times New Roman" w:cs="Times New Roman"/>
          <w:lang w:val="en-US"/>
        </w:rPr>
        <w:t xml:space="preserve">, </w:t>
      </w:r>
      <w:r w:rsidRPr="00640FA8">
        <w:rPr>
          <w:rFonts w:ascii="Times New Roman" w:eastAsia="Times New Roman" w:hAnsi="Times New Roman" w:cs="Times New Roman"/>
          <w:lang w:val="en-US"/>
        </w:rPr>
        <w:t>1996</w:t>
      </w:r>
      <w:r>
        <w:rPr>
          <w:rFonts w:ascii="Times New Roman" w:eastAsia="Times New Roman" w:hAnsi="Times New Roman" w:cs="Times New Roman"/>
          <w:lang w:val="en-US"/>
        </w:rPr>
        <w:t>;</w:t>
      </w:r>
      <w:r w:rsidRPr="00640FA8">
        <w:rPr>
          <w:rFonts w:ascii="Times New Roman" w:eastAsia="Times New Roman" w:hAnsi="Times New Roman" w:cs="Times New Roman"/>
          <w:lang w:val="en-US"/>
        </w:rPr>
        <w:t xml:space="preserve"> Khan and Senhadji</w:t>
      </w:r>
      <w:r>
        <w:rPr>
          <w:rFonts w:ascii="Times New Roman" w:eastAsia="Times New Roman" w:hAnsi="Times New Roman" w:cs="Times New Roman"/>
          <w:lang w:val="en-US"/>
        </w:rPr>
        <w:t xml:space="preserve">, </w:t>
      </w:r>
      <w:r w:rsidRPr="00640FA8">
        <w:rPr>
          <w:rFonts w:ascii="Times New Roman" w:eastAsia="Times New Roman" w:hAnsi="Times New Roman" w:cs="Times New Roman"/>
          <w:lang w:val="en-US"/>
        </w:rPr>
        <w:t>2001)</w:t>
      </w:r>
      <w:r>
        <w:rPr>
          <w:rFonts w:ascii="Times New Roman" w:eastAsia="Times New Roman" w:hAnsi="Times New Roman" w:cs="Times New Roman"/>
          <w:lang w:val="en-US"/>
        </w:rPr>
        <w:t xml:space="preserve">, we specified a dynamic </w:t>
      </w:r>
      <w:r w:rsidRPr="00072F38">
        <w:rPr>
          <w:rFonts w:ascii="Times New Roman" w:eastAsia="Times New Roman" w:hAnsi="Times New Roman" w:cs="Times New Roman"/>
          <w:i/>
          <w:lang w:val="en-US"/>
        </w:rPr>
        <w:t>ARDL</w:t>
      </w:r>
      <w:r>
        <w:rPr>
          <w:rFonts w:ascii="Times New Roman" w:eastAsia="Times New Roman" w:hAnsi="Times New Roman" w:cs="Times New Roman"/>
          <w:lang w:val="en-US"/>
        </w:rPr>
        <w:t xml:space="preserve"> real growth model.</w:t>
      </w:r>
      <w:r w:rsidRPr="00BB6DCF">
        <w:rPr>
          <w:rStyle w:val="FootnoteReference"/>
          <w:rFonts w:ascii="Times New Roman" w:hAnsi="Times New Roman"/>
          <w:lang w:val="en-US"/>
        </w:rPr>
        <w:footnoteReference w:id="6"/>
      </w:r>
      <w:r>
        <w:rPr>
          <w:rFonts w:ascii="Times New Roman" w:eastAsia="Times New Roman" w:hAnsi="Times New Roman" w:cs="Times New Roman"/>
          <w:lang w:val="en-US"/>
        </w:rPr>
        <w:t xml:space="preserve"> The error correction version of the </w:t>
      </w:r>
      <w:r w:rsidRPr="00233E54">
        <w:rPr>
          <w:rFonts w:ascii="Times New Roman" w:eastAsia="Times New Roman" w:hAnsi="Times New Roman" w:cs="Times New Roman"/>
          <w:i/>
          <w:lang w:val="en-US"/>
        </w:rPr>
        <w:t>ARDL</w:t>
      </w:r>
      <w:r w:rsidRPr="00482319">
        <w:rPr>
          <w:rFonts w:ascii="Times New Roman" w:eastAsia="Times New Roman" w:hAnsi="Times New Roman" w:cs="Times New Roman"/>
          <w:lang w:val="en-US"/>
        </w:rPr>
        <w:t xml:space="preserve"> baseline real growth model</w:t>
      </w:r>
      <w:r>
        <w:rPr>
          <w:rFonts w:ascii="Times New Roman" w:eastAsia="Times New Roman" w:hAnsi="Times New Roman" w:cs="Times New Roman"/>
          <w:lang w:val="en-US"/>
        </w:rPr>
        <w:t xml:space="preserve"> given as:</w:t>
      </w:r>
      <w:r w:rsidRPr="00482319">
        <w:rPr>
          <w:rFonts w:ascii="Times New Roman" w:eastAsia="Times New Roman" w:hAnsi="Times New Roman" w:cs="Times New Roman"/>
          <w:lang w:val="en-US"/>
        </w:rPr>
        <w:t xml:space="preserve"> </w:t>
      </w:r>
      <w:r>
        <w:rPr>
          <w:rFonts w:ascii="Times New Roman" w:eastAsia="Times New Roman" w:hAnsi="Times New Roman" w:cs="Times New Roman"/>
          <w:lang w:val="en-US"/>
        </w:rPr>
        <w:t xml:space="preserve"> </w:t>
      </w:r>
    </w:p>
    <w:p w:rsidR="002802F3" w:rsidRPr="008D19B3" w:rsidRDefault="002802F3" w:rsidP="002802F3">
      <w:pPr>
        <w:spacing w:line="360" w:lineRule="auto"/>
        <w:ind w:firstLine="720"/>
        <w:rPr>
          <w:rFonts w:ascii="Times New Roman" w:eastAsia="Times New Roman" w:hAnsi="Times New Roman" w:cs="Times New Roman"/>
        </w:rPr>
      </w:pPr>
      <m:oMath>
        <m:r>
          <w:rPr>
            <w:rFonts w:ascii="Cambria Math" w:eastAsia="Times New Roman" w:hAnsi="Cambria Math" w:cs="Times New Roman"/>
            <w:lang w:val="en-US"/>
          </w:rPr>
          <w:lastRenderedPageBreak/>
          <m:t>∆</m:t>
        </m:r>
        <m:sSub>
          <m:sSubPr>
            <m:ctrlPr>
              <w:rPr>
                <w:rFonts w:ascii="Cambria Math" w:eastAsia="Times New Roman" w:hAnsi="Cambria Math" w:cs="Times New Roman"/>
                <w:i/>
                <w:lang w:val="en-US"/>
              </w:rPr>
            </m:ctrlPr>
          </m:sSubPr>
          <m:e>
            <m:acc>
              <m:accPr>
                <m:ctrlPr>
                  <w:rPr>
                    <w:rFonts w:ascii="Cambria Math" w:eastAsia="Calibri" w:hAnsi="Cambria Math" w:cs="Times New Roman"/>
                    <w:i/>
                    <w:lang w:val="en-US"/>
                  </w:rPr>
                </m:ctrlPr>
              </m:accPr>
              <m:e>
                <m:r>
                  <w:rPr>
                    <w:rFonts w:ascii="Cambria Math" w:eastAsia="Times New Roman" w:hAnsi="Cambria Math" w:cs="Times New Roman"/>
                    <w:lang w:val="en-US"/>
                  </w:rPr>
                  <m:t>GDP</m:t>
                </m:r>
              </m:e>
            </m:acc>
          </m:e>
          <m:sub>
            <m:r>
              <w:rPr>
                <w:rFonts w:ascii="Cambria Math" w:eastAsia="Times New Roman" w:hAnsi="Cambria Math" w:cs="Times New Roman"/>
                <w:lang w:val="en-US"/>
              </w:rPr>
              <m:t>t</m:t>
            </m:r>
          </m:sub>
        </m:sSub>
        <m:r>
          <w:rPr>
            <w:rFonts w:ascii="Cambria Math" w:eastAsia="Times New Roman" w:hAnsi="Cambria Math" w:cs="Times New Roman"/>
            <w:lang w:val="en-US"/>
          </w:rPr>
          <m:t>=</m:t>
        </m:r>
        <m:sSubSup>
          <m:sSubSupPr>
            <m:ctrlPr>
              <w:rPr>
                <w:rFonts w:ascii="Cambria Math" w:eastAsia="Times New Roman" w:hAnsi="Cambria Math" w:cs="Times New Roman"/>
                <w:i/>
                <w:lang w:val="en-US"/>
              </w:rPr>
            </m:ctrlPr>
          </m:sSubSupPr>
          <m:e>
            <m:r>
              <w:rPr>
                <w:rFonts w:ascii="Cambria Math" w:eastAsia="Times New Roman" w:hAnsi="Cambria Math" w:cs="Times New Roman"/>
                <w:lang w:val="en-US"/>
              </w:rPr>
              <m:t>α</m:t>
            </m:r>
          </m:e>
          <m:sub>
            <m:r>
              <w:rPr>
                <w:rFonts w:ascii="Cambria Math" w:eastAsia="Times New Roman" w:hAnsi="Cambria Math" w:cs="Times New Roman"/>
                <w:lang w:val="en-US"/>
              </w:rPr>
              <m:t>0</m:t>
            </m:r>
          </m:sub>
          <m:sup>
            <m:r>
              <w:rPr>
                <w:rFonts w:ascii="Cambria Math" w:eastAsia="Times New Roman" w:hAnsi="Cambria Math" w:cs="Times New Roman"/>
                <w:lang w:val="en-US"/>
              </w:rPr>
              <m:t>s</m:t>
            </m:r>
          </m:sup>
        </m:sSubSup>
        <m:r>
          <w:rPr>
            <w:rFonts w:ascii="Cambria Math" w:eastAsia="Times New Roman" w:hAnsi="Cambria Math" w:cs="Times New Roman"/>
            <w:lang w:val="en-US"/>
          </w:rPr>
          <m:t xml:space="preserve"> +</m:t>
        </m:r>
        <m:nary>
          <m:naryPr>
            <m:chr m:val="∑"/>
            <m:limLoc m:val="undOvr"/>
            <m:ctrlPr>
              <w:rPr>
                <w:rFonts w:ascii="Cambria Math" w:eastAsia="Times New Roman" w:hAnsi="Cambria Math" w:cs="Times New Roman"/>
                <w:i/>
                <w:lang w:val="en-US"/>
              </w:rPr>
            </m:ctrlPr>
          </m:naryPr>
          <m:sub>
            <m:r>
              <w:rPr>
                <w:rFonts w:ascii="Cambria Math" w:eastAsia="Times New Roman" w:hAnsi="Cambria Math" w:cs="Times New Roman"/>
                <w:lang w:val="en-US"/>
              </w:rPr>
              <m:t>f=1</m:t>
            </m:r>
          </m:sub>
          <m:sup>
            <m:sSub>
              <m:sSubPr>
                <m:ctrlPr>
                  <w:rPr>
                    <w:rFonts w:ascii="Cambria Math" w:eastAsia="Times New Roman" w:hAnsi="Cambria Math" w:cs="Times New Roman"/>
                    <w:i/>
                    <w:lang w:val="en-US"/>
                  </w:rPr>
                </m:ctrlPr>
              </m:sSubPr>
              <m:e>
                <m:r>
                  <w:rPr>
                    <w:rFonts w:ascii="Cambria Math" w:eastAsia="Times New Roman" w:hAnsi="Cambria Math" w:cs="Times New Roman"/>
                    <w:lang w:val="en-US"/>
                  </w:rPr>
                  <m:t>p</m:t>
                </m:r>
              </m:e>
              <m:sub>
                <m:r>
                  <w:rPr>
                    <w:rFonts w:ascii="Cambria Math" w:eastAsia="Times New Roman" w:hAnsi="Cambria Math" w:cs="Times New Roman"/>
                    <w:lang w:val="en-US"/>
                  </w:rPr>
                  <m:t>1,s</m:t>
                </m:r>
              </m:sub>
            </m:sSub>
          </m:sup>
          <m:e>
            <m:sSubSup>
              <m:sSubSupPr>
                <m:ctrlPr>
                  <w:rPr>
                    <w:rFonts w:ascii="Cambria Math" w:eastAsia="Times New Roman" w:hAnsi="Cambria Math" w:cs="Times New Roman"/>
                    <w:i/>
                    <w:lang w:val="en-US"/>
                  </w:rPr>
                </m:ctrlPr>
              </m:sSubSupPr>
              <m:e>
                <m:r>
                  <w:rPr>
                    <w:rFonts w:ascii="Cambria Math" w:eastAsia="Times New Roman" w:hAnsi="Cambria Math" w:cs="Times New Roman"/>
                    <w:lang w:val="en-US"/>
                  </w:rPr>
                  <m:t>α</m:t>
                </m:r>
              </m:e>
              <m:sub>
                <m:r>
                  <w:rPr>
                    <w:rFonts w:ascii="Cambria Math" w:eastAsia="Times New Roman" w:hAnsi="Cambria Math" w:cs="Times New Roman"/>
                    <w:lang w:val="en-US"/>
                  </w:rPr>
                  <m:t>f</m:t>
                </m:r>
              </m:sub>
              <m:sup>
                <m:r>
                  <w:rPr>
                    <w:rFonts w:ascii="Cambria Math" w:eastAsia="Times New Roman" w:hAnsi="Cambria Math" w:cs="Times New Roman"/>
                    <w:lang w:val="en-US"/>
                  </w:rPr>
                  <m:t>GDP,s</m:t>
                </m:r>
              </m:sup>
            </m:sSubSup>
            <m:r>
              <w:rPr>
                <w:rFonts w:ascii="Cambria Math" w:eastAsia="Times New Roman" w:hAnsi="Cambria Math" w:cs="Times New Roman"/>
                <w:lang w:val="en-US"/>
              </w:rPr>
              <m:t>∆</m:t>
            </m:r>
            <m:sSub>
              <m:sSubPr>
                <m:ctrlPr>
                  <w:rPr>
                    <w:rFonts w:ascii="Cambria Math" w:eastAsia="Times New Roman" w:hAnsi="Cambria Math" w:cs="Times New Roman"/>
                    <w:i/>
                    <w:lang w:val="en-US"/>
                  </w:rPr>
                </m:ctrlPr>
              </m:sSubPr>
              <m:e>
                <m:acc>
                  <m:accPr>
                    <m:ctrlPr>
                      <w:rPr>
                        <w:rFonts w:ascii="Cambria Math" w:eastAsia="Calibri" w:hAnsi="Cambria Math" w:cs="Times New Roman"/>
                        <w:i/>
                        <w:lang w:val="en-US"/>
                      </w:rPr>
                    </m:ctrlPr>
                  </m:accPr>
                  <m:e>
                    <m:r>
                      <w:rPr>
                        <w:rFonts w:ascii="Cambria Math" w:eastAsia="Times New Roman" w:hAnsi="Cambria Math" w:cs="Times New Roman"/>
                        <w:lang w:val="en-US"/>
                      </w:rPr>
                      <m:t>GDP</m:t>
                    </m:r>
                  </m:e>
                </m:acc>
              </m:e>
              <m:sub>
                <m:r>
                  <w:rPr>
                    <w:rFonts w:ascii="Cambria Math" w:eastAsia="Times New Roman" w:hAnsi="Cambria Math" w:cs="Times New Roman"/>
                    <w:lang w:val="en-US"/>
                  </w:rPr>
                  <m:t>t-f</m:t>
                </m:r>
              </m:sub>
            </m:sSub>
          </m:e>
        </m:nary>
        <m:r>
          <w:rPr>
            <w:rFonts w:ascii="Cambria Math" w:eastAsia="Times New Roman" w:hAnsi="Cambria Math" w:cs="Times New Roman"/>
            <w:lang w:val="en-US"/>
          </w:rPr>
          <m:t>+</m:t>
        </m:r>
        <m:nary>
          <m:naryPr>
            <m:chr m:val="∑"/>
            <m:limLoc m:val="undOvr"/>
            <m:ctrlPr>
              <w:rPr>
                <w:rFonts w:ascii="Cambria Math" w:eastAsia="Times New Roman" w:hAnsi="Cambria Math" w:cs="Times New Roman"/>
                <w:i/>
                <w:lang w:val="en-US"/>
              </w:rPr>
            </m:ctrlPr>
          </m:naryPr>
          <m:sub>
            <m:r>
              <w:rPr>
                <w:rFonts w:ascii="Cambria Math" w:eastAsia="Times New Roman" w:hAnsi="Cambria Math" w:cs="Times New Roman"/>
                <w:lang w:val="en-US"/>
              </w:rPr>
              <m:t>j=0</m:t>
            </m:r>
          </m:sub>
          <m:sup>
            <m:sSub>
              <m:sSubPr>
                <m:ctrlPr>
                  <w:rPr>
                    <w:rFonts w:ascii="Cambria Math" w:eastAsia="Times New Roman" w:hAnsi="Cambria Math" w:cs="Times New Roman"/>
                    <w:i/>
                    <w:lang w:val="en-US"/>
                  </w:rPr>
                </m:ctrlPr>
              </m:sSubPr>
              <m:e>
                <m:r>
                  <w:rPr>
                    <w:rFonts w:ascii="Cambria Math" w:eastAsia="Times New Roman" w:hAnsi="Cambria Math" w:cs="Times New Roman"/>
                    <w:lang w:val="en-US"/>
                  </w:rPr>
                  <m:t>p</m:t>
                </m:r>
              </m:e>
              <m:sub>
                <m:r>
                  <w:rPr>
                    <w:rFonts w:ascii="Cambria Math" w:eastAsia="Times New Roman" w:hAnsi="Cambria Math" w:cs="Times New Roman"/>
                    <w:lang w:val="en-US"/>
                  </w:rPr>
                  <m:t>2,s</m:t>
                </m:r>
              </m:sub>
            </m:sSub>
          </m:sup>
          <m:e>
            <m:sSubSup>
              <m:sSubSupPr>
                <m:ctrlPr>
                  <w:rPr>
                    <w:rFonts w:ascii="Cambria Math" w:eastAsia="Times New Roman" w:hAnsi="Cambria Math" w:cs="Times New Roman"/>
                    <w:i/>
                    <w:lang w:val="en-US"/>
                  </w:rPr>
                </m:ctrlPr>
              </m:sSubSupPr>
              <m:e>
                <m:r>
                  <w:rPr>
                    <w:rFonts w:ascii="Cambria Math" w:eastAsia="Times New Roman" w:hAnsi="Cambria Math" w:cs="Times New Roman"/>
                    <w:lang w:val="en-US"/>
                  </w:rPr>
                  <m:t>α</m:t>
                </m:r>
              </m:e>
              <m:sub>
                <m:r>
                  <w:rPr>
                    <w:rFonts w:ascii="Cambria Math" w:eastAsia="Times New Roman" w:hAnsi="Cambria Math" w:cs="Times New Roman"/>
                    <w:lang w:val="en-US"/>
                  </w:rPr>
                  <m:t>j</m:t>
                </m:r>
              </m:sub>
              <m:sup>
                <m:r>
                  <w:rPr>
                    <w:rFonts w:ascii="Cambria Math" w:eastAsia="Times New Roman" w:hAnsi="Cambria Math" w:cs="Times New Roman"/>
                    <w:lang w:val="en-US"/>
                  </w:rPr>
                  <m:t>π,s</m:t>
                </m:r>
              </m:sup>
            </m:sSubSup>
            <m:r>
              <w:rPr>
                <w:rFonts w:ascii="Cambria Math" w:eastAsia="Times New Roman" w:hAnsi="Cambria Math" w:cs="Times New Roman"/>
                <w:lang w:val="en-US"/>
              </w:rPr>
              <m:t>∆</m:t>
            </m:r>
            <m:sSub>
              <m:sSubPr>
                <m:ctrlPr>
                  <w:rPr>
                    <w:rFonts w:ascii="Cambria Math" w:eastAsia="Times New Roman" w:hAnsi="Cambria Math" w:cs="Times New Roman"/>
                    <w:i/>
                    <w:lang w:val="en-US"/>
                  </w:rPr>
                </m:ctrlPr>
              </m:sSubPr>
              <m:e>
                <m:r>
                  <w:rPr>
                    <w:rFonts w:ascii="Cambria Math" w:eastAsia="Times New Roman" w:hAnsi="Cambria Math" w:cs="Times New Roman"/>
                    <w:lang w:val="en-US"/>
                  </w:rPr>
                  <m:t>π</m:t>
                </m:r>
              </m:e>
              <m:sub>
                <m:r>
                  <w:rPr>
                    <w:rFonts w:ascii="Cambria Math" w:eastAsia="Times New Roman" w:hAnsi="Cambria Math" w:cs="Times New Roman"/>
                    <w:lang w:val="en-US"/>
                  </w:rPr>
                  <m:t>t-j</m:t>
                </m:r>
              </m:sub>
            </m:sSub>
          </m:e>
        </m:nary>
        <m:r>
          <w:rPr>
            <w:rFonts w:ascii="Cambria Math" w:eastAsia="Times New Roman" w:hAnsi="Cambria Math" w:cs="Times New Roman"/>
            <w:lang w:val="en-US"/>
          </w:rPr>
          <m:t>+</m:t>
        </m:r>
        <m:nary>
          <m:naryPr>
            <m:chr m:val="∑"/>
            <m:limLoc m:val="undOvr"/>
            <m:ctrlPr>
              <w:rPr>
                <w:rFonts w:ascii="Cambria Math" w:eastAsia="Times New Roman" w:hAnsi="Cambria Math" w:cs="Times New Roman"/>
                <w:i/>
                <w:lang w:val="en-US"/>
              </w:rPr>
            </m:ctrlPr>
          </m:naryPr>
          <m:sub>
            <m:r>
              <w:rPr>
                <w:rFonts w:ascii="Cambria Math" w:eastAsia="Times New Roman" w:hAnsi="Cambria Math" w:cs="Times New Roman"/>
                <w:lang w:val="en-US"/>
              </w:rPr>
              <m:t>k=0</m:t>
            </m:r>
          </m:sub>
          <m:sup>
            <m:sSub>
              <m:sSubPr>
                <m:ctrlPr>
                  <w:rPr>
                    <w:rFonts w:ascii="Cambria Math" w:eastAsia="Times New Roman" w:hAnsi="Cambria Math" w:cs="Times New Roman"/>
                    <w:i/>
                    <w:lang w:val="en-US"/>
                  </w:rPr>
                </m:ctrlPr>
              </m:sSubPr>
              <m:e>
                <m:r>
                  <w:rPr>
                    <w:rFonts w:ascii="Cambria Math" w:eastAsia="Times New Roman" w:hAnsi="Cambria Math" w:cs="Times New Roman"/>
                    <w:lang w:val="en-US"/>
                  </w:rPr>
                  <m:t>p</m:t>
                </m:r>
              </m:e>
              <m:sub>
                <m:r>
                  <w:rPr>
                    <w:rFonts w:ascii="Cambria Math" w:eastAsia="Times New Roman" w:hAnsi="Cambria Math" w:cs="Times New Roman"/>
                    <w:lang w:val="en-US"/>
                  </w:rPr>
                  <m:t>3,s</m:t>
                </m:r>
              </m:sub>
            </m:sSub>
          </m:sup>
          <m:e>
            <m:sSubSup>
              <m:sSubSupPr>
                <m:ctrlPr>
                  <w:rPr>
                    <w:rFonts w:ascii="Cambria Math" w:eastAsia="Times New Roman" w:hAnsi="Cambria Math" w:cs="Times New Roman"/>
                    <w:i/>
                    <w:lang w:val="en-US"/>
                  </w:rPr>
                </m:ctrlPr>
              </m:sSubSupPr>
              <m:e>
                <m:r>
                  <w:rPr>
                    <w:rFonts w:ascii="Cambria Math" w:eastAsia="Times New Roman" w:hAnsi="Cambria Math" w:cs="Times New Roman"/>
                    <w:lang w:val="en-US"/>
                  </w:rPr>
                  <m:t>α</m:t>
                </m:r>
              </m:e>
              <m:sub>
                <m:r>
                  <w:rPr>
                    <w:rFonts w:ascii="Cambria Math" w:eastAsia="Times New Roman" w:hAnsi="Cambria Math" w:cs="Times New Roman"/>
                    <w:lang w:val="en-US"/>
                  </w:rPr>
                  <m:t>k</m:t>
                </m:r>
              </m:sub>
              <m:sup>
                <m:r>
                  <w:rPr>
                    <w:rFonts w:ascii="Cambria Math" w:eastAsia="Times New Roman" w:hAnsi="Cambria Math" w:cs="Times New Roman"/>
                    <w:lang w:val="en-US"/>
                  </w:rPr>
                  <m:t>POP,s</m:t>
                </m:r>
              </m:sup>
            </m:sSubSup>
          </m:e>
        </m:nary>
        <m:r>
          <w:rPr>
            <w:rFonts w:ascii="Cambria Math" w:eastAsia="Times New Roman" w:hAnsi="Cambria Math" w:cs="Times New Roman"/>
            <w:lang w:val="en-US"/>
          </w:rPr>
          <m:t xml:space="preserve">∆ </m:t>
        </m:r>
        <m:sSub>
          <m:sSubPr>
            <m:ctrlPr>
              <w:rPr>
                <w:rFonts w:ascii="Cambria Math" w:eastAsia="Times New Roman" w:hAnsi="Cambria Math" w:cs="Times New Roman"/>
                <w:i/>
                <w:lang w:val="en-US"/>
              </w:rPr>
            </m:ctrlPr>
          </m:sSubPr>
          <m:e>
            <m:acc>
              <m:accPr>
                <m:ctrlPr>
                  <w:rPr>
                    <w:rFonts w:ascii="Cambria Math" w:eastAsia="Times New Roman" w:hAnsi="Cambria Math" w:cs="Times New Roman"/>
                    <w:i/>
                    <w:lang w:val="en-US"/>
                  </w:rPr>
                </m:ctrlPr>
              </m:accPr>
              <m:e>
                <m:r>
                  <w:rPr>
                    <w:rFonts w:ascii="Cambria Math" w:eastAsia="Times New Roman" w:hAnsi="Cambria Math" w:cs="Times New Roman"/>
                    <w:lang w:val="en-US"/>
                  </w:rPr>
                  <m:t>POP</m:t>
                </m:r>
              </m:e>
            </m:acc>
          </m:e>
          <m:sub>
            <m:r>
              <w:rPr>
                <w:rFonts w:ascii="Cambria Math" w:eastAsia="Times New Roman" w:hAnsi="Cambria Math" w:cs="Times New Roman"/>
                <w:lang w:val="en-US"/>
              </w:rPr>
              <m:t>t-k</m:t>
            </m:r>
          </m:sub>
        </m:sSub>
        <m:r>
          <w:rPr>
            <w:rFonts w:ascii="Cambria Math" w:eastAsia="Times New Roman" w:hAnsi="Cambria Math" w:cs="Times New Roman"/>
            <w:lang w:val="en-US"/>
          </w:rPr>
          <m:t>+</m:t>
        </m:r>
        <m:nary>
          <m:naryPr>
            <m:chr m:val="∑"/>
            <m:limLoc m:val="undOvr"/>
            <m:ctrlPr>
              <w:rPr>
                <w:rFonts w:ascii="Cambria Math" w:eastAsia="Times New Roman" w:hAnsi="Cambria Math" w:cs="Times New Roman"/>
                <w:i/>
                <w:lang w:val="en-US"/>
              </w:rPr>
            </m:ctrlPr>
          </m:naryPr>
          <m:sub>
            <m:r>
              <w:rPr>
                <w:rFonts w:ascii="Cambria Math" w:eastAsia="Times New Roman" w:hAnsi="Cambria Math" w:cs="Times New Roman"/>
                <w:lang w:val="en-US"/>
              </w:rPr>
              <m:t>l=0</m:t>
            </m:r>
          </m:sub>
          <m:sup>
            <m:sSub>
              <m:sSubPr>
                <m:ctrlPr>
                  <w:rPr>
                    <w:rFonts w:ascii="Cambria Math" w:eastAsia="Times New Roman" w:hAnsi="Cambria Math" w:cs="Times New Roman"/>
                    <w:i/>
                    <w:lang w:val="en-US"/>
                  </w:rPr>
                </m:ctrlPr>
              </m:sSubPr>
              <m:e>
                <m:r>
                  <w:rPr>
                    <w:rFonts w:ascii="Cambria Math" w:eastAsia="Times New Roman" w:hAnsi="Cambria Math" w:cs="Times New Roman"/>
                    <w:lang w:val="en-US"/>
                  </w:rPr>
                  <m:t>p</m:t>
                </m:r>
              </m:e>
              <m:sub>
                <m:r>
                  <w:rPr>
                    <w:rFonts w:ascii="Cambria Math" w:eastAsia="Times New Roman" w:hAnsi="Cambria Math" w:cs="Times New Roman"/>
                    <w:lang w:val="en-US"/>
                  </w:rPr>
                  <m:t>4,s</m:t>
                </m:r>
              </m:sub>
            </m:sSub>
          </m:sup>
          <m:e>
            <m:sSubSup>
              <m:sSubSupPr>
                <m:ctrlPr>
                  <w:rPr>
                    <w:rFonts w:ascii="Cambria Math" w:eastAsia="Times New Roman" w:hAnsi="Cambria Math" w:cs="Times New Roman"/>
                    <w:i/>
                    <w:lang w:val="en-US"/>
                  </w:rPr>
                </m:ctrlPr>
              </m:sSubSupPr>
              <m:e>
                <m:r>
                  <w:rPr>
                    <w:rFonts w:ascii="Cambria Math" w:eastAsia="Times New Roman" w:hAnsi="Cambria Math" w:cs="Times New Roman"/>
                    <w:lang w:val="en-US"/>
                  </w:rPr>
                  <m:t>α</m:t>
                </m:r>
              </m:e>
              <m:sub>
                <m:r>
                  <w:rPr>
                    <w:rFonts w:ascii="Cambria Math" w:eastAsia="Times New Roman" w:hAnsi="Cambria Math" w:cs="Times New Roman"/>
                    <w:lang w:val="en-US"/>
                  </w:rPr>
                  <m:t>l</m:t>
                </m:r>
              </m:sub>
              <m:sup>
                <m:r>
                  <w:rPr>
                    <w:rFonts w:ascii="Cambria Math" w:eastAsia="Times New Roman" w:hAnsi="Cambria Math" w:cs="Times New Roman"/>
                    <w:lang w:val="en-US"/>
                  </w:rPr>
                  <m:t>INV,s</m:t>
                </m:r>
              </m:sup>
            </m:sSubSup>
            <m:r>
              <w:rPr>
                <w:rFonts w:ascii="Cambria Math" w:eastAsia="Times New Roman" w:hAnsi="Cambria Math" w:cs="Times New Roman"/>
                <w:lang w:val="en-US"/>
              </w:rPr>
              <m:t>∆</m:t>
            </m:r>
            <m:sSub>
              <m:sSubPr>
                <m:ctrlPr>
                  <w:rPr>
                    <w:rFonts w:ascii="Cambria Math" w:eastAsia="Calibri" w:hAnsi="Cambria Math" w:cs="Times New Roman"/>
                    <w:i/>
                    <w:lang w:val="en-US"/>
                  </w:rPr>
                </m:ctrlPr>
              </m:sSubPr>
              <m:e>
                <m:acc>
                  <m:accPr>
                    <m:ctrlPr>
                      <w:rPr>
                        <w:rFonts w:ascii="Cambria Math" w:eastAsia="Calibri" w:hAnsi="Cambria Math" w:cs="Times New Roman"/>
                        <w:i/>
                        <w:lang w:val="en-US"/>
                      </w:rPr>
                    </m:ctrlPr>
                  </m:accPr>
                  <m:e>
                    <m:r>
                      <w:rPr>
                        <w:rFonts w:ascii="Cambria Math" w:eastAsia="Times New Roman" w:hAnsi="Cambria Math" w:cs="Times New Roman"/>
                        <w:lang w:val="en-US"/>
                      </w:rPr>
                      <m:t xml:space="preserve"> INV</m:t>
                    </m:r>
                  </m:e>
                </m:acc>
              </m:e>
              <m:sub>
                <m:r>
                  <w:rPr>
                    <w:rFonts w:ascii="Cambria Math" w:eastAsia="Times New Roman" w:hAnsi="Cambria Math" w:cs="Times New Roman"/>
                    <w:lang w:val="en-US"/>
                  </w:rPr>
                  <m:t>t-l</m:t>
                </m:r>
              </m:sub>
            </m:sSub>
          </m:e>
        </m:nary>
        <m:r>
          <w:rPr>
            <w:rFonts w:ascii="Cambria Math" w:eastAsia="Times New Roman" w:hAnsi="Cambria Math" w:cs="Times New Roman"/>
            <w:lang w:val="en-US"/>
          </w:rPr>
          <m:t xml:space="preserve"> +</m:t>
        </m:r>
        <m:nary>
          <m:naryPr>
            <m:chr m:val="∑"/>
            <m:limLoc m:val="undOvr"/>
            <m:ctrlPr>
              <w:rPr>
                <w:rFonts w:ascii="Cambria Math" w:eastAsia="Times New Roman" w:hAnsi="Cambria Math" w:cs="Times New Roman"/>
                <w:i/>
                <w:lang w:val="en-US"/>
              </w:rPr>
            </m:ctrlPr>
          </m:naryPr>
          <m:sub>
            <m:r>
              <w:rPr>
                <w:rFonts w:ascii="Cambria Math" w:eastAsia="Times New Roman" w:hAnsi="Cambria Math" w:cs="Times New Roman"/>
                <w:lang w:val="en-US"/>
              </w:rPr>
              <m:t>m=0</m:t>
            </m:r>
          </m:sub>
          <m:sup>
            <m:sSub>
              <m:sSubPr>
                <m:ctrlPr>
                  <w:rPr>
                    <w:rFonts w:ascii="Cambria Math" w:eastAsia="Times New Roman" w:hAnsi="Cambria Math" w:cs="Times New Roman"/>
                    <w:i/>
                    <w:lang w:val="en-US"/>
                  </w:rPr>
                </m:ctrlPr>
              </m:sSubPr>
              <m:e>
                <m:r>
                  <w:rPr>
                    <w:rFonts w:ascii="Cambria Math" w:eastAsia="Times New Roman" w:hAnsi="Cambria Math" w:cs="Times New Roman"/>
                    <w:lang w:val="en-US"/>
                  </w:rPr>
                  <m:t>p</m:t>
                </m:r>
              </m:e>
              <m:sub>
                <m:r>
                  <w:rPr>
                    <w:rFonts w:ascii="Cambria Math" w:eastAsia="Times New Roman" w:hAnsi="Cambria Math" w:cs="Times New Roman"/>
                    <w:lang w:val="en-US"/>
                  </w:rPr>
                  <m:t>5,s</m:t>
                </m:r>
              </m:sub>
            </m:sSub>
          </m:sup>
          <m:e>
            <m:sSubSup>
              <m:sSubSupPr>
                <m:ctrlPr>
                  <w:rPr>
                    <w:rFonts w:ascii="Cambria Math" w:eastAsia="Times New Roman" w:hAnsi="Cambria Math" w:cs="Times New Roman"/>
                    <w:i/>
                    <w:lang w:val="en-US"/>
                  </w:rPr>
                </m:ctrlPr>
              </m:sSubSupPr>
              <m:e>
                <m:r>
                  <w:rPr>
                    <w:rFonts w:ascii="Cambria Math" w:eastAsia="Times New Roman" w:hAnsi="Cambria Math" w:cs="Times New Roman"/>
                    <w:lang w:val="en-US"/>
                  </w:rPr>
                  <m:t>α</m:t>
                </m:r>
              </m:e>
              <m:sub>
                <m:r>
                  <w:rPr>
                    <w:rFonts w:ascii="Cambria Math" w:eastAsia="Times New Roman" w:hAnsi="Cambria Math" w:cs="Times New Roman"/>
                    <w:lang w:val="en-US"/>
                  </w:rPr>
                  <m:t>m</m:t>
                </m:r>
              </m:sub>
              <m:sup>
                <m:r>
                  <w:rPr>
                    <w:rFonts w:ascii="Cambria Math" w:eastAsia="Times New Roman" w:hAnsi="Cambria Math" w:cs="Times New Roman"/>
                    <w:lang w:val="en-US"/>
                  </w:rPr>
                  <m:t>FDI,s</m:t>
                </m:r>
              </m:sup>
            </m:sSubSup>
            <m:r>
              <w:rPr>
                <w:rFonts w:ascii="Cambria Math" w:eastAsia="Times New Roman" w:hAnsi="Cambria Math" w:cs="Times New Roman"/>
                <w:lang w:val="en-US"/>
              </w:rPr>
              <m:t>∆</m:t>
            </m:r>
            <m:d>
              <m:dPr>
                <m:ctrlPr>
                  <w:rPr>
                    <w:rFonts w:ascii="Cambria Math" w:eastAsia="Times New Roman" w:hAnsi="Cambria Math" w:cs="Times New Roman"/>
                    <w:i/>
                    <w:lang w:val="en-US"/>
                  </w:rPr>
                </m:ctrlPr>
              </m:dPr>
              <m:e>
                <m:f>
                  <m:fPr>
                    <m:ctrlPr>
                      <w:rPr>
                        <w:rFonts w:ascii="Cambria Math" w:eastAsia="Times New Roman" w:hAnsi="Cambria Math" w:cs="Times New Roman"/>
                        <w:i/>
                        <w:lang w:val="en-US"/>
                      </w:rPr>
                    </m:ctrlPr>
                  </m:fPr>
                  <m:num>
                    <m:sSub>
                      <m:sSubPr>
                        <m:ctrlPr>
                          <w:rPr>
                            <w:rFonts w:ascii="Cambria Math" w:eastAsia="Times New Roman" w:hAnsi="Cambria Math" w:cs="Times New Roman"/>
                            <w:i/>
                            <w:lang w:val="en-US"/>
                          </w:rPr>
                        </m:ctrlPr>
                      </m:sSubPr>
                      <m:e>
                        <m:r>
                          <w:rPr>
                            <w:rFonts w:ascii="Cambria Math" w:eastAsia="Times New Roman" w:hAnsi="Cambria Math" w:cs="Times New Roman"/>
                            <w:lang w:val="en-US"/>
                          </w:rPr>
                          <m:t>FDI</m:t>
                        </m:r>
                      </m:e>
                      <m:sub>
                        <m:r>
                          <w:rPr>
                            <w:rFonts w:ascii="Cambria Math" w:eastAsia="Times New Roman" w:hAnsi="Cambria Math" w:cs="Times New Roman"/>
                            <w:lang w:val="en-US"/>
                          </w:rPr>
                          <m:t>t-m</m:t>
                        </m:r>
                      </m:sub>
                    </m:sSub>
                  </m:num>
                  <m:den>
                    <m:sSub>
                      <m:sSubPr>
                        <m:ctrlPr>
                          <w:rPr>
                            <w:rFonts w:ascii="Cambria Math" w:eastAsia="Times New Roman" w:hAnsi="Cambria Math" w:cs="Times New Roman"/>
                            <w:i/>
                            <w:lang w:val="en-US"/>
                          </w:rPr>
                        </m:ctrlPr>
                      </m:sSubPr>
                      <m:e>
                        <m:r>
                          <w:rPr>
                            <w:rFonts w:ascii="Cambria Math" w:eastAsia="Times New Roman" w:hAnsi="Cambria Math" w:cs="Times New Roman"/>
                            <w:lang w:val="en-US"/>
                          </w:rPr>
                          <m:t>GDP</m:t>
                        </m:r>
                      </m:e>
                      <m:sub>
                        <m:r>
                          <w:rPr>
                            <w:rFonts w:ascii="Cambria Math" w:eastAsia="Times New Roman" w:hAnsi="Cambria Math" w:cs="Times New Roman"/>
                            <w:lang w:val="en-US"/>
                          </w:rPr>
                          <m:t>t-m</m:t>
                        </m:r>
                      </m:sub>
                    </m:sSub>
                  </m:den>
                </m:f>
              </m:e>
            </m:d>
          </m:e>
        </m:nary>
        <m:r>
          <w:rPr>
            <w:rFonts w:ascii="Cambria Math" w:eastAsia="Times New Roman" w:hAnsi="Cambria Math" w:cs="Times New Roman"/>
            <w:lang w:val="en-US"/>
          </w:rPr>
          <m:t>+</m:t>
        </m:r>
        <m:nary>
          <m:naryPr>
            <m:chr m:val="∑"/>
            <m:limLoc m:val="undOvr"/>
            <m:ctrlPr>
              <w:rPr>
                <w:rFonts w:ascii="Cambria Math" w:eastAsia="Times New Roman" w:hAnsi="Cambria Math" w:cs="Times New Roman"/>
                <w:i/>
                <w:lang w:val="en-US"/>
              </w:rPr>
            </m:ctrlPr>
          </m:naryPr>
          <m:sub>
            <m:r>
              <w:rPr>
                <w:rFonts w:ascii="Cambria Math" w:eastAsia="Times New Roman" w:hAnsi="Cambria Math" w:cs="Times New Roman"/>
                <w:lang w:val="en-US"/>
              </w:rPr>
              <m:t>n=0</m:t>
            </m:r>
          </m:sub>
          <m:sup>
            <m:sSub>
              <m:sSubPr>
                <m:ctrlPr>
                  <w:rPr>
                    <w:rFonts w:ascii="Cambria Math" w:eastAsia="Times New Roman" w:hAnsi="Cambria Math" w:cs="Times New Roman"/>
                    <w:i/>
                    <w:lang w:val="en-US"/>
                  </w:rPr>
                </m:ctrlPr>
              </m:sSubPr>
              <m:e>
                <m:r>
                  <w:rPr>
                    <w:rFonts w:ascii="Cambria Math" w:eastAsia="Times New Roman" w:hAnsi="Cambria Math" w:cs="Times New Roman"/>
                    <w:lang w:val="en-US"/>
                  </w:rPr>
                  <m:t>p</m:t>
                </m:r>
              </m:e>
              <m:sub>
                <m:r>
                  <w:rPr>
                    <w:rFonts w:ascii="Cambria Math" w:eastAsia="Times New Roman" w:hAnsi="Cambria Math" w:cs="Times New Roman"/>
                    <w:lang w:val="en-US"/>
                  </w:rPr>
                  <m:t>6,s</m:t>
                </m:r>
              </m:sub>
            </m:sSub>
          </m:sup>
          <m:e>
            <m:sSubSup>
              <m:sSubSupPr>
                <m:ctrlPr>
                  <w:rPr>
                    <w:rFonts w:ascii="Cambria Math" w:eastAsia="Times New Roman" w:hAnsi="Cambria Math" w:cs="Times New Roman"/>
                    <w:i/>
                    <w:lang w:val="en-US"/>
                  </w:rPr>
                </m:ctrlPr>
              </m:sSubSupPr>
              <m:e>
                <m:r>
                  <w:rPr>
                    <w:rFonts w:ascii="Cambria Math" w:eastAsia="Times New Roman" w:hAnsi="Cambria Math" w:cs="Times New Roman"/>
                    <w:lang w:val="en-US"/>
                  </w:rPr>
                  <m:t>α</m:t>
                </m:r>
              </m:e>
              <m:sub>
                <m:r>
                  <w:rPr>
                    <w:rFonts w:ascii="Cambria Math" w:eastAsia="Times New Roman" w:hAnsi="Cambria Math" w:cs="Times New Roman"/>
                    <w:lang w:val="en-US"/>
                  </w:rPr>
                  <m:t>n</m:t>
                </m:r>
              </m:sub>
              <m:sup>
                <m:sSup>
                  <m:sSupPr>
                    <m:ctrlPr>
                      <w:rPr>
                        <w:rFonts w:ascii="Cambria Math" w:eastAsia="Times New Roman" w:hAnsi="Cambria Math" w:cs="Times New Roman"/>
                        <w:i/>
                        <w:lang w:val="en-US"/>
                      </w:rPr>
                    </m:ctrlPr>
                  </m:sSupPr>
                  <m:e>
                    <m:r>
                      <w:rPr>
                        <w:rFonts w:ascii="Cambria Math" w:eastAsia="Times New Roman" w:hAnsi="Cambria Math" w:cs="Times New Roman"/>
                        <w:lang w:val="en-US"/>
                      </w:rPr>
                      <m:t>DUM</m:t>
                    </m:r>
                  </m:e>
                  <m:sup>
                    <m:r>
                      <w:rPr>
                        <w:rFonts w:ascii="Cambria Math" w:eastAsia="Times New Roman" w:hAnsi="Cambria Math" w:cs="Times New Roman"/>
                        <w:lang w:val="en-US"/>
                      </w:rPr>
                      <m:t>s</m:t>
                    </m:r>
                  </m:sup>
                </m:sSup>
              </m:sup>
            </m:sSubSup>
            <m:r>
              <w:rPr>
                <w:rFonts w:ascii="Cambria Math" w:eastAsia="Times New Roman" w:hAnsi="Cambria Math" w:cs="Times New Roman"/>
                <w:lang w:val="en-US"/>
              </w:rPr>
              <m:t>∆</m:t>
            </m:r>
            <m:sSubSup>
              <m:sSubSupPr>
                <m:ctrlPr>
                  <w:rPr>
                    <w:rFonts w:ascii="Cambria Math" w:eastAsia="Times New Roman" w:hAnsi="Cambria Math" w:cs="Times New Roman"/>
                    <w:i/>
                    <w:lang w:val="en-US"/>
                  </w:rPr>
                </m:ctrlPr>
              </m:sSubSupPr>
              <m:e>
                <m:r>
                  <w:rPr>
                    <w:rFonts w:ascii="Cambria Math" w:eastAsia="Times New Roman" w:hAnsi="Cambria Math" w:cs="Times New Roman"/>
                    <w:lang w:val="en-US"/>
                  </w:rPr>
                  <m:t>DUM</m:t>
                </m:r>
              </m:e>
              <m:sub>
                <m:r>
                  <w:rPr>
                    <w:rFonts w:ascii="Cambria Math" w:eastAsia="Times New Roman" w:hAnsi="Cambria Math" w:cs="Times New Roman"/>
                    <w:lang w:val="en-US"/>
                  </w:rPr>
                  <m:t>t-n</m:t>
                </m:r>
              </m:sub>
              <m:sup>
                <m:r>
                  <w:rPr>
                    <w:rFonts w:ascii="Cambria Math" w:eastAsia="Times New Roman" w:hAnsi="Cambria Math" w:cs="Times New Roman"/>
                    <w:lang w:val="en-US"/>
                  </w:rPr>
                  <m:t>s</m:t>
                </m:r>
              </m:sup>
            </m:sSubSup>
          </m:e>
        </m:nary>
        <m:r>
          <w:rPr>
            <w:rFonts w:ascii="Cambria Math" w:eastAsia="Times New Roman" w:hAnsi="Cambria Math" w:cs="Times New Roman"/>
            <w:lang w:val="en-US"/>
          </w:rPr>
          <m:t>+</m:t>
        </m:r>
        <m:sSubSup>
          <m:sSubSupPr>
            <m:ctrlPr>
              <w:rPr>
                <w:rFonts w:ascii="Cambria Math" w:eastAsia="Times New Roman" w:hAnsi="Cambria Math" w:cs="Times New Roman"/>
                <w:i/>
                <w:lang w:val="en-US"/>
              </w:rPr>
            </m:ctrlPr>
          </m:sSubSupPr>
          <m:e>
            <m:r>
              <w:rPr>
                <w:rFonts w:ascii="Cambria Math" w:eastAsia="Times New Roman" w:hAnsi="Cambria Math" w:cs="Times New Roman"/>
                <w:lang w:val="en-US"/>
              </w:rPr>
              <m:t>β</m:t>
            </m:r>
          </m:e>
          <m:sub>
            <m:r>
              <w:rPr>
                <w:rFonts w:ascii="Cambria Math" w:eastAsia="Times New Roman" w:hAnsi="Cambria Math" w:cs="Times New Roman"/>
                <w:lang w:val="en-US"/>
              </w:rPr>
              <m:t>0</m:t>
            </m:r>
          </m:sub>
          <m:sup>
            <m:r>
              <w:rPr>
                <w:rFonts w:ascii="Cambria Math" w:eastAsia="Times New Roman" w:hAnsi="Cambria Math" w:cs="Times New Roman"/>
                <w:lang w:val="en-US"/>
              </w:rPr>
              <m:t>s</m:t>
            </m:r>
          </m:sup>
        </m:sSubSup>
        <m:sSub>
          <m:sSubPr>
            <m:ctrlPr>
              <w:rPr>
                <w:rFonts w:ascii="Cambria Math" w:eastAsia="Times New Roman" w:hAnsi="Cambria Math" w:cs="Times New Roman"/>
                <w:lang w:val="en-US"/>
              </w:rPr>
            </m:ctrlPr>
          </m:sSubPr>
          <m:e>
            <m:acc>
              <m:accPr>
                <m:ctrlPr>
                  <w:rPr>
                    <w:rFonts w:ascii="Cambria Math" w:eastAsia="Times New Roman" w:hAnsi="Cambria Math" w:cs="Times New Roman"/>
                    <w:lang w:val="en-US"/>
                  </w:rPr>
                </m:ctrlPr>
              </m:accPr>
              <m:e>
                <m:r>
                  <w:rPr>
                    <w:rFonts w:ascii="Cambria Math" w:eastAsia="Times New Roman" w:hAnsi="Cambria Math" w:cs="Times New Roman"/>
                    <w:lang w:val="en-US"/>
                  </w:rPr>
                  <m:t>GDP</m:t>
                </m:r>
              </m:e>
            </m:acc>
          </m:e>
          <m:sub>
            <m:r>
              <w:rPr>
                <w:rFonts w:ascii="Cambria Math" w:eastAsia="Times New Roman" w:hAnsi="Cambria Math" w:cs="Times New Roman"/>
                <w:lang w:val="en-US"/>
              </w:rPr>
              <m:t>t-1</m:t>
            </m:r>
          </m:sub>
        </m:sSub>
        <m:r>
          <m:rPr>
            <m:sty m:val="p"/>
          </m:rPr>
          <w:rPr>
            <w:rFonts w:ascii="Cambria Math" w:eastAsia="Times New Roman" w:hAnsi="Cambria Math" w:cs="Times New Roman"/>
            <w:lang w:val="en-US"/>
          </w:rPr>
          <m:t>+</m:t>
        </m:r>
        <m:sSubSup>
          <m:sSubSupPr>
            <m:ctrlPr>
              <w:rPr>
                <w:rFonts w:ascii="Cambria Math" w:eastAsia="Times New Roman" w:hAnsi="Cambria Math" w:cs="Times New Roman"/>
                <w:i/>
                <w:lang w:val="en-US"/>
              </w:rPr>
            </m:ctrlPr>
          </m:sSubSupPr>
          <m:e>
            <m:r>
              <w:rPr>
                <w:rFonts w:ascii="Cambria Math" w:eastAsia="Times New Roman" w:hAnsi="Cambria Math" w:cs="Times New Roman"/>
                <w:lang w:val="en-US"/>
              </w:rPr>
              <m:t>β</m:t>
            </m:r>
          </m:e>
          <m:sub>
            <m:r>
              <w:rPr>
                <w:rFonts w:ascii="Cambria Math" w:eastAsia="Times New Roman" w:hAnsi="Cambria Math" w:cs="Times New Roman"/>
                <w:lang w:val="en-US"/>
              </w:rPr>
              <m:t>1</m:t>
            </m:r>
          </m:sub>
          <m:sup>
            <m:r>
              <w:rPr>
                <w:rFonts w:ascii="Cambria Math" w:eastAsia="Times New Roman" w:hAnsi="Cambria Math" w:cs="Times New Roman"/>
                <w:lang w:val="en-US"/>
              </w:rPr>
              <m:t>s</m:t>
            </m:r>
          </m:sup>
        </m:sSubSup>
        <m:sSub>
          <m:sSubPr>
            <m:ctrlPr>
              <w:rPr>
                <w:rFonts w:ascii="Cambria Math" w:eastAsia="Times New Roman" w:hAnsi="Cambria Math" w:cs="Times New Roman"/>
                <w:i/>
                <w:lang w:val="en-US"/>
              </w:rPr>
            </m:ctrlPr>
          </m:sSubPr>
          <m:e>
            <m:r>
              <w:rPr>
                <w:rFonts w:ascii="Cambria Math" w:eastAsia="Times New Roman" w:hAnsi="Cambria Math" w:cs="Times New Roman"/>
                <w:lang w:val="en-US"/>
              </w:rPr>
              <m:t>π</m:t>
            </m:r>
          </m:e>
          <m:sub>
            <m:r>
              <w:rPr>
                <w:rFonts w:ascii="Cambria Math" w:eastAsia="Times New Roman" w:hAnsi="Cambria Math" w:cs="Times New Roman"/>
                <w:lang w:val="en-US"/>
              </w:rPr>
              <m:t>t-1</m:t>
            </m:r>
          </m:sub>
        </m:sSub>
        <m:r>
          <w:rPr>
            <w:rFonts w:ascii="Cambria Math" w:eastAsia="Times New Roman" w:hAnsi="Cambria Math" w:cs="Times New Roman"/>
            <w:lang w:val="en-US"/>
          </w:rPr>
          <m:t>+</m:t>
        </m:r>
        <m:sSubSup>
          <m:sSubSupPr>
            <m:ctrlPr>
              <w:rPr>
                <w:rFonts w:ascii="Cambria Math" w:eastAsia="Times New Roman" w:hAnsi="Cambria Math" w:cs="Times New Roman"/>
                <w:i/>
                <w:lang w:val="en-US"/>
              </w:rPr>
            </m:ctrlPr>
          </m:sSubSupPr>
          <m:e>
            <m:r>
              <w:rPr>
                <w:rFonts w:ascii="Cambria Math" w:eastAsia="Times New Roman" w:hAnsi="Cambria Math" w:cs="Times New Roman"/>
                <w:lang w:val="en-US"/>
              </w:rPr>
              <m:t>β</m:t>
            </m:r>
          </m:e>
          <m:sub>
            <m:r>
              <w:rPr>
                <w:rFonts w:ascii="Cambria Math" w:eastAsia="Times New Roman" w:hAnsi="Cambria Math" w:cs="Times New Roman"/>
                <w:lang w:val="en-US"/>
              </w:rPr>
              <m:t>2</m:t>
            </m:r>
          </m:sub>
          <m:sup>
            <m:r>
              <w:rPr>
                <w:rFonts w:ascii="Cambria Math" w:eastAsia="Times New Roman" w:hAnsi="Cambria Math" w:cs="Times New Roman"/>
                <w:lang w:val="en-US"/>
              </w:rPr>
              <m:t>s</m:t>
            </m:r>
          </m:sup>
        </m:sSubSup>
        <m:sSub>
          <m:sSubPr>
            <m:ctrlPr>
              <w:rPr>
                <w:rFonts w:ascii="Cambria Math" w:eastAsia="Times New Roman" w:hAnsi="Cambria Math" w:cs="Times New Roman"/>
                <w:i/>
                <w:lang w:val="en-US"/>
              </w:rPr>
            </m:ctrlPr>
          </m:sSubPr>
          <m:e>
            <m:acc>
              <m:accPr>
                <m:ctrlPr>
                  <w:rPr>
                    <w:rFonts w:ascii="Cambria Math" w:eastAsia="Times New Roman" w:hAnsi="Cambria Math" w:cs="Times New Roman"/>
                    <w:i/>
                    <w:lang w:val="en-US"/>
                  </w:rPr>
                </m:ctrlPr>
              </m:accPr>
              <m:e>
                <m:r>
                  <w:rPr>
                    <w:rFonts w:ascii="Cambria Math" w:eastAsia="Times New Roman" w:hAnsi="Cambria Math" w:cs="Times New Roman"/>
                    <w:lang w:val="en-US"/>
                  </w:rPr>
                  <m:t>POP</m:t>
                </m:r>
              </m:e>
            </m:acc>
          </m:e>
          <m:sub>
            <m:r>
              <w:rPr>
                <w:rFonts w:ascii="Cambria Math" w:eastAsia="Times New Roman" w:hAnsi="Cambria Math" w:cs="Times New Roman"/>
                <w:lang w:val="en-US"/>
              </w:rPr>
              <m:t>t-1</m:t>
            </m:r>
          </m:sub>
        </m:sSub>
        <m:r>
          <w:rPr>
            <w:rFonts w:ascii="Cambria Math" w:eastAsia="Times New Roman" w:hAnsi="Cambria Math" w:cs="Times New Roman"/>
            <w:lang w:val="en-US"/>
          </w:rPr>
          <m:t>+</m:t>
        </m:r>
        <m:sSubSup>
          <m:sSubSupPr>
            <m:ctrlPr>
              <w:rPr>
                <w:rFonts w:ascii="Cambria Math" w:eastAsia="Times New Roman" w:hAnsi="Cambria Math" w:cs="Times New Roman"/>
                <w:i/>
                <w:lang w:val="en-US"/>
              </w:rPr>
            </m:ctrlPr>
          </m:sSubSupPr>
          <m:e>
            <m:r>
              <w:rPr>
                <w:rFonts w:ascii="Cambria Math" w:eastAsia="Times New Roman" w:hAnsi="Cambria Math" w:cs="Times New Roman"/>
                <w:lang w:val="en-US"/>
              </w:rPr>
              <m:t>β</m:t>
            </m:r>
          </m:e>
          <m:sub>
            <m:r>
              <w:rPr>
                <w:rFonts w:ascii="Cambria Math" w:eastAsia="Times New Roman" w:hAnsi="Cambria Math" w:cs="Times New Roman"/>
                <w:lang w:val="en-US"/>
              </w:rPr>
              <m:t>3</m:t>
            </m:r>
          </m:sub>
          <m:sup>
            <m:r>
              <w:rPr>
                <w:rFonts w:ascii="Cambria Math" w:eastAsia="Times New Roman" w:hAnsi="Cambria Math" w:cs="Times New Roman"/>
                <w:lang w:val="en-US"/>
              </w:rPr>
              <m:t>s</m:t>
            </m:r>
          </m:sup>
        </m:sSubSup>
        <m:sSub>
          <m:sSubPr>
            <m:ctrlPr>
              <w:rPr>
                <w:rFonts w:ascii="Cambria Math" w:eastAsia="Times New Roman" w:hAnsi="Cambria Math" w:cs="Times New Roman"/>
                <w:i/>
                <w:lang w:val="en-US"/>
              </w:rPr>
            </m:ctrlPr>
          </m:sSubPr>
          <m:e>
            <m:acc>
              <m:accPr>
                <m:ctrlPr>
                  <w:rPr>
                    <w:rFonts w:ascii="Cambria Math" w:eastAsia="Times New Roman" w:hAnsi="Cambria Math" w:cs="Times New Roman"/>
                    <w:i/>
                    <w:lang w:val="en-US"/>
                  </w:rPr>
                </m:ctrlPr>
              </m:accPr>
              <m:e>
                <m:r>
                  <w:rPr>
                    <w:rFonts w:ascii="Cambria Math" w:eastAsia="Times New Roman" w:hAnsi="Cambria Math" w:cs="Times New Roman"/>
                    <w:lang w:val="en-US"/>
                  </w:rPr>
                  <m:t>INV</m:t>
                </m:r>
              </m:e>
            </m:acc>
          </m:e>
          <m:sub>
            <m:r>
              <w:rPr>
                <w:rFonts w:ascii="Cambria Math" w:eastAsia="Times New Roman" w:hAnsi="Cambria Math" w:cs="Times New Roman"/>
                <w:lang w:val="en-US"/>
              </w:rPr>
              <m:t>t-1</m:t>
            </m:r>
          </m:sub>
        </m:sSub>
        <m:r>
          <m:rPr>
            <m:sty m:val="p"/>
          </m:rPr>
          <w:rPr>
            <w:rFonts w:ascii="Cambria Math" w:eastAsia="Times New Roman" w:hAnsi="Cambria Math" w:cs="Times New Roman"/>
            <w:lang w:val="en-US"/>
          </w:rPr>
          <m:t>+</m:t>
        </m:r>
        <m:sSubSup>
          <m:sSubSupPr>
            <m:ctrlPr>
              <w:rPr>
                <w:rFonts w:ascii="Cambria Math" w:eastAsia="Times New Roman" w:hAnsi="Cambria Math" w:cs="Times New Roman"/>
                <w:i/>
                <w:lang w:val="en-US"/>
              </w:rPr>
            </m:ctrlPr>
          </m:sSubSupPr>
          <m:e>
            <m:r>
              <w:rPr>
                <w:rFonts w:ascii="Cambria Math" w:eastAsia="Times New Roman" w:hAnsi="Cambria Math" w:cs="Times New Roman"/>
                <w:lang w:val="en-US"/>
              </w:rPr>
              <m:t>β</m:t>
            </m:r>
          </m:e>
          <m:sub>
            <m:r>
              <w:rPr>
                <w:rFonts w:ascii="Cambria Math" w:eastAsia="Times New Roman" w:hAnsi="Cambria Math" w:cs="Times New Roman"/>
                <w:lang w:val="en-US"/>
              </w:rPr>
              <m:t>4</m:t>
            </m:r>
          </m:sub>
          <m:sup>
            <m:r>
              <w:rPr>
                <w:rFonts w:ascii="Cambria Math" w:eastAsia="Times New Roman" w:hAnsi="Cambria Math" w:cs="Times New Roman"/>
                <w:lang w:val="en-US"/>
              </w:rPr>
              <m:t>s</m:t>
            </m:r>
          </m:sup>
        </m:sSubSup>
        <m:d>
          <m:dPr>
            <m:ctrlPr>
              <w:rPr>
                <w:rFonts w:ascii="Cambria Math" w:eastAsia="Times New Roman" w:hAnsi="Cambria Math" w:cs="Times New Roman"/>
                <w:i/>
                <w:lang w:val="en-US"/>
              </w:rPr>
            </m:ctrlPr>
          </m:dPr>
          <m:e>
            <m:f>
              <m:fPr>
                <m:ctrlPr>
                  <w:rPr>
                    <w:rFonts w:ascii="Cambria Math" w:eastAsia="Times New Roman" w:hAnsi="Cambria Math" w:cs="Times New Roman"/>
                    <w:i/>
                    <w:lang w:val="en-US"/>
                  </w:rPr>
                </m:ctrlPr>
              </m:fPr>
              <m:num>
                <m:sSub>
                  <m:sSubPr>
                    <m:ctrlPr>
                      <w:rPr>
                        <w:rFonts w:ascii="Cambria Math" w:eastAsia="Times New Roman" w:hAnsi="Cambria Math" w:cs="Times New Roman"/>
                        <w:i/>
                        <w:lang w:val="en-US"/>
                      </w:rPr>
                    </m:ctrlPr>
                  </m:sSubPr>
                  <m:e>
                    <m:r>
                      <w:rPr>
                        <w:rFonts w:ascii="Cambria Math" w:eastAsia="Times New Roman" w:hAnsi="Cambria Math" w:cs="Times New Roman"/>
                        <w:lang w:val="en-US"/>
                      </w:rPr>
                      <m:t>FDI</m:t>
                    </m:r>
                  </m:e>
                  <m:sub>
                    <m:r>
                      <w:rPr>
                        <w:rFonts w:ascii="Cambria Math" w:eastAsia="Times New Roman" w:hAnsi="Cambria Math" w:cs="Times New Roman"/>
                        <w:lang w:val="en-US"/>
                      </w:rPr>
                      <m:t>t-1</m:t>
                    </m:r>
                  </m:sub>
                </m:sSub>
              </m:num>
              <m:den>
                <m:sSub>
                  <m:sSubPr>
                    <m:ctrlPr>
                      <w:rPr>
                        <w:rFonts w:ascii="Cambria Math" w:eastAsia="Times New Roman" w:hAnsi="Cambria Math" w:cs="Times New Roman"/>
                        <w:i/>
                        <w:lang w:val="en-US"/>
                      </w:rPr>
                    </m:ctrlPr>
                  </m:sSubPr>
                  <m:e>
                    <m:r>
                      <w:rPr>
                        <w:rFonts w:ascii="Cambria Math" w:eastAsia="Times New Roman" w:hAnsi="Cambria Math" w:cs="Times New Roman"/>
                        <w:lang w:val="en-US"/>
                      </w:rPr>
                      <m:t>GDP</m:t>
                    </m:r>
                  </m:e>
                  <m:sub>
                    <m:r>
                      <w:rPr>
                        <w:rFonts w:ascii="Cambria Math" w:eastAsia="Times New Roman" w:hAnsi="Cambria Math" w:cs="Times New Roman"/>
                        <w:lang w:val="en-US"/>
                      </w:rPr>
                      <m:t>t-1</m:t>
                    </m:r>
                  </m:sub>
                </m:sSub>
              </m:den>
            </m:f>
          </m:e>
        </m:d>
        <m:r>
          <m:rPr>
            <m:sty m:val="p"/>
          </m:rPr>
          <w:rPr>
            <w:rFonts w:ascii="Cambria Math" w:eastAsia="Times New Roman" w:hAnsi="Cambria Math" w:cs="Times New Roman"/>
            <w:lang w:val="en-US"/>
          </w:rPr>
          <m:t>+</m:t>
        </m:r>
        <w:bookmarkStart w:id="0" w:name="OLE_LINK1"/>
        <w:bookmarkStart w:id="1" w:name="OLE_LINK2"/>
        <w:bookmarkStart w:id="2" w:name="OLE_LINK3"/>
        <w:bookmarkStart w:id="3" w:name="OLE_LINK4"/>
        <w:bookmarkStart w:id="4" w:name="OLE_LINK5"/>
        <w:bookmarkStart w:id="5" w:name="OLE_LINK6"/>
        <w:bookmarkStart w:id="6" w:name="OLE_LINK7"/>
        <w:bookmarkStart w:id="7" w:name="OLE_LINK8"/>
        <w:bookmarkStart w:id="8" w:name="OLE_LINK9"/>
        <w:bookmarkStart w:id="9" w:name="OLE_LINK10"/>
        <w:bookmarkStart w:id="10" w:name="OLE_LINK11"/>
        <w:bookmarkStart w:id="11" w:name="OLE_LINK12"/>
        <w:bookmarkStart w:id="12" w:name="OLE_LINK13"/>
        <w:bookmarkStart w:id="13" w:name="OLE_LINK14"/>
        <m:sSubSup>
          <m:sSubSupPr>
            <m:ctrlPr>
              <w:rPr>
                <w:rFonts w:ascii="Cambria Math" w:eastAsia="Times New Roman" w:hAnsi="Cambria Math" w:cs="Times New Roman"/>
                <w:i/>
                <w:lang w:val="en-US"/>
              </w:rPr>
            </m:ctrlPr>
          </m:sSubSupPr>
          <m:e>
            <m:r>
              <w:rPr>
                <w:rFonts w:ascii="Cambria Math" w:eastAsia="Times New Roman" w:hAnsi="Cambria Math" w:cs="Times New Roman"/>
                <w:lang w:val="en-US"/>
              </w:rPr>
              <m:t>β</m:t>
            </m:r>
          </m:e>
          <m:sub>
            <m:r>
              <w:rPr>
                <w:rFonts w:ascii="Cambria Math" w:eastAsia="Times New Roman" w:hAnsi="Cambria Math" w:cs="Times New Roman"/>
                <w:lang w:val="en-US"/>
              </w:rPr>
              <m:t>5</m:t>
            </m:r>
          </m:sub>
          <m:sup>
            <m:r>
              <w:rPr>
                <w:rFonts w:ascii="Cambria Math" w:eastAsia="Times New Roman" w:hAnsi="Cambria Math" w:cs="Times New Roman"/>
                <w:lang w:val="en-US"/>
              </w:rPr>
              <m:t>s</m:t>
            </m:r>
          </m:sup>
        </m:sSubSup>
        <w:bookmarkEnd w:id="0"/>
        <w:bookmarkEnd w:id="1"/>
        <w:bookmarkEnd w:id="2"/>
        <w:bookmarkEnd w:id="3"/>
        <w:bookmarkEnd w:id="4"/>
        <w:bookmarkEnd w:id="5"/>
        <w:bookmarkEnd w:id="6"/>
        <w:bookmarkEnd w:id="7"/>
        <w:bookmarkEnd w:id="8"/>
        <w:bookmarkEnd w:id="9"/>
        <w:bookmarkEnd w:id="10"/>
        <w:bookmarkEnd w:id="11"/>
        <w:bookmarkEnd w:id="12"/>
        <w:bookmarkEnd w:id="13"/>
        <m:sSubSup>
          <m:sSubSupPr>
            <m:ctrlPr>
              <w:rPr>
                <w:rFonts w:ascii="Cambria Math" w:eastAsia="Calibri" w:hAnsi="Cambria Math" w:cs="Times New Roman"/>
                <w:i/>
              </w:rPr>
            </m:ctrlPr>
          </m:sSubSupPr>
          <m:e>
            <m:r>
              <w:rPr>
                <w:rFonts w:ascii="Cambria Math" w:eastAsia="Calibri" w:hAnsi="Cambria Math" w:cs="Times New Roman"/>
              </w:rPr>
              <m:t>DUM</m:t>
            </m:r>
          </m:e>
          <m:sub>
            <m:r>
              <w:rPr>
                <w:rFonts w:ascii="Cambria Math" w:eastAsia="Calibri" w:hAnsi="Cambria Math" w:cs="Times New Roman"/>
              </w:rPr>
              <m:t>t-1</m:t>
            </m:r>
          </m:sub>
          <m:sup>
            <m:r>
              <w:rPr>
                <w:rFonts w:ascii="Cambria Math" w:eastAsia="Times New Roman" w:hAnsi="Cambria Math" w:cs="Times New Roman"/>
              </w:rPr>
              <m:t>s</m:t>
            </m:r>
          </m:sup>
        </m:sSubSup>
        <m:r>
          <m:rPr>
            <m:sty m:val="p"/>
          </m:rPr>
          <w:rPr>
            <w:rFonts w:ascii="Cambria Math" w:eastAsia="Times New Roman" w:hAnsi="Cambria Math" w:cs="Times New Roman"/>
            <w:lang w:val="en-US"/>
          </w:rPr>
          <m:t>+</m:t>
        </m:r>
        <m:sSubSup>
          <m:sSubSupPr>
            <m:ctrlPr>
              <w:rPr>
                <w:rFonts w:ascii="Cambria Math" w:eastAsia="Times New Roman" w:hAnsi="Cambria Math" w:cs="Times New Roman"/>
                <w:lang w:val="en-US"/>
              </w:rPr>
            </m:ctrlPr>
          </m:sSubSupPr>
          <m:e>
            <m:r>
              <w:rPr>
                <w:rFonts w:ascii="Cambria Math" w:eastAsia="Times New Roman" w:hAnsi="Cambria Math" w:cs="Times New Roman"/>
                <w:lang w:val="en-US"/>
              </w:rPr>
              <m:t>ϵ</m:t>
            </m:r>
          </m:e>
          <m:sub>
            <m:r>
              <m:rPr>
                <m:sty m:val="p"/>
              </m:rPr>
              <w:rPr>
                <w:rFonts w:ascii="Cambria Math" w:eastAsia="Times New Roman" w:hAnsi="Cambria Math" w:cs="Times New Roman"/>
                <w:lang w:val="en-US"/>
              </w:rPr>
              <m:t>t</m:t>
            </m:r>
          </m:sub>
          <m:sup>
            <m:r>
              <m:rPr>
                <m:sty m:val="p"/>
              </m:rPr>
              <w:rPr>
                <w:rFonts w:ascii="Cambria Math" w:eastAsia="Times New Roman" w:hAnsi="Cambria Math" w:cs="Times New Roman"/>
                <w:lang w:val="en-US"/>
              </w:rPr>
              <m:t>s</m:t>
            </m:r>
          </m:sup>
        </m:sSubSup>
        <m:r>
          <w:rPr>
            <w:rFonts w:ascii="Cambria Math" w:eastAsia="Times New Roman" w:hAnsi="Cambria Math" w:cs="Times New Roman"/>
            <w:lang w:val="en-US"/>
          </w:rPr>
          <m:t xml:space="preserve">       </m:t>
        </m:r>
        <m:r>
          <m:rPr>
            <m:sty m:val="p"/>
          </m:rPr>
          <w:rPr>
            <w:rFonts w:ascii="Cambria Math" w:eastAsia="Times New Roman" w:hAnsi="Cambria Math" w:cs="Times New Roman"/>
            <w:lang w:val="en-US"/>
          </w:rPr>
          <m:t>for</m:t>
        </m:r>
        <m:r>
          <w:rPr>
            <w:rFonts w:ascii="Cambria Math" w:eastAsia="Times New Roman" w:hAnsi="Cambria Math" w:cs="Times New Roman"/>
            <w:lang w:val="en-US"/>
          </w:rPr>
          <m:t xml:space="preserve"> </m:t>
        </m:r>
        <m:r>
          <w:rPr>
            <w:rFonts w:ascii="Cambria Math" w:eastAsia="Times New Roman" w:hAnsi="Cambria Math" w:cs="Times New Roman"/>
          </w:rPr>
          <m:t>s=</m:t>
        </m:r>
        <m:r>
          <m:rPr>
            <m:sty m:val="p"/>
          </m:rPr>
          <w:rPr>
            <w:rFonts w:ascii="Cambria Math" w:eastAsia="Times New Roman" w:hAnsi="Cambria Math" w:cs="Times New Roman"/>
          </w:rPr>
          <m:t>1,….,26,</m:t>
        </m:r>
        <m:r>
          <w:rPr>
            <w:rFonts w:ascii="Cambria Math" w:eastAsia="Times New Roman" w:hAnsi="Cambria Math" w:cs="Times New Roman"/>
            <w:lang w:val="en-US"/>
          </w:rPr>
          <m:t xml:space="preserve">                                    </m:t>
        </m:r>
      </m:oMath>
      <w:r w:rsidRPr="00F558E3">
        <w:rPr>
          <w:rFonts w:ascii="Times New Roman" w:eastAsia="Times New Roman" w:hAnsi="Times New Roman" w:cs="Times New Roman"/>
          <w:lang w:val="en-US"/>
        </w:rPr>
        <w:t>(2)</w:t>
      </w:r>
    </w:p>
    <w:p w:rsidR="002802F3" w:rsidRPr="0068251B" w:rsidRDefault="002802F3" w:rsidP="002802F3">
      <w:pPr>
        <w:spacing w:line="360" w:lineRule="auto"/>
        <w:jc w:val="both"/>
        <w:rPr>
          <w:rFonts w:ascii="Times New Roman" w:hAnsi="Times New Roman" w:cs="Times New Roman"/>
        </w:rPr>
      </w:pPr>
      <w:proofErr w:type="gramStart"/>
      <w:r>
        <w:rPr>
          <w:rFonts w:ascii="Times New Roman" w:eastAsia="Times New Roman" w:hAnsi="Times New Roman" w:cs="Times New Roman"/>
        </w:rPr>
        <w:t>w</w:t>
      </w:r>
      <w:r w:rsidRPr="0068251B">
        <w:rPr>
          <w:rFonts w:ascii="Times New Roman" w:eastAsia="Times New Roman" w:hAnsi="Times New Roman" w:cs="Times New Roman"/>
        </w:rPr>
        <w:t xml:space="preserve">here </w:t>
      </w:r>
      <m:oMath>
        <w:proofErr w:type="gramEnd"/>
        <m:sSub>
          <m:sSubPr>
            <m:ctrlPr>
              <w:rPr>
                <w:rFonts w:ascii="Cambria Math" w:eastAsia="Calibri" w:hAnsi="Times New Roman" w:cs="Times New Roman"/>
                <w:i/>
              </w:rPr>
            </m:ctrlPr>
          </m:sSubPr>
          <m:e>
            <m:acc>
              <m:accPr>
                <m:ctrlPr>
                  <w:rPr>
                    <w:rFonts w:ascii="Cambria Math" w:eastAsia="Calibri" w:hAnsi="Times New Roman" w:cs="Times New Roman"/>
                    <w:i/>
                  </w:rPr>
                </m:ctrlPr>
              </m:accPr>
              <m:e>
                <m:r>
                  <w:rPr>
                    <w:rFonts w:ascii="Cambria Math" w:eastAsia="Times New Roman" w:hAnsi="Cambria Math" w:cs="Times New Roman"/>
                  </w:rPr>
                  <m:t>GDP</m:t>
                </m:r>
              </m:e>
            </m:acc>
          </m:e>
          <m:sub>
            <m:r>
              <w:rPr>
                <w:rFonts w:ascii="Cambria Math" w:eastAsia="Times New Roman" w:hAnsi="Cambria Math" w:cs="Times New Roman"/>
              </w:rPr>
              <m:t>t</m:t>
            </m:r>
          </m:sub>
        </m:sSub>
      </m:oMath>
      <w:r w:rsidRPr="0068251B">
        <w:rPr>
          <w:rFonts w:ascii="Times New Roman" w:eastAsia="Times New Roman" w:hAnsi="Times New Roman" w:cs="Times New Roman"/>
        </w:rPr>
        <w:t xml:space="preserve">, </w:t>
      </w:r>
      <m:oMath>
        <m:acc>
          <m:accPr>
            <m:ctrlPr>
              <w:rPr>
                <w:rFonts w:ascii="Cambria Math" w:eastAsia="Calibri" w:hAnsi="Times New Roman" w:cs="Times New Roman"/>
                <w:i/>
              </w:rPr>
            </m:ctrlPr>
          </m:accPr>
          <m:e>
            <m:r>
              <w:rPr>
                <w:rFonts w:ascii="Cambria Math" w:eastAsia="Times New Roman" w:hAnsi="Times New Roman" w:cs="Times New Roman"/>
              </w:rPr>
              <m:t xml:space="preserve"> </m:t>
            </m:r>
            <m:sSub>
              <m:sSubPr>
                <m:ctrlPr>
                  <w:rPr>
                    <w:rFonts w:ascii="Cambria Math" w:eastAsia="Times New Roman" w:hAnsi="Times New Roman" w:cs="Times New Roman"/>
                    <w:i/>
                  </w:rPr>
                </m:ctrlPr>
              </m:sSubPr>
              <m:e>
                <m:r>
                  <w:rPr>
                    <w:rFonts w:ascii="Cambria Math" w:eastAsia="Times New Roman" w:hAnsi="Cambria Math" w:cs="Times New Roman"/>
                  </w:rPr>
                  <m:t>INV</m:t>
                </m:r>
              </m:e>
              <m:sub>
                <m:r>
                  <w:rPr>
                    <w:rFonts w:ascii="Cambria Math" w:eastAsia="Times New Roman" w:hAnsi="Cambria Math" w:cs="Times New Roman"/>
                  </w:rPr>
                  <m:t>t</m:t>
                </m:r>
              </m:sub>
            </m:sSub>
          </m:e>
        </m:acc>
      </m:oMath>
      <w:r w:rsidRPr="0068251B">
        <w:rPr>
          <w:rFonts w:ascii="Times New Roman" w:eastAsia="Times New Roman" w:hAnsi="Times New Roman" w:cs="Times New Roman"/>
        </w:rPr>
        <w:t xml:space="preserve">  and </w:t>
      </w:r>
      <m:oMath>
        <m:acc>
          <m:accPr>
            <m:ctrlPr>
              <w:rPr>
                <w:rFonts w:ascii="Cambria Math" w:eastAsia="Calibri" w:hAnsi="Times New Roman" w:cs="Times New Roman"/>
                <w:i/>
              </w:rPr>
            </m:ctrlPr>
          </m:accPr>
          <m:e>
            <m:r>
              <w:rPr>
                <w:rFonts w:ascii="Cambria Math" w:eastAsia="Times New Roman" w:hAnsi="Times New Roman" w:cs="Times New Roman"/>
              </w:rPr>
              <m:t xml:space="preserve"> </m:t>
            </m:r>
            <m:sSub>
              <m:sSubPr>
                <m:ctrlPr>
                  <w:rPr>
                    <w:rFonts w:ascii="Cambria Math" w:eastAsia="Times New Roman" w:hAnsi="Times New Roman" w:cs="Times New Roman"/>
                    <w:i/>
                  </w:rPr>
                </m:ctrlPr>
              </m:sSubPr>
              <m:e>
                <m:r>
                  <w:rPr>
                    <w:rFonts w:ascii="Cambria Math" w:eastAsia="Times New Roman" w:hAnsi="Cambria Math" w:cs="Times New Roman"/>
                  </w:rPr>
                  <m:t>POP</m:t>
                </m:r>
              </m:e>
              <m:sub>
                <m:r>
                  <w:rPr>
                    <w:rFonts w:ascii="Cambria Math" w:eastAsia="Times New Roman" w:hAnsi="Cambria Math" w:cs="Times New Roman"/>
                  </w:rPr>
                  <m:t>t</m:t>
                </m:r>
              </m:sub>
            </m:sSub>
          </m:e>
        </m:acc>
      </m:oMath>
      <w:r w:rsidRPr="0068251B">
        <w:rPr>
          <w:rFonts w:ascii="Times New Roman" w:eastAsia="Times New Roman" w:hAnsi="Times New Roman" w:cs="Times New Roman"/>
        </w:rPr>
        <w:t xml:space="preserve">  represent </w:t>
      </w:r>
      <w:r>
        <w:rPr>
          <w:rFonts w:ascii="Times New Roman" w:eastAsia="Times New Roman" w:hAnsi="Times New Roman" w:cs="Times New Roman"/>
        </w:rPr>
        <w:t xml:space="preserve">the </w:t>
      </w:r>
      <w:r w:rsidRPr="0068251B">
        <w:rPr>
          <w:rFonts w:ascii="Times New Roman" w:eastAsia="Times New Roman" w:hAnsi="Times New Roman" w:cs="Times New Roman"/>
        </w:rPr>
        <w:t xml:space="preserve">growth rates of real </w:t>
      </w:r>
      <w:r>
        <w:rPr>
          <w:rFonts w:ascii="Times New Roman" w:eastAsia="Times New Roman" w:hAnsi="Times New Roman" w:cs="Times New Roman"/>
        </w:rPr>
        <w:t xml:space="preserve">gross domestic product </w:t>
      </w:r>
      <w:r w:rsidRPr="0068251B">
        <w:rPr>
          <w:rFonts w:ascii="Times New Roman" w:eastAsia="Times New Roman" w:hAnsi="Times New Roman" w:cs="Times New Roman"/>
        </w:rPr>
        <w:t>(</w:t>
      </w:r>
      <w:r w:rsidRPr="0068251B">
        <w:rPr>
          <w:rFonts w:ascii="Times New Roman" w:eastAsia="Times New Roman" w:hAnsi="Times New Roman" w:cs="Times New Roman"/>
          <w:i/>
        </w:rPr>
        <w:t>GDP</w:t>
      </w:r>
      <w:r w:rsidRPr="0068251B">
        <w:rPr>
          <w:rFonts w:ascii="Times New Roman" w:eastAsia="Times New Roman" w:hAnsi="Times New Roman" w:cs="Times New Roman"/>
        </w:rPr>
        <w:t>), gross fixed capital formation (</w:t>
      </w:r>
      <w:r w:rsidRPr="0068251B">
        <w:rPr>
          <w:rFonts w:ascii="Times New Roman" w:eastAsia="Times New Roman" w:hAnsi="Times New Roman" w:cs="Times New Roman"/>
          <w:i/>
        </w:rPr>
        <w:t>INV</w:t>
      </w:r>
      <w:r w:rsidRPr="0068251B">
        <w:rPr>
          <w:rFonts w:ascii="Times New Roman" w:eastAsia="Times New Roman" w:hAnsi="Times New Roman" w:cs="Times New Roman"/>
        </w:rPr>
        <w:t>) and population (</w:t>
      </w:r>
      <w:r w:rsidRPr="0068251B">
        <w:rPr>
          <w:rFonts w:ascii="Times New Roman" w:eastAsia="Times New Roman" w:hAnsi="Times New Roman" w:cs="Times New Roman"/>
          <w:i/>
        </w:rPr>
        <w:t>POP</w:t>
      </w:r>
      <w:r w:rsidRPr="0068251B">
        <w:rPr>
          <w:rFonts w:ascii="Times New Roman" w:eastAsia="Times New Roman" w:hAnsi="Times New Roman" w:cs="Times New Roman"/>
        </w:rPr>
        <w:t xml:space="preserve">) at time </w:t>
      </w:r>
      <m:oMath>
        <m:r>
          <w:rPr>
            <w:rFonts w:ascii="Cambria Math" w:eastAsia="Times New Roman" w:hAnsi="Cambria Math" w:cs="Times New Roman"/>
          </w:rPr>
          <m:t>t</m:t>
        </m:r>
      </m:oMath>
      <w:r w:rsidRPr="0068251B">
        <w:rPr>
          <w:rFonts w:ascii="Times New Roman" w:eastAsia="Times New Roman" w:hAnsi="Times New Roman" w:cs="Times New Roman"/>
        </w:rPr>
        <w:t xml:space="preserve"> respectively. The variable </w:t>
      </w:r>
      <m:oMath>
        <m:f>
          <m:fPr>
            <m:ctrlPr>
              <w:rPr>
                <w:rFonts w:ascii="Cambria Math" w:eastAsia="Times New Roman" w:hAnsi="Times New Roman" w:cs="Times New Roman"/>
                <w:i/>
              </w:rPr>
            </m:ctrlPr>
          </m:fPr>
          <m:num>
            <m:sSub>
              <m:sSubPr>
                <m:ctrlPr>
                  <w:rPr>
                    <w:rFonts w:ascii="Cambria Math" w:eastAsia="Times New Roman" w:hAnsi="Times New Roman" w:cs="Times New Roman"/>
                    <w:i/>
                  </w:rPr>
                </m:ctrlPr>
              </m:sSubPr>
              <m:e>
                <m:r>
                  <w:rPr>
                    <w:rFonts w:ascii="Cambria Math" w:eastAsia="Times New Roman" w:hAnsi="Cambria Math" w:cs="Times New Roman"/>
                  </w:rPr>
                  <m:t>FDI</m:t>
                </m:r>
              </m:e>
              <m:sub>
                <m:r>
                  <w:rPr>
                    <w:rFonts w:ascii="Cambria Math" w:eastAsia="Times New Roman" w:hAnsi="Cambria Math" w:cs="Times New Roman"/>
                  </w:rPr>
                  <m:t>t</m:t>
                </m:r>
              </m:sub>
            </m:sSub>
          </m:num>
          <m:den>
            <m:sSub>
              <m:sSubPr>
                <m:ctrlPr>
                  <w:rPr>
                    <w:rFonts w:ascii="Cambria Math" w:eastAsia="Times New Roman" w:hAnsi="Times New Roman" w:cs="Times New Roman"/>
                    <w:i/>
                  </w:rPr>
                </m:ctrlPr>
              </m:sSubPr>
              <m:e>
                <m:r>
                  <w:rPr>
                    <w:rFonts w:ascii="Cambria Math" w:eastAsia="Times New Roman" w:hAnsi="Cambria Math" w:cs="Times New Roman"/>
                  </w:rPr>
                  <m:t>GDP</m:t>
                </m:r>
              </m:e>
              <m:sub>
                <m:r>
                  <w:rPr>
                    <w:rFonts w:ascii="Cambria Math" w:eastAsia="Times New Roman" w:hAnsi="Cambria Math" w:cs="Times New Roman"/>
                  </w:rPr>
                  <m:t>t</m:t>
                </m:r>
              </m:sub>
            </m:sSub>
          </m:den>
        </m:f>
      </m:oMath>
      <w:r w:rsidRPr="0068251B">
        <w:rPr>
          <w:rFonts w:ascii="Times New Roman" w:eastAsia="Times New Roman" w:hAnsi="Times New Roman" w:cs="Times New Roman"/>
        </w:rPr>
        <w:t xml:space="preserve"> is the ratio of foreign direct investment</w:t>
      </w:r>
      <w:r>
        <w:rPr>
          <w:rFonts w:ascii="Times New Roman" w:eastAsia="Times New Roman" w:hAnsi="Times New Roman" w:cs="Times New Roman"/>
        </w:rPr>
        <w:t xml:space="preserve"> (</w:t>
      </w:r>
      <w:r w:rsidRPr="00194026">
        <w:rPr>
          <w:rFonts w:ascii="Times New Roman" w:eastAsia="Times New Roman" w:hAnsi="Times New Roman" w:cs="Times New Roman"/>
          <w:i/>
        </w:rPr>
        <w:t>FDI</w:t>
      </w:r>
      <w:r>
        <w:rPr>
          <w:rFonts w:ascii="Times New Roman" w:eastAsia="Times New Roman" w:hAnsi="Times New Roman" w:cs="Times New Roman"/>
        </w:rPr>
        <w:t>)</w:t>
      </w:r>
      <w:r w:rsidRPr="0068251B">
        <w:rPr>
          <w:rFonts w:ascii="Times New Roman" w:eastAsia="Times New Roman" w:hAnsi="Times New Roman" w:cs="Times New Roman"/>
        </w:rPr>
        <w:t xml:space="preserve"> to the real </w:t>
      </w:r>
      <w:r w:rsidRPr="00194026">
        <w:rPr>
          <w:rFonts w:ascii="Times New Roman" w:eastAsia="Times New Roman" w:hAnsi="Times New Roman" w:cs="Times New Roman"/>
          <w:i/>
        </w:rPr>
        <w:t>GDP</w:t>
      </w:r>
      <w:r w:rsidRPr="0068251B">
        <w:rPr>
          <w:rFonts w:ascii="Times New Roman" w:eastAsia="Times New Roman" w:hAnsi="Times New Roman" w:cs="Times New Roman"/>
        </w:rPr>
        <w:t xml:space="preserve"> and </w:t>
      </w:r>
      <m:oMath>
        <m:sSub>
          <m:sSubPr>
            <m:ctrlPr>
              <w:rPr>
                <w:rFonts w:ascii="Cambria Math" w:eastAsia="Times New Roman" w:hAnsi="Times New Roman" w:cs="Times New Roman"/>
                <w:i/>
              </w:rPr>
            </m:ctrlPr>
          </m:sSubPr>
          <m:e>
            <m:r>
              <w:rPr>
                <w:rFonts w:ascii="Cambria Math" w:eastAsia="Times New Roman" w:hAnsi="Cambria Math" w:cs="Times New Roman"/>
              </w:rPr>
              <m:t>ϵ</m:t>
            </m:r>
          </m:e>
          <m:sub>
            <m:r>
              <w:rPr>
                <w:rFonts w:ascii="Cambria Math" w:eastAsia="Times New Roman" w:hAnsi="Cambria Math" w:cs="Times New Roman"/>
              </w:rPr>
              <m:t>t</m:t>
            </m:r>
          </m:sub>
        </m:sSub>
      </m:oMath>
      <w:r w:rsidRPr="0068251B">
        <w:rPr>
          <w:rFonts w:ascii="Times New Roman" w:eastAsia="Times New Roman" w:hAnsi="Times New Roman" w:cs="Times New Roman"/>
        </w:rPr>
        <w:t xml:space="preserve"> is the Gaussian white noise process. It </w:t>
      </w:r>
      <w:r>
        <w:rPr>
          <w:rFonts w:ascii="Times New Roman" w:eastAsia="Times New Roman" w:hAnsi="Times New Roman" w:cs="Times New Roman"/>
        </w:rPr>
        <w:t>may be noted</w:t>
      </w:r>
      <w:r w:rsidRPr="0068251B">
        <w:rPr>
          <w:rFonts w:ascii="Times New Roman" w:eastAsia="Times New Roman" w:hAnsi="Times New Roman" w:cs="Times New Roman"/>
        </w:rPr>
        <w:t xml:space="preserve"> that if </w:t>
      </w:r>
      <w:r>
        <w:rPr>
          <w:rFonts w:ascii="Times New Roman" w:eastAsia="Times New Roman" w:hAnsi="Times New Roman" w:cs="Times New Roman"/>
        </w:rPr>
        <w:t>a</w:t>
      </w:r>
      <w:r w:rsidRPr="0068251B">
        <w:rPr>
          <w:rFonts w:ascii="Times New Roman" w:eastAsia="Times New Roman" w:hAnsi="Times New Roman" w:cs="Times New Roman"/>
        </w:rPr>
        <w:t xml:space="preserve"> long-term relationship exists, </w:t>
      </w:r>
      <w:r>
        <w:rPr>
          <w:rFonts w:ascii="Times New Roman" w:eastAsia="Times New Roman" w:hAnsi="Times New Roman" w:cs="Times New Roman"/>
        </w:rPr>
        <w:t xml:space="preserve">then the long-term relationship is normalized and expressed as </w:t>
      </w:r>
      <w:r w:rsidRPr="0068251B">
        <w:rPr>
          <w:rFonts w:ascii="Times New Roman" w:hAnsi="Times New Roman" w:cs="Times New Roman"/>
        </w:rPr>
        <w:t xml:space="preserve">follows: </w:t>
      </w:r>
    </w:p>
    <w:p w:rsidR="002802F3" w:rsidRDefault="002802F3" w:rsidP="002802F3">
      <w:pPr>
        <w:spacing w:line="360" w:lineRule="auto"/>
        <w:ind w:firstLine="720"/>
        <w:jc w:val="right"/>
        <w:rPr>
          <w:rFonts w:ascii="Times New Roman" w:eastAsia="Times New Roman" w:hAnsi="Times New Roman" w:cs="Times New Roman"/>
        </w:rPr>
      </w:pPr>
      <m:oMath>
        <m:sSubSup>
          <m:sSubSupPr>
            <m:ctrlPr>
              <w:rPr>
                <w:rFonts w:ascii="Cambria Math" w:eastAsia="Times New Roman" w:hAnsi="Cambria Math" w:cs="Times New Roman"/>
                <w:i/>
                <w:lang w:val="en-US"/>
              </w:rPr>
            </m:ctrlPr>
          </m:sSubSupPr>
          <m:e>
            <m:sSub>
              <m:sSubPr>
                <m:ctrlPr>
                  <w:rPr>
                    <w:rFonts w:ascii="Cambria Math" w:eastAsia="Times New Roman" w:hAnsi="Cambria Math" w:cs="Times New Roman"/>
                    <w:lang w:val="en-US"/>
                  </w:rPr>
                </m:ctrlPr>
              </m:sSubPr>
              <m:e>
                <m:acc>
                  <m:accPr>
                    <m:ctrlPr>
                      <w:rPr>
                        <w:rFonts w:ascii="Cambria Math" w:eastAsia="Times New Roman" w:hAnsi="Cambria Math" w:cs="Times New Roman"/>
                        <w:lang w:val="en-US"/>
                      </w:rPr>
                    </m:ctrlPr>
                  </m:accPr>
                  <m:e>
                    <m:r>
                      <w:rPr>
                        <w:rFonts w:ascii="Cambria Math" w:eastAsia="Times New Roman" w:hAnsi="Cambria Math" w:cs="Times New Roman"/>
                        <w:lang w:val="en-US"/>
                      </w:rPr>
                      <m:t>GDP</m:t>
                    </m:r>
                  </m:e>
                </m:acc>
              </m:e>
              <m:sub>
                <m:r>
                  <w:rPr>
                    <w:rFonts w:ascii="Cambria Math" w:eastAsia="Times New Roman" w:hAnsi="Cambria Math" w:cs="Times New Roman"/>
                    <w:lang w:val="en-US"/>
                  </w:rPr>
                  <m:t>t</m:t>
                </m:r>
              </m:sub>
            </m:sSub>
            <m:r>
              <w:rPr>
                <w:rFonts w:ascii="Cambria Math" w:eastAsia="Times New Roman" w:hAnsi="Cambria Math" w:cs="Times New Roman"/>
                <w:lang w:val="en-US"/>
              </w:rPr>
              <m:t>=ϕ</m:t>
            </m:r>
          </m:e>
          <m:sub>
            <m:r>
              <w:rPr>
                <w:rFonts w:ascii="Cambria Math" w:eastAsia="Times New Roman" w:hAnsi="Cambria Math" w:cs="Times New Roman"/>
                <w:lang w:val="en-US"/>
              </w:rPr>
              <m:t>1</m:t>
            </m:r>
          </m:sub>
          <m:sup>
            <m:r>
              <w:rPr>
                <w:rFonts w:ascii="Cambria Math" w:eastAsia="Times New Roman" w:hAnsi="Cambria Math" w:cs="Times New Roman"/>
                <w:lang w:val="en-US"/>
              </w:rPr>
              <m:t>s</m:t>
            </m:r>
          </m:sup>
        </m:sSubSup>
        <m:sSub>
          <m:sSubPr>
            <m:ctrlPr>
              <w:rPr>
                <w:rFonts w:ascii="Cambria Math" w:eastAsia="Times New Roman" w:hAnsi="Cambria Math" w:cs="Times New Roman"/>
                <w:i/>
                <w:lang w:val="en-US"/>
              </w:rPr>
            </m:ctrlPr>
          </m:sSubPr>
          <m:e>
            <m:r>
              <w:rPr>
                <w:rFonts w:ascii="Cambria Math" w:eastAsia="Times New Roman" w:hAnsi="Cambria Math" w:cs="Times New Roman"/>
                <w:lang w:val="en-US"/>
              </w:rPr>
              <m:t>π</m:t>
            </m:r>
          </m:e>
          <m:sub>
            <m:r>
              <w:rPr>
                <w:rFonts w:ascii="Cambria Math" w:eastAsia="Times New Roman" w:hAnsi="Cambria Math" w:cs="Times New Roman"/>
                <w:lang w:val="en-US"/>
              </w:rPr>
              <m:t>t</m:t>
            </m:r>
          </m:sub>
        </m:sSub>
        <m:r>
          <w:rPr>
            <w:rFonts w:ascii="Cambria Math" w:eastAsia="Times New Roman" w:hAnsi="Cambria Math" w:cs="Times New Roman"/>
            <w:lang w:val="en-US"/>
          </w:rPr>
          <m:t>+</m:t>
        </m:r>
        <m:sSubSup>
          <m:sSubSupPr>
            <m:ctrlPr>
              <w:rPr>
                <w:rFonts w:ascii="Cambria Math" w:eastAsia="Times New Roman" w:hAnsi="Cambria Math" w:cs="Times New Roman"/>
                <w:i/>
                <w:lang w:val="en-US"/>
              </w:rPr>
            </m:ctrlPr>
          </m:sSubSupPr>
          <m:e>
            <m:r>
              <w:rPr>
                <w:rFonts w:ascii="Cambria Math" w:eastAsia="Times New Roman" w:hAnsi="Cambria Math" w:cs="Times New Roman"/>
                <w:lang w:val="en-US"/>
              </w:rPr>
              <m:t>ϕ</m:t>
            </m:r>
          </m:e>
          <m:sub>
            <m:r>
              <w:rPr>
                <w:rFonts w:ascii="Cambria Math" w:eastAsia="Times New Roman" w:hAnsi="Cambria Math" w:cs="Times New Roman"/>
                <w:lang w:val="en-US"/>
              </w:rPr>
              <m:t>2</m:t>
            </m:r>
          </m:sub>
          <m:sup>
            <m:r>
              <w:rPr>
                <w:rFonts w:ascii="Cambria Math" w:eastAsia="Times New Roman" w:hAnsi="Cambria Math" w:cs="Times New Roman"/>
                <w:lang w:val="en-US"/>
              </w:rPr>
              <m:t>s</m:t>
            </m:r>
          </m:sup>
        </m:sSubSup>
        <m:sSub>
          <m:sSubPr>
            <m:ctrlPr>
              <w:rPr>
                <w:rFonts w:ascii="Cambria Math" w:eastAsia="Times New Roman" w:hAnsi="Cambria Math" w:cs="Times New Roman"/>
                <w:i/>
                <w:lang w:val="en-US"/>
              </w:rPr>
            </m:ctrlPr>
          </m:sSubPr>
          <m:e>
            <m:acc>
              <m:accPr>
                <m:ctrlPr>
                  <w:rPr>
                    <w:rFonts w:ascii="Cambria Math" w:eastAsia="Times New Roman" w:hAnsi="Cambria Math" w:cs="Times New Roman"/>
                    <w:i/>
                    <w:lang w:val="en-US"/>
                  </w:rPr>
                </m:ctrlPr>
              </m:accPr>
              <m:e>
                <m:r>
                  <w:rPr>
                    <w:rFonts w:ascii="Cambria Math" w:eastAsia="Times New Roman" w:hAnsi="Cambria Math" w:cs="Times New Roman"/>
                    <w:lang w:val="en-US"/>
                  </w:rPr>
                  <m:t>POP</m:t>
                </m:r>
              </m:e>
            </m:acc>
          </m:e>
          <m:sub>
            <m:r>
              <w:rPr>
                <w:rFonts w:ascii="Cambria Math" w:eastAsia="Times New Roman" w:hAnsi="Cambria Math" w:cs="Times New Roman"/>
                <w:lang w:val="en-US"/>
              </w:rPr>
              <m:t>t</m:t>
            </m:r>
          </m:sub>
        </m:sSub>
        <m:r>
          <w:rPr>
            <w:rFonts w:ascii="Cambria Math" w:eastAsia="Times New Roman" w:hAnsi="Cambria Math" w:cs="Times New Roman"/>
            <w:lang w:val="en-US"/>
          </w:rPr>
          <m:t>+</m:t>
        </m:r>
        <m:sSubSup>
          <m:sSubSupPr>
            <m:ctrlPr>
              <w:rPr>
                <w:rFonts w:ascii="Cambria Math" w:eastAsia="Times New Roman" w:hAnsi="Cambria Math" w:cs="Times New Roman"/>
                <w:i/>
                <w:lang w:val="en-US"/>
              </w:rPr>
            </m:ctrlPr>
          </m:sSubSupPr>
          <m:e>
            <m:r>
              <w:rPr>
                <w:rFonts w:ascii="Cambria Math" w:eastAsia="Times New Roman" w:hAnsi="Cambria Math" w:cs="Times New Roman"/>
                <w:lang w:val="en-US"/>
              </w:rPr>
              <m:t>ϕ</m:t>
            </m:r>
          </m:e>
          <m:sub>
            <m:r>
              <w:rPr>
                <w:rFonts w:ascii="Cambria Math" w:eastAsia="Times New Roman" w:hAnsi="Cambria Math" w:cs="Times New Roman"/>
                <w:lang w:val="en-US"/>
              </w:rPr>
              <m:t>3</m:t>
            </m:r>
          </m:sub>
          <m:sup>
            <m:r>
              <w:rPr>
                <w:rFonts w:ascii="Cambria Math" w:eastAsia="Times New Roman" w:hAnsi="Cambria Math" w:cs="Times New Roman"/>
                <w:lang w:val="en-US"/>
              </w:rPr>
              <m:t>s</m:t>
            </m:r>
          </m:sup>
        </m:sSubSup>
        <m:sSub>
          <m:sSubPr>
            <m:ctrlPr>
              <w:rPr>
                <w:rFonts w:ascii="Cambria Math" w:eastAsia="Times New Roman" w:hAnsi="Cambria Math" w:cs="Times New Roman"/>
                <w:i/>
                <w:lang w:val="en-US"/>
              </w:rPr>
            </m:ctrlPr>
          </m:sSubPr>
          <m:e>
            <m:acc>
              <m:accPr>
                <m:ctrlPr>
                  <w:rPr>
                    <w:rFonts w:ascii="Cambria Math" w:eastAsia="Times New Roman" w:hAnsi="Cambria Math" w:cs="Times New Roman"/>
                    <w:i/>
                    <w:lang w:val="en-US"/>
                  </w:rPr>
                </m:ctrlPr>
              </m:accPr>
              <m:e>
                <m:r>
                  <w:rPr>
                    <w:rFonts w:ascii="Cambria Math" w:eastAsia="Times New Roman" w:hAnsi="Cambria Math" w:cs="Times New Roman"/>
                    <w:lang w:val="en-US"/>
                  </w:rPr>
                  <m:t>INV</m:t>
                </m:r>
              </m:e>
            </m:acc>
          </m:e>
          <m:sub>
            <m:r>
              <w:rPr>
                <w:rFonts w:ascii="Cambria Math" w:eastAsia="Times New Roman" w:hAnsi="Cambria Math" w:cs="Times New Roman"/>
                <w:lang w:val="en-US"/>
              </w:rPr>
              <m:t>t</m:t>
            </m:r>
          </m:sub>
        </m:sSub>
        <m:r>
          <m:rPr>
            <m:sty m:val="p"/>
          </m:rPr>
          <w:rPr>
            <w:rFonts w:ascii="Cambria Math" w:eastAsia="Times New Roman" w:hAnsi="Cambria Math" w:cs="Times New Roman"/>
            <w:lang w:val="en-US"/>
          </w:rPr>
          <m:t>+</m:t>
        </m:r>
        <m:sSubSup>
          <m:sSubSupPr>
            <m:ctrlPr>
              <w:rPr>
                <w:rFonts w:ascii="Cambria Math" w:eastAsia="Times New Roman" w:hAnsi="Cambria Math" w:cs="Times New Roman"/>
                <w:i/>
                <w:lang w:val="en-US"/>
              </w:rPr>
            </m:ctrlPr>
          </m:sSubSupPr>
          <m:e>
            <m:r>
              <w:rPr>
                <w:rFonts w:ascii="Cambria Math" w:eastAsia="Times New Roman" w:hAnsi="Cambria Math" w:cs="Times New Roman"/>
                <w:lang w:val="en-US"/>
              </w:rPr>
              <m:t>ϕ</m:t>
            </m:r>
          </m:e>
          <m:sub>
            <m:r>
              <w:rPr>
                <w:rFonts w:ascii="Cambria Math" w:eastAsia="Times New Roman" w:hAnsi="Cambria Math" w:cs="Times New Roman"/>
                <w:lang w:val="en-US"/>
              </w:rPr>
              <m:t>4</m:t>
            </m:r>
          </m:sub>
          <m:sup>
            <m:r>
              <w:rPr>
                <w:rFonts w:ascii="Cambria Math" w:eastAsia="Times New Roman" w:hAnsi="Cambria Math" w:cs="Times New Roman"/>
                <w:lang w:val="en-US"/>
              </w:rPr>
              <m:t>s</m:t>
            </m:r>
          </m:sup>
        </m:sSubSup>
        <m:d>
          <m:dPr>
            <m:ctrlPr>
              <w:rPr>
                <w:rFonts w:ascii="Cambria Math" w:eastAsia="Times New Roman" w:hAnsi="Cambria Math" w:cs="Times New Roman"/>
                <w:i/>
                <w:lang w:val="en-US"/>
              </w:rPr>
            </m:ctrlPr>
          </m:dPr>
          <m:e>
            <m:f>
              <m:fPr>
                <m:ctrlPr>
                  <w:rPr>
                    <w:rFonts w:ascii="Cambria Math" w:eastAsia="Times New Roman" w:hAnsi="Cambria Math" w:cs="Times New Roman"/>
                    <w:i/>
                    <w:lang w:val="en-US"/>
                  </w:rPr>
                </m:ctrlPr>
              </m:fPr>
              <m:num>
                <m:sSub>
                  <m:sSubPr>
                    <m:ctrlPr>
                      <w:rPr>
                        <w:rFonts w:ascii="Cambria Math" w:eastAsia="Times New Roman" w:hAnsi="Cambria Math" w:cs="Times New Roman"/>
                        <w:i/>
                        <w:lang w:val="en-US"/>
                      </w:rPr>
                    </m:ctrlPr>
                  </m:sSubPr>
                  <m:e>
                    <m:r>
                      <w:rPr>
                        <w:rFonts w:ascii="Cambria Math" w:eastAsia="Times New Roman" w:hAnsi="Cambria Math" w:cs="Times New Roman"/>
                        <w:lang w:val="en-US"/>
                      </w:rPr>
                      <m:t>FDI</m:t>
                    </m:r>
                  </m:e>
                  <m:sub>
                    <m:r>
                      <w:rPr>
                        <w:rFonts w:ascii="Cambria Math" w:eastAsia="Times New Roman" w:hAnsi="Cambria Math" w:cs="Times New Roman"/>
                        <w:lang w:val="en-US"/>
                      </w:rPr>
                      <m:t>t-1</m:t>
                    </m:r>
                  </m:sub>
                </m:sSub>
              </m:num>
              <m:den>
                <m:sSub>
                  <m:sSubPr>
                    <m:ctrlPr>
                      <w:rPr>
                        <w:rFonts w:ascii="Cambria Math" w:eastAsia="Times New Roman" w:hAnsi="Cambria Math" w:cs="Times New Roman"/>
                        <w:i/>
                        <w:lang w:val="en-US"/>
                      </w:rPr>
                    </m:ctrlPr>
                  </m:sSubPr>
                  <m:e>
                    <m:r>
                      <w:rPr>
                        <w:rFonts w:ascii="Cambria Math" w:eastAsia="Times New Roman" w:hAnsi="Cambria Math" w:cs="Times New Roman"/>
                        <w:lang w:val="en-US"/>
                      </w:rPr>
                      <m:t>GDP</m:t>
                    </m:r>
                  </m:e>
                  <m:sub>
                    <m:r>
                      <w:rPr>
                        <w:rFonts w:ascii="Cambria Math" w:eastAsia="Times New Roman" w:hAnsi="Cambria Math" w:cs="Times New Roman"/>
                        <w:lang w:val="en-US"/>
                      </w:rPr>
                      <m:t>t-1</m:t>
                    </m:r>
                  </m:sub>
                </m:sSub>
              </m:den>
            </m:f>
          </m:e>
        </m:d>
        <m:r>
          <m:rPr>
            <m:sty m:val="p"/>
          </m:rPr>
          <w:rPr>
            <w:rFonts w:ascii="Cambria Math" w:eastAsia="Times New Roman" w:hAnsi="Cambria Math" w:cs="Times New Roman"/>
            <w:lang w:val="en-US"/>
          </w:rPr>
          <m:t>+</m:t>
        </m:r>
        <m:sSubSup>
          <m:sSubSupPr>
            <m:ctrlPr>
              <w:rPr>
                <w:rFonts w:ascii="Cambria Math" w:eastAsia="Times New Roman" w:hAnsi="Cambria Math" w:cs="Times New Roman"/>
                <w:i/>
                <w:lang w:val="en-US"/>
              </w:rPr>
            </m:ctrlPr>
          </m:sSubSupPr>
          <m:e>
            <m:r>
              <w:rPr>
                <w:rFonts w:ascii="Cambria Math" w:eastAsia="Times New Roman" w:hAnsi="Cambria Math" w:cs="Times New Roman"/>
                <w:lang w:val="en-US"/>
              </w:rPr>
              <m:t>ϕ</m:t>
            </m:r>
          </m:e>
          <m:sub>
            <m:r>
              <w:rPr>
                <w:rFonts w:ascii="Cambria Math" w:eastAsia="Times New Roman" w:hAnsi="Cambria Math" w:cs="Times New Roman"/>
                <w:lang w:val="en-US"/>
              </w:rPr>
              <m:t>5</m:t>
            </m:r>
          </m:sub>
          <m:sup>
            <m:r>
              <w:rPr>
                <w:rFonts w:ascii="Cambria Math" w:eastAsia="Times New Roman" w:hAnsi="Cambria Math" w:cs="Times New Roman"/>
                <w:lang w:val="en-US"/>
              </w:rPr>
              <m:t>s</m:t>
            </m:r>
          </m:sup>
        </m:sSubSup>
        <m:sSubSup>
          <m:sSubSupPr>
            <m:ctrlPr>
              <w:rPr>
                <w:rFonts w:ascii="Cambria Math" w:eastAsia="Calibri" w:hAnsi="Cambria Math" w:cs="Times New Roman"/>
                <w:i/>
              </w:rPr>
            </m:ctrlPr>
          </m:sSubSupPr>
          <m:e>
            <m:r>
              <w:rPr>
                <w:rFonts w:ascii="Cambria Math" w:eastAsia="Calibri" w:hAnsi="Cambria Math" w:cs="Times New Roman"/>
              </w:rPr>
              <m:t>DUM</m:t>
            </m:r>
          </m:e>
          <m:sub>
            <m:r>
              <w:rPr>
                <w:rFonts w:ascii="Cambria Math" w:eastAsia="Calibri" w:hAnsi="Cambria Math" w:cs="Times New Roman"/>
              </w:rPr>
              <m:t>t</m:t>
            </m:r>
          </m:sub>
          <m:sup>
            <m:r>
              <w:rPr>
                <w:rFonts w:ascii="Cambria Math" w:eastAsia="Times New Roman" w:hAnsi="Cambria Math" w:cs="Times New Roman"/>
              </w:rPr>
              <m:t>s</m:t>
            </m:r>
          </m:sup>
        </m:sSubSup>
        <m:r>
          <w:rPr>
            <w:rFonts w:ascii="Cambria Math" w:eastAsia="Calibri" w:hAnsi="Cambria Math" w:cs="Times New Roman"/>
          </w:rPr>
          <m:t>+</m:t>
        </m:r>
        <m:sSubSup>
          <m:sSubSupPr>
            <m:ctrlPr>
              <w:rPr>
                <w:rFonts w:ascii="Cambria Math" w:eastAsia="Times New Roman" w:hAnsi="Cambria Math" w:cs="Times New Roman"/>
                <w:lang w:val="en-US"/>
              </w:rPr>
            </m:ctrlPr>
          </m:sSubSupPr>
          <m:e>
            <m:r>
              <w:rPr>
                <w:rFonts w:ascii="Cambria Math" w:eastAsia="Times New Roman" w:hAnsi="Cambria Math" w:cs="Times New Roman"/>
                <w:lang w:val="en-US"/>
              </w:rPr>
              <m:t>η</m:t>
            </m:r>
          </m:e>
          <m:sub>
            <m:r>
              <m:rPr>
                <m:sty m:val="p"/>
              </m:rPr>
              <w:rPr>
                <w:rFonts w:ascii="Cambria Math" w:eastAsia="Times New Roman" w:hAnsi="Cambria Math" w:cs="Times New Roman"/>
                <w:lang w:val="en-US"/>
              </w:rPr>
              <m:t>t</m:t>
            </m:r>
          </m:sub>
          <m:sup>
            <m:r>
              <m:rPr>
                <m:sty m:val="p"/>
              </m:rPr>
              <w:rPr>
                <w:rFonts w:ascii="Cambria Math" w:eastAsia="Times New Roman" w:hAnsi="Cambria Math" w:cs="Times New Roman"/>
                <w:lang w:val="en-US"/>
              </w:rPr>
              <m:t>s</m:t>
            </m:r>
          </m:sup>
        </m:sSubSup>
      </m:oMath>
      <w:r>
        <w:rPr>
          <w:rFonts w:ascii="Times New Roman" w:eastAsia="Times New Roman" w:hAnsi="Times New Roman" w:cs="Times New Roman"/>
          <w:lang w:val="en-US"/>
        </w:rPr>
        <w:t xml:space="preserve">,                  </w:t>
      </w:r>
      <w:r w:rsidRPr="00F558E3">
        <w:rPr>
          <w:rFonts w:ascii="Times New Roman" w:eastAsia="Times New Roman" w:hAnsi="Times New Roman" w:cs="Times New Roman"/>
          <w:lang w:val="en-US"/>
        </w:rPr>
        <w:t>(2a)</w:t>
      </w:r>
    </w:p>
    <w:p w:rsidR="002802F3" w:rsidRDefault="002802F3" w:rsidP="002802F3">
      <w:pPr>
        <w:spacing w:line="360" w:lineRule="auto"/>
        <w:ind w:firstLine="720"/>
        <w:jc w:val="center"/>
        <w:rPr>
          <w:rFonts w:ascii="Times New Roman" w:eastAsia="Times New Roman" w:hAnsi="Times New Roman" w:cs="Times New Roman"/>
        </w:rPr>
      </w:pPr>
      <w:proofErr w:type="gramStart"/>
      <w:r>
        <w:rPr>
          <w:rFonts w:ascii="Times New Roman" w:eastAsia="Times New Roman" w:hAnsi="Times New Roman" w:cs="Times New Roman"/>
        </w:rPr>
        <w:t>where</w:t>
      </w:r>
      <w:proofErr w:type="gramEnd"/>
      <w:r>
        <w:rPr>
          <w:rFonts w:ascii="Times New Roman" w:eastAsia="Times New Roman" w:hAnsi="Times New Roman" w:cs="Times New Roman"/>
        </w:rPr>
        <w:t xml:space="preserve">, </w:t>
      </w:r>
      <m:oMath>
        <m:sSubSup>
          <m:sSubSupPr>
            <m:ctrlPr>
              <w:rPr>
                <w:rFonts w:ascii="Cambria Math" w:eastAsia="Times New Roman" w:hAnsi="Cambria Math" w:cs="Times New Roman"/>
                <w:i/>
                <w:lang w:val="en-US"/>
              </w:rPr>
            </m:ctrlPr>
          </m:sSubSupPr>
          <m:e>
            <m:r>
              <w:rPr>
                <w:rFonts w:ascii="Cambria Math" w:eastAsia="Times New Roman" w:hAnsi="Cambria Math" w:cs="Times New Roman"/>
                <w:lang w:val="en-US"/>
              </w:rPr>
              <m:t>ϕ</m:t>
            </m:r>
          </m:e>
          <m:sub>
            <m:r>
              <w:rPr>
                <w:rFonts w:ascii="Cambria Math" w:eastAsia="Times New Roman" w:hAnsi="Cambria Math" w:cs="Times New Roman"/>
                <w:lang w:val="en-US"/>
              </w:rPr>
              <m:t>z</m:t>
            </m:r>
          </m:sub>
          <m:sup>
            <m:r>
              <w:rPr>
                <w:rFonts w:ascii="Cambria Math" w:eastAsia="Times New Roman" w:hAnsi="Cambria Math" w:cs="Times New Roman"/>
                <w:lang w:val="en-US"/>
              </w:rPr>
              <m:t>s</m:t>
            </m:r>
          </m:sup>
        </m:sSubSup>
        <m:r>
          <w:rPr>
            <w:rFonts w:ascii="Cambria Math" w:eastAsia="Times New Roman" w:hAnsi="Cambria Math" w:cs="Times New Roman"/>
            <w:lang w:val="en-US"/>
          </w:rPr>
          <m:t>=-</m:t>
        </m:r>
        <m:f>
          <m:fPr>
            <m:ctrlPr>
              <w:rPr>
                <w:rFonts w:ascii="Cambria Math" w:eastAsia="Times New Roman" w:hAnsi="Cambria Math" w:cs="Times New Roman"/>
                <w:i/>
                <w:lang w:val="en-US" w:eastAsia="en-NZ"/>
              </w:rPr>
            </m:ctrlPr>
          </m:fPr>
          <m:num>
            <m:sSubSup>
              <m:sSubSupPr>
                <m:ctrlPr>
                  <w:rPr>
                    <w:rFonts w:ascii="Cambria Math" w:eastAsia="Times New Roman" w:hAnsi="Cambria Math" w:cs="Times New Roman"/>
                    <w:i/>
                    <w:lang w:val="en-US"/>
                  </w:rPr>
                </m:ctrlPr>
              </m:sSubSupPr>
              <m:e>
                <m:r>
                  <w:rPr>
                    <w:rFonts w:ascii="Cambria Math" w:eastAsia="Times New Roman" w:hAnsi="Cambria Math" w:cs="Times New Roman"/>
                    <w:lang w:val="en-US"/>
                  </w:rPr>
                  <m:t>β</m:t>
                </m:r>
              </m:e>
              <m:sub>
                <m:r>
                  <w:rPr>
                    <w:rFonts w:ascii="Cambria Math" w:eastAsia="Times New Roman" w:hAnsi="Cambria Math" w:cs="Times New Roman"/>
                    <w:lang w:val="en-US"/>
                  </w:rPr>
                  <m:t>z</m:t>
                </m:r>
              </m:sub>
              <m:sup>
                <m:r>
                  <w:rPr>
                    <w:rFonts w:ascii="Cambria Math" w:eastAsia="Times New Roman" w:hAnsi="Cambria Math" w:cs="Times New Roman"/>
                    <w:lang w:val="en-US"/>
                  </w:rPr>
                  <m:t>s</m:t>
                </m:r>
              </m:sup>
            </m:sSubSup>
          </m:num>
          <m:den>
            <m:sSubSup>
              <m:sSubSupPr>
                <m:ctrlPr>
                  <w:rPr>
                    <w:rFonts w:ascii="Cambria Math" w:eastAsia="Times New Roman" w:hAnsi="Cambria Math" w:cs="Times New Roman"/>
                    <w:i/>
                    <w:lang w:val="en-US"/>
                  </w:rPr>
                </m:ctrlPr>
              </m:sSubSupPr>
              <m:e>
                <m:r>
                  <w:rPr>
                    <w:rFonts w:ascii="Cambria Math" w:eastAsia="Times New Roman" w:hAnsi="Cambria Math" w:cs="Times New Roman"/>
                    <w:lang w:val="en-US"/>
                  </w:rPr>
                  <m:t>β</m:t>
                </m:r>
              </m:e>
              <m:sub>
                <m:r>
                  <w:rPr>
                    <w:rFonts w:ascii="Cambria Math" w:eastAsia="Times New Roman" w:hAnsi="Cambria Math" w:cs="Times New Roman"/>
                    <w:lang w:val="en-US"/>
                  </w:rPr>
                  <m:t>0</m:t>
                </m:r>
              </m:sub>
              <m:sup>
                <m:r>
                  <w:rPr>
                    <w:rFonts w:ascii="Cambria Math" w:eastAsia="Times New Roman" w:hAnsi="Cambria Math" w:cs="Times New Roman"/>
                    <w:lang w:val="en-US"/>
                  </w:rPr>
                  <m:t>s</m:t>
                </m:r>
              </m:sup>
            </m:sSubSup>
          </m:den>
        </m:f>
      </m:oMath>
      <w:r>
        <w:rPr>
          <w:rFonts w:ascii="Times New Roman" w:eastAsia="Times New Roman" w:hAnsi="Times New Roman" w:cs="Times New Roman"/>
          <w:lang w:val="en-US"/>
        </w:rPr>
        <w:t xml:space="preserve"> , for </w:t>
      </w:r>
      <m:oMath>
        <m:r>
          <w:rPr>
            <w:rFonts w:ascii="Cambria Math" w:eastAsia="Times New Roman" w:hAnsi="Cambria Math" w:cs="Times New Roman"/>
            <w:lang w:val="en-US"/>
          </w:rPr>
          <m:t>z</m:t>
        </m:r>
      </m:oMath>
      <w:r>
        <w:rPr>
          <w:rFonts w:ascii="Times New Roman" w:eastAsia="Times New Roman" w:hAnsi="Times New Roman" w:cs="Times New Roman"/>
          <w:lang w:val="en-US"/>
        </w:rPr>
        <w:t xml:space="preserve"> = </w:t>
      </w:r>
      <w:r w:rsidRPr="0068251B">
        <w:rPr>
          <w:rFonts w:ascii="Times New Roman" w:eastAsia="Times New Roman" w:hAnsi="Times New Roman" w:cs="Times New Roman"/>
          <w:lang w:val="en-US"/>
        </w:rPr>
        <w:t>1,2…,5.</w:t>
      </w:r>
    </w:p>
    <w:p w:rsidR="002802F3" w:rsidRPr="00BB6DCF" w:rsidRDefault="002802F3" w:rsidP="002802F3">
      <w:pPr>
        <w:spacing w:line="360" w:lineRule="auto"/>
        <w:ind w:firstLine="720"/>
        <w:jc w:val="both"/>
        <w:rPr>
          <w:rFonts w:ascii="Times New Roman" w:eastAsia="Times New Roman" w:hAnsi="Times New Roman" w:cs="Times New Roman"/>
          <w:lang w:val="en-US"/>
        </w:rPr>
      </w:pPr>
      <w:r>
        <w:rPr>
          <w:rFonts w:ascii="Times New Roman" w:eastAsia="Times New Roman" w:hAnsi="Times New Roman" w:cs="Times New Roman"/>
          <w:lang w:val="en-US"/>
        </w:rPr>
        <w:t>Here, it is important to mention that a</w:t>
      </w:r>
      <w:r w:rsidRPr="00640FA8">
        <w:rPr>
          <w:rFonts w:ascii="Times New Roman" w:eastAsia="Times New Roman" w:hAnsi="Times New Roman" w:cs="Times New Roman"/>
          <w:lang w:val="en-US"/>
        </w:rPr>
        <w:t>lthough research has identified a range of growth determinants (Levine and Renelt</w:t>
      </w:r>
      <w:r>
        <w:rPr>
          <w:rFonts w:ascii="Times New Roman" w:eastAsia="Times New Roman" w:hAnsi="Times New Roman" w:cs="Times New Roman"/>
          <w:lang w:val="en-US"/>
        </w:rPr>
        <w:t xml:space="preserve">, </w:t>
      </w:r>
      <w:r w:rsidRPr="00640FA8">
        <w:rPr>
          <w:rFonts w:ascii="Times New Roman" w:eastAsia="Times New Roman" w:hAnsi="Times New Roman" w:cs="Times New Roman"/>
          <w:lang w:val="en-US"/>
        </w:rPr>
        <w:t>1991 provides a summary of such variables)</w:t>
      </w:r>
      <w:r>
        <w:rPr>
          <w:rFonts w:ascii="Times New Roman" w:eastAsia="Times New Roman" w:hAnsi="Times New Roman" w:cs="Times New Roman"/>
          <w:lang w:val="en-US"/>
        </w:rPr>
        <w:t>,</w:t>
      </w:r>
      <w:r w:rsidRPr="00640FA8">
        <w:rPr>
          <w:rFonts w:ascii="Times New Roman" w:eastAsia="Times New Roman" w:hAnsi="Times New Roman" w:cs="Times New Roman"/>
          <w:lang w:val="en-US"/>
        </w:rPr>
        <w:t xml:space="preserve"> </w:t>
      </w:r>
      <w:r>
        <w:rPr>
          <w:rFonts w:ascii="Times New Roman" w:eastAsia="Times New Roman" w:hAnsi="Times New Roman" w:cs="Times New Roman"/>
          <w:lang w:val="en-US"/>
        </w:rPr>
        <w:t>not</w:t>
      </w:r>
      <w:r w:rsidRPr="00640FA8">
        <w:rPr>
          <w:rFonts w:ascii="Times New Roman" w:eastAsia="Times New Roman" w:hAnsi="Times New Roman" w:cs="Times New Roman"/>
          <w:lang w:val="en-US"/>
        </w:rPr>
        <w:t xml:space="preserve"> all of them have been found</w:t>
      </w:r>
      <w:r>
        <w:rPr>
          <w:rFonts w:ascii="Times New Roman" w:eastAsia="Times New Roman" w:hAnsi="Times New Roman" w:cs="Times New Roman"/>
          <w:lang w:val="en-US"/>
        </w:rPr>
        <w:t xml:space="preserve"> to be</w:t>
      </w:r>
      <w:r w:rsidRPr="00640FA8">
        <w:rPr>
          <w:rFonts w:ascii="Times New Roman" w:eastAsia="Times New Roman" w:hAnsi="Times New Roman" w:cs="Times New Roman"/>
          <w:lang w:val="en-US"/>
        </w:rPr>
        <w:t xml:space="preserve"> robust</w:t>
      </w:r>
      <w:r>
        <w:rPr>
          <w:rFonts w:ascii="Times New Roman" w:eastAsia="Times New Roman" w:hAnsi="Times New Roman" w:cs="Times New Roman"/>
          <w:lang w:val="en-US"/>
        </w:rPr>
        <w:t>,</w:t>
      </w:r>
      <w:r w:rsidRPr="00640FA8">
        <w:rPr>
          <w:rFonts w:ascii="Times New Roman" w:eastAsia="Times New Roman" w:hAnsi="Times New Roman" w:cs="Times New Roman"/>
          <w:lang w:val="en-US"/>
        </w:rPr>
        <w:t xml:space="preserve"> except investment (see Levine and Renelt, 1992)</w:t>
      </w:r>
      <w:r>
        <w:rPr>
          <w:rFonts w:ascii="Times New Roman" w:eastAsia="Times New Roman" w:hAnsi="Times New Roman" w:cs="Times New Roman"/>
          <w:lang w:val="en-US"/>
        </w:rPr>
        <w:t xml:space="preserve">, which is there in our model in addition to inflation, population and </w:t>
      </w:r>
      <w:r w:rsidRPr="006F1EBA">
        <w:rPr>
          <w:rFonts w:ascii="Times New Roman" w:eastAsia="Times New Roman" w:hAnsi="Times New Roman" w:cs="Times New Roman"/>
          <w:i/>
          <w:lang w:val="en-US"/>
        </w:rPr>
        <w:t>FDI</w:t>
      </w:r>
      <w:r w:rsidRPr="00640FA8">
        <w:rPr>
          <w:rFonts w:ascii="Times New Roman" w:eastAsia="Times New Roman" w:hAnsi="Times New Roman" w:cs="Times New Roman"/>
          <w:lang w:val="en-US"/>
        </w:rPr>
        <w:t>.</w:t>
      </w:r>
      <w:r>
        <w:rPr>
          <w:rFonts w:ascii="Times New Roman" w:eastAsia="Times New Roman" w:hAnsi="Times New Roman" w:cs="Times New Roman"/>
          <w:lang w:val="en-US"/>
        </w:rPr>
        <w:t xml:space="preserve"> All the four variables in our model may reasonably account for the monetary sector, real sector, labor force and international capital sectors, and the use of </w:t>
      </w:r>
      <w:r w:rsidRPr="006F1EBA">
        <w:rPr>
          <w:rFonts w:ascii="Times New Roman" w:eastAsia="Times New Roman" w:hAnsi="Times New Roman" w:cs="Times New Roman"/>
          <w:i/>
          <w:lang w:val="en-US"/>
        </w:rPr>
        <w:t>ARDL</w:t>
      </w:r>
      <w:r>
        <w:rPr>
          <w:rFonts w:ascii="Times New Roman" w:eastAsia="Times New Roman" w:hAnsi="Times New Roman" w:cs="Times New Roman"/>
          <w:lang w:val="en-US"/>
        </w:rPr>
        <w:t xml:space="preserve"> allows us to account for optimal dynamics of the dependent and independent variables. Furthermore, we tried</w:t>
      </w:r>
      <w:r w:rsidRPr="00640FA8">
        <w:rPr>
          <w:rFonts w:ascii="Times New Roman" w:eastAsia="Times New Roman" w:hAnsi="Times New Roman" w:cs="Times New Roman"/>
          <w:lang w:val="en-US"/>
        </w:rPr>
        <w:t xml:space="preserve"> numerous</w:t>
      </w:r>
      <w:r>
        <w:rPr>
          <w:rFonts w:ascii="Times New Roman" w:eastAsia="Times New Roman" w:hAnsi="Times New Roman" w:cs="Times New Roman"/>
          <w:lang w:val="en-US"/>
        </w:rPr>
        <w:t xml:space="preserve"> other</w:t>
      </w:r>
      <w:r w:rsidRPr="00640FA8">
        <w:rPr>
          <w:rFonts w:ascii="Times New Roman" w:eastAsia="Times New Roman" w:hAnsi="Times New Roman" w:cs="Times New Roman"/>
          <w:lang w:val="en-US"/>
        </w:rPr>
        <w:t xml:space="preserve"> </w:t>
      </w:r>
      <w:r>
        <w:rPr>
          <w:rFonts w:ascii="Times New Roman" w:eastAsia="Times New Roman" w:hAnsi="Times New Roman" w:cs="Times New Roman"/>
          <w:lang w:val="en-US"/>
        </w:rPr>
        <w:t xml:space="preserve">potentially </w:t>
      </w:r>
      <w:r w:rsidRPr="00640FA8">
        <w:rPr>
          <w:rFonts w:ascii="Times New Roman" w:eastAsia="Times New Roman" w:hAnsi="Times New Roman" w:cs="Times New Roman"/>
          <w:lang w:val="en-US"/>
        </w:rPr>
        <w:t>important variables</w:t>
      </w:r>
      <w:r>
        <w:rPr>
          <w:rFonts w:ascii="Times New Roman" w:eastAsia="Times New Roman" w:hAnsi="Times New Roman" w:cs="Times New Roman"/>
          <w:lang w:val="en-US"/>
        </w:rPr>
        <w:t xml:space="preserve"> (for which data were available) for possible inclusion in our baseline real</w:t>
      </w:r>
      <w:r w:rsidRPr="00640FA8">
        <w:rPr>
          <w:rFonts w:ascii="Times New Roman" w:eastAsia="Times New Roman" w:hAnsi="Times New Roman" w:cs="Times New Roman"/>
          <w:lang w:val="en-US"/>
        </w:rPr>
        <w:t xml:space="preserve"> growth model such as indicators of human capital (primary and secondary school enrolments)</w:t>
      </w:r>
      <w:r>
        <w:rPr>
          <w:rFonts w:ascii="Times New Roman" w:eastAsia="Times New Roman" w:hAnsi="Times New Roman" w:cs="Times New Roman"/>
          <w:lang w:val="en-US"/>
        </w:rPr>
        <w:t>;</w:t>
      </w:r>
      <w:r w:rsidRPr="00640FA8">
        <w:rPr>
          <w:rFonts w:ascii="Times New Roman" w:eastAsia="Times New Roman" w:hAnsi="Times New Roman" w:cs="Times New Roman"/>
          <w:lang w:val="en-US"/>
        </w:rPr>
        <w:t xml:space="preserve"> ratios of government debt, exports, imports and </w:t>
      </w:r>
      <w:r w:rsidRPr="006F1EBA">
        <w:rPr>
          <w:rFonts w:ascii="Times New Roman" w:eastAsia="Times New Roman" w:hAnsi="Times New Roman" w:cs="Times New Roman"/>
          <w:i/>
          <w:lang w:val="en-US"/>
        </w:rPr>
        <w:t>M2</w:t>
      </w:r>
      <w:r w:rsidRPr="00640FA8">
        <w:rPr>
          <w:rFonts w:ascii="Times New Roman" w:eastAsia="Times New Roman" w:hAnsi="Times New Roman" w:cs="Times New Roman"/>
          <w:lang w:val="en-US"/>
        </w:rPr>
        <w:t xml:space="preserve"> to</w:t>
      </w:r>
      <w:r>
        <w:rPr>
          <w:rFonts w:ascii="Times New Roman" w:eastAsia="Times New Roman" w:hAnsi="Times New Roman" w:cs="Times New Roman"/>
          <w:lang w:val="en-US"/>
        </w:rPr>
        <w:t xml:space="preserve"> </w:t>
      </w:r>
      <w:r w:rsidRPr="00412509">
        <w:rPr>
          <w:rFonts w:ascii="Times New Roman" w:eastAsia="Times New Roman" w:hAnsi="Times New Roman" w:cs="Times New Roman"/>
          <w:i/>
          <w:lang w:val="en-US"/>
        </w:rPr>
        <w:t>GDP</w:t>
      </w:r>
      <w:r w:rsidRPr="003B5021">
        <w:rPr>
          <w:rFonts w:ascii="Times New Roman" w:eastAsia="Times New Roman" w:hAnsi="Times New Roman" w:cs="Times New Roman"/>
          <w:lang w:val="en-US"/>
        </w:rPr>
        <w:t>;</w:t>
      </w:r>
      <w:r w:rsidRPr="00640FA8">
        <w:rPr>
          <w:rFonts w:ascii="Times New Roman" w:eastAsia="Times New Roman" w:hAnsi="Times New Roman" w:cs="Times New Roman"/>
          <w:lang w:val="en-US"/>
        </w:rPr>
        <w:t xml:space="preserve"> </w:t>
      </w:r>
      <w:r>
        <w:rPr>
          <w:rFonts w:ascii="Times New Roman" w:eastAsia="Times New Roman" w:hAnsi="Times New Roman" w:cs="Times New Roman"/>
          <w:lang w:val="en-US"/>
        </w:rPr>
        <w:t>o</w:t>
      </w:r>
      <w:r w:rsidRPr="00640FA8">
        <w:rPr>
          <w:rFonts w:ascii="Times New Roman" w:eastAsia="Times New Roman" w:hAnsi="Times New Roman" w:cs="Times New Roman"/>
          <w:lang w:val="en-US"/>
        </w:rPr>
        <w:t>penness</w:t>
      </w:r>
      <w:r>
        <w:rPr>
          <w:rFonts w:ascii="Times New Roman" w:eastAsia="Times New Roman" w:hAnsi="Times New Roman" w:cs="Times New Roman"/>
          <w:lang w:val="en-US"/>
        </w:rPr>
        <w:t>;</w:t>
      </w:r>
      <w:r w:rsidRPr="00640FA8">
        <w:rPr>
          <w:rFonts w:ascii="Times New Roman" w:eastAsia="Times New Roman" w:hAnsi="Times New Roman" w:cs="Times New Roman"/>
          <w:lang w:val="en-US"/>
        </w:rPr>
        <w:t xml:space="preserve"> exchange rate and trade balance. However, we dropped these variables </w:t>
      </w:r>
      <w:r>
        <w:rPr>
          <w:rFonts w:ascii="Times New Roman" w:eastAsia="Times New Roman" w:hAnsi="Times New Roman" w:cs="Times New Roman"/>
          <w:lang w:val="en-US"/>
        </w:rPr>
        <w:t>subsequently</w:t>
      </w:r>
      <w:r w:rsidRPr="00640FA8">
        <w:rPr>
          <w:rFonts w:ascii="Times New Roman" w:eastAsia="Times New Roman" w:hAnsi="Times New Roman" w:cs="Times New Roman"/>
          <w:lang w:val="en-US"/>
        </w:rPr>
        <w:t xml:space="preserve"> because either (</w:t>
      </w:r>
      <w:proofErr w:type="spellStart"/>
      <w:r w:rsidRPr="00640FA8">
        <w:rPr>
          <w:rFonts w:ascii="Times New Roman" w:eastAsia="Times New Roman" w:hAnsi="Times New Roman" w:cs="Times New Roman"/>
          <w:lang w:val="en-US"/>
        </w:rPr>
        <w:t>i</w:t>
      </w:r>
      <w:proofErr w:type="spellEnd"/>
      <w:r w:rsidRPr="00640FA8">
        <w:rPr>
          <w:rFonts w:ascii="Times New Roman" w:eastAsia="Times New Roman" w:hAnsi="Times New Roman" w:cs="Times New Roman"/>
          <w:lang w:val="en-US"/>
        </w:rPr>
        <w:t xml:space="preserve">) they were insignificant, (ii) </w:t>
      </w:r>
      <w:r>
        <w:rPr>
          <w:rFonts w:ascii="Times New Roman" w:eastAsia="Times New Roman" w:hAnsi="Times New Roman" w:cs="Times New Roman"/>
          <w:lang w:val="en-US"/>
        </w:rPr>
        <w:t xml:space="preserve">they were </w:t>
      </w:r>
      <w:r w:rsidRPr="00640FA8">
        <w:rPr>
          <w:rFonts w:ascii="Times New Roman" w:eastAsia="Times New Roman" w:hAnsi="Times New Roman" w:cs="Times New Roman"/>
          <w:lang w:val="en-US"/>
        </w:rPr>
        <w:t>non-cointegrated or (iii) the estimated models (while retaining these indicators) could not pass either of the key diagnostic tests for</w:t>
      </w:r>
      <w:r>
        <w:rPr>
          <w:rFonts w:ascii="Times New Roman" w:eastAsia="Times New Roman" w:hAnsi="Times New Roman" w:cs="Times New Roman"/>
          <w:lang w:val="en-US"/>
        </w:rPr>
        <w:t xml:space="preserve"> </w:t>
      </w:r>
      <w:r w:rsidRPr="00640FA8">
        <w:rPr>
          <w:rFonts w:ascii="Times New Roman" w:eastAsia="Times New Roman" w:hAnsi="Times New Roman" w:cs="Times New Roman"/>
          <w:lang w:val="en-US"/>
        </w:rPr>
        <w:t xml:space="preserve">normality, serial correlation, functional form and </w:t>
      </w:r>
      <w:proofErr w:type="spellStart"/>
      <w:r>
        <w:rPr>
          <w:rFonts w:ascii="Times New Roman" w:eastAsia="Times New Roman" w:hAnsi="Times New Roman" w:cs="Times New Roman"/>
          <w:lang w:val="en-US"/>
        </w:rPr>
        <w:t>heteroscedasticity</w:t>
      </w:r>
      <w:proofErr w:type="spellEnd"/>
      <w:r>
        <w:rPr>
          <w:rFonts w:ascii="Times New Roman" w:eastAsia="Times New Roman" w:hAnsi="Times New Roman" w:cs="Times New Roman"/>
          <w:lang w:val="en-US"/>
        </w:rPr>
        <w:t xml:space="preserve">, </w:t>
      </w:r>
      <w:r w:rsidRPr="00640FA8">
        <w:rPr>
          <w:rFonts w:ascii="Times New Roman" w:eastAsia="Times New Roman" w:hAnsi="Times New Roman" w:cs="Times New Roman"/>
          <w:lang w:val="en-US"/>
        </w:rPr>
        <w:t>or stability</w:t>
      </w:r>
      <w:r>
        <w:rPr>
          <w:rFonts w:ascii="Times New Roman" w:eastAsia="Times New Roman" w:hAnsi="Times New Roman" w:cs="Times New Roman"/>
          <w:lang w:val="en-US"/>
        </w:rPr>
        <w:t xml:space="preserve"> tests</w:t>
      </w:r>
      <w:r w:rsidRPr="00640FA8">
        <w:rPr>
          <w:rFonts w:ascii="Times New Roman" w:eastAsia="Times New Roman" w:hAnsi="Times New Roman" w:cs="Times New Roman"/>
          <w:lang w:val="en-US"/>
        </w:rPr>
        <w:t xml:space="preserve"> such as </w:t>
      </w:r>
      <w:r>
        <w:rPr>
          <w:rFonts w:ascii="Times New Roman" w:eastAsia="Times New Roman" w:hAnsi="Times New Roman" w:cs="Times New Roman"/>
          <w:lang w:val="en-US"/>
        </w:rPr>
        <w:t xml:space="preserve">the </w:t>
      </w:r>
      <w:r w:rsidRPr="00640FA8">
        <w:rPr>
          <w:rFonts w:ascii="Times New Roman" w:eastAsia="Times New Roman" w:hAnsi="Times New Roman" w:cs="Times New Roman"/>
          <w:lang w:val="en-US"/>
        </w:rPr>
        <w:t>cumulative sum of squares of residuals (</w:t>
      </w:r>
      <w:r w:rsidRPr="006F1EBA">
        <w:rPr>
          <w:rFonts w:ascii="Times New Roman" w:eastAsia="Times New Roman" w:hAnsi="Times New Roman" w:cs="Times New Roman"/>
          <w:i/>
          <w:lang w:val="en-US"/>
        </w:rPr>
        <w:t>CUSUM</w:t>
      </w:r>
      <w:r w:rsidRPr="00640FA8">
        <w:rPr>
          <w:rFonts w:ascii="Times New Roman" w:eastAsia="Times New Roman" w:hAnsi="Times New Roman" w:cs="Times New Roman"/>
          <w:lang w:val="en-US"/>
        </w:rPr>
        <w:t>) and cumulative sum of squares of recursive residuals (</w:t>
      </w:r>
      <w:r w:rsidRPr="006F1EBA">
        <w:rPr>
          <w:rFonts w:ascii="Times New Roman" w:eastAsia="Times New Roman" w:hAnsi="Times New Roman" w:cs="Times New Roman"/>
          <w:i/>
          <w:lang w:val="en-US"/>
        </w:rPr>
        <w:t>CUSUMQ</w:t>
      </w:r>
      <w:r w:rsidRPr="00640FA8">
        <w:rPr>
          <w:rFonts w:ascii="Times New Roman" w:eastAsia="Times New Roman" w:hAnsi="Times New Roman" w:cs="Times New Roman"/>
          <w:lang w:val="en-US"/>
        </w:rPr>
        <w:t>).</w:t>
      </w:r>
    </w:p>
    <w:p w:rsidR="002802F3" w:rsidRDefault="002802F3" w:rsidP="002802F3">
      <w:pPr>
        <w:spacing w:line="360" w:lineRule="auto"/>
        <w:ind w:firstLine="720"/>
        <w:jc w:val="both"/>
        <w:rPr>
          <w:rFonts w:ascii="Times New Roman" w:eastAsia="Times New Roman" w:hAnsi="Times New Roman" w:cs="Times New Roman"/>
          <w:lang w:val="en-US"/>
        </w:rPr>
      </w:pPr>
      <w:r w:rsidRPr="00BB6DCF">
        <w:rPr>
          <w:rFonts w:ascii="Times New Roman" w:eastAsia="Times New Roman" w:hAnsi="Times New Roman" w:cs="Times New Roman"/>
        </w:rPr>
        <w:t>The coefficient</w:t>
      </w:r>
      <w:r>
        <w:rPr>
          <w:rFonts w:ascii="Times New Roman" w:eastAsia="Times New Roman" w:hAnsi="Times New Roman" w:cs="Times New Roman"/>
        </w:rPr>
        <w:t xml:space="preserve">s </w:t>
      </w:r>
      <m:oMath>
        <m:sSup>
          <m:sSupPr>
            <m:ctrlPr>
              <w:rPr>
                <w:rFonts w:ascii="Cambria Math" w:eastAsia="Times New Roman" w:hAnsi="Cambria Math" w:cs="Times New Roman"/>
                <w:i/>
              </w:rPr>
            </m:ctrlPr>
          </m:sSupPr>
          <m:e>
            <m:r>
              <w:rPr>
                <w:rFonts w:ascii="Cambria Math" w:eastAsia="Times New Roman" w:hAnsi="Cambria Math" w:cs="Times New Roman"/>
              </w:rPr>
              <m:t>ω</m:t>
            </m:r>
          </m:e>
          <m:sup>
            <m:sSub>
              <m:sSubPr>
                <m:ctrlPr>
                  <w:rPr>
                    <w:rFonts w:ascii="Cambria Math" w:eastAsia="Times New Roman" w:hAnsi="Cambria Math" w:cs="Times New Roman"/>
                    <w:i/>
                  </w:rPr>
                </m:ctrlPr>
              </m:sSubPr>
              <m:e>
                <m:r>
                  <w:rPr>
                    <w:rFonts w:ascii="Cambria Math" w:eastAsia="Times New Roman" w:hAnsi="Cambria Math" w:cs="Times New Roman"/>
                  </w:rPr>
                  <m:t>d</m:t>
                </m:r>
              </m:e>
              <m:sub>
                <m:r>
                  <w:rPr>
                    <w:rFonts w:ascii="Cambria Math" w:eastAsia="Times New Roman" w:hAnsi="Cambria Math" w:cs="Times New Roman"/>
                  </w:rPr>
                  <m:t>i</m:t>
                </m:r>
              </m:sub>
            </m:sSub>
          </m:sup>
        </m:sSup>
      </m:oMath>
      <w:r>
        <w:rPr>
          <w:rFonts w:ascii="Times New Roman" w:eastAsiaTheme="minorEastAsia" w:hAnsi="Times New Roman"/>
        </w:rPr>
        <w:t xml:space="preserve"> and </w:t>
      </w:r>
      <m:oMath>
        <m:sSup>
          <m:sSupPr>
            <m:ctrlPr>
              <w:rPr>
                <w:rFonts w:ascii="Cambria Math" w:eastAsia="Times New Roman" w:hAnsi="Cambria Math" w:cs="Times New Roman"/>
                <w:i/>
              </w:rPr>
            </m:ctrlPr>
          </m:sSupPr>
          <m:e>
            <m:r>
              <w:rPr>
                <w:rFonts w:ascii="Cambria Math" w:eastAsia="Times New Roman" w:hAnsi="Cambria Math" w:cs="Times New Roman"/>
              </w:rPr>
              <m:t>ω</m:t>
            </m:r>
          </m:e>
          <m:sup>
            <m:r>
              <w:rPr>
                <w:rFonts w:ascii="Cambria Math" w:eastAsia="Times New Roman" w:hAnsi="Cambria Math" w:cs="Times New Roman"/>
              </w:rPr>
              <m:t>th</m:t>
            </m:r>
          </m:sup>
        </m:sSup>
      </m:oMath>
      <w:r>
        <w:rPr>
          <w:rFonts w:ascii="Times New Roman" w:eastAsia="Times New Roman" w:hAnsi="Times New Roman" w:cs="Times New Roman"/>
        </w:rPr>
        <w:t xml:space="preserve"> on the term</w:t>
      </w:r>
      <w:r w:rsidRPr="00BB6DCF">
        <w:rPr>
          <w:rFonts w:ascii="Times New Roman" w:eastAsia="Times New Roman" w:hAnsi="Times New Roman" w:cs="Times New Roman"/>
        </w:rPr>
        <w:t xml:space="preserve"> </w:t>
      </w:r>
      <m:oMath>
        <m:sSubSup>
          <m:sSubSupPr>
            <m:ctrlPr>
              <w:rPr>
                <w:rFonts w:ascii="Cambria Math" w:eastAsia="Calibri" w:hAnsi="Cambria Math" w:cs="Times New Roman"/>
                <w:i/>
              </w:rPr>
            </m:ctrlPr>
          </m:sSubSupPr>
          <m:e>
            <m:r>
              <w:rPr>
                <w:rFonts w:ascii="Cambria Math" w:eastAsia="Calibri" w:hAnsi="Cambria Math" w:cs="Times New Roman"/>
              </w:rPr>
              <m:t>DUM</m:t>
            </m:r>
          </m:e>
          <m:sub>
            <m:r>
              <w:rPr>
                <w:rFonts w:ascii="Cambria Math" w:eastAsia="Calibri" w:hAnsi="Cambria Math" w:cs="Times New Roman"/>
              </w:rPr>
              <m:t>t</m:t>
            </m:r>
          </m:sub>
          <m:sup>
            <m:r>
              <w:rPr>
                <w:rFonts w:ascii="Cambria Math" w:eastAsia="Times New Roman" w:hAnsi="Cambria Math" w:cs="Times New Roman"/>
              </w:rPr>
              <m:t>s</m:t>
            </m:r>
          </m:sup>
        </m:sSubSup>
      </m:oMath>
      <w:r w:rsidRPr="00BB6DCF">
        <w:rPr>
          <w:rFonts w:ascii="Times New Roman" w:eastAsia="Times New Roman" w:hAnsi="Times New Roman" w:cs="Times New Roman"/>
        </w:rPr>
        <w:t xml:space="preserve"> </w:t>
      </w:r>
      <w:r>
        <w:rPr>
          <w:rFonts w:ascii="Times New Roman" w:eastAsia="Times New Roman" w:hAnsi="Times New Roman" w:cs="Times New Roman"/>
        </w:rPr>
        <w:t xml:space="preserve">obtained through </w:t>
      </w:r>
      <w:r w:rsidRPr="00757062">
        <w:rPr>
          <w:rFonts w:ascii="Times New Roman" w:eastAsia="Times New Roman" w:hAnsi="Times New Roman" w:cs="Times New Roman"/>
          <w:i/>
        </w:rPr>
        <w:t>Equation 2a</w:t>
      </w:r>
      <w:r w:rsidRPr="00757062">
        <w:rPr>
          <w:rFonts w:ascii="Times New Roman" w:eastAsia="Times New Roman" w:hAnsi="Times New Roman" w:cs="Times New Roman"/>
        </w:rPr>
        <w:t xml:space="preserve"> </w:t>
      </w:r>
      <w:r w:rsidRPr="00757062">
        <w:rPr>
          <w:rFonts w:ascii="Times New Roman" w:eastAsia="Times New Roman" w:hAnsi="Times New Roman" w:cs="Times New Roman"/>
          <w:lang w:val="en-US"/>
        </w:rPr>
        <w:t>capture</w:t>
      </w:r>
      <w:r w:rsidRPr="00BB6DCF">
        <w:rPr>
          <w:rFonts w:ascii="Times New Roman" w:eastAsia="Times New Roman" w:hAnsi="Times New Roman" w:cs="Times New Roman"/>
          <w:lang w:val="en-US"/>
        </w:rPr>
        <w:t xml:space="preserve"> the difference in the effects of inflation on real growth when it shift</w:t>
      </w:r>
      <w:r>
        <w:rPr>
          <w:rFonts w:ascii="Times New Roman" w:eastAsia="Times New Roman" w:hAnsi="Times New Roman" w:cs="Times New Roman"/>
          <w:lang w:val="en-US"/>
        </w:rPr>
        <w:t>s</w:t>
      </w:r>
      <w:r w:rsidRPr="00BB6DCF">
        <w:rPr>
          <w:rFonts w:ascii="Times New Roman" w:eastAsia="Times New Roman" w:hAnsi="Times New Roman" w:cs="Times New Roman"/>
          <w:lang w:val="en-US"/>
        </w:rPr>
        <w:t xml:space="preserve"> from one level to another</w:t>
      </w:r>
      <w:r>
        <w:rPr>
          <w:rFonts w:ascii="Times New Roman" w:eastAsia="Times New Roman" w:hAnsi="Times New Roman" w:cs="Times New Roman"/>
          <w:lang w:val="en-US"/>
        </w:rPr>
        <w:t xml:space="preserve">; the extent of its significance may be determined by the respective </w:t>
      </w:r>
      <w:r w:rsidRPr="0079566C">
        <w:rPr>
          <w:rFonts w:ascii="Times New Roman" w:eastAsia="Times New Roman" w:hAnsi="Times New Roman" w:cs="Times New Roman"/>
          <w:i/>
          <w:lang w:val="en-US"/>
        </w:rPr>
        <w:t>P</w:t>
      </w:r>
      <w:r>
        <w:rPr>
          <w:rFonts w:ascii="Times New Roman" w:eastAsia="Times New Roman" w:hAnsi="Times New Roman" w:cs="Times New Roman"/>
          <w:lang w:val="en-US"/>
        </w:rPr>
        <w:t>-values</w:t>
      </w:r>
      <w:r w:rsidRPr="00BB6DCF">
        <w:rPr>
          <w:rFonts w:ascii="Times New Roman" w:eastAsia="Times New Roman" w:hAnsi="Times New Roman" w:cs="Times New Roman"/>
          <w:lang w:val="en-US"/>
        </w:rPr>
        <w:t xml:space="preserve">.  Since </w:t>
      </w:r>
      <m:oMath>
        <m:sSup>
          <m:sSupPr>
            <m:ctrlPr>
              <w:rPr>
                <w:rFonts w:ascii="Cambria Math" w:eastAsia="Times New Roman" w:hAnsi="Cambria Math" w:cs="Times New Roman"/>
                <w:i/>
              </w:rPr>
            </m:ctrlPr>
          </m:sSupPr>
          <m:e>
            <m:r>
              <w:rPr>
                <w:rFonts w:ascii="Cambria Math" w:eastAsia="Times New Roman" w:hAnsi="Cambria Math" w:cs="Times New Roman"/>
              </w:rPr>
              <m:t>ω</m:t>
            </m:r>
          </m:e>
          <m:sup>
            <m:sSub>
              <m:sSubPr>
                <m:ctrlPr>
                  <w:rPr>
                    <w:rFonts w:ascii="Cambria Math" w:eastAsia="Times New Roman" w:hAnsi="Cambria Math" w:cs="Times New Roman"/>
                    <w:i/>
                  </w:rPr>
                </m:ctrlPr>
              </m:sSubPr>
              <m:e>
                <m:r>
                  <w:rPr>
                    <w:rFonts w:ascii="Cambria Math" w:eastAsia="Times New Roman" w:hAnsi="Cambria Math" w:cs="Times New Roman"/>
                  </w:rPr>
                  <m:t>d</m:t>
                </m:r>
              </m:e>
              <m:sub>
                <m:r>
                  <w:rPr>
                    <w:rFonts w:ascii="Cambria Math" w:eastAsia="Times New Roman" w:hAnsi="Cambria Math" w:cs="Times New Roman"/>
                  </w:rPr>
                  <m:t>i</m:t>
                </m:r>
              </m:sub>
            </m:sSub>
          </m:sup>
        </m:sSup>
      </m:oMath>
      <w:r>
        <w:rPr>
          <w:rFonts w:ascii="Times New Roman" w:eastAsiaTheme="minorEastAsia" w:hAnsi="Times New Roman"/>
        </w:rPr>
        <w:t xml:space="preserve"> and </w:t>
      </w:r>
      <m:oMath>
        <m:sSup>
          <m:sSupPr>
            <m:ctrlPr>
              <w:rPr>
                <w:rFonts w:ascii="Cambria Math" w:eastAsia="Times New Roman" w:hAnsi="Cambria Math" w:cs="Times New Roman"/>
                <w:i/>
              </w:rPr>
            </m:ctrlPr>
          </m:sSupPr>
          <m:e>
            <m:r>
              <w:rPr>
                <w:rFonts w:ascii="Cambria Math" w:eastAsia="Times New Roman" w:hAnsi="Cambria Math" w:cs="Times New Roman"/>
              </w:rPr>
              <m:t>ω</m:t>
            </m:r>
          </m:e>
          <m:sup>
            <m:r>
              <w:rPr>
                <w:rFonts w:ascii="Cambria Math" w:eastAsia="Times New Roman" w:hAnsi="Cambria Math" w:cs="Times New Roman"/>
              </w:rPr>
              <m:t>th</m:t>
            </m:r>
          </m:sup>
        </m:sSup>
      </m:oMath>
      <w:r w:rsidRPr="00BB6DCF">
        <w:rPr>
          <w:rFonts w:ascii="Times New Roman" w:eastAsia="Times New Roman" w:hAnsi="Times New Roman" w:cs="Times New Roman"/>
          <w:lang w:val="en-US"/>
        </w:rPr>
        <w:t xml:space="preserve"> </w:t>
      </w:r>
      <w:r>
        <w:rPr>
          <w:rFonts w:ascii="Times New Roman" w:eastAsia="Times New Roman" w:hAnsi="Times New Roman" w:cs="Times New Roman"/>
          <w:lang w:val="en-US"/>
        </w:rPr>
        <w:t>indicate</w:t>
      </w:r>
      <w:r w:rsidRPr="00BB6DCF">
        <w:rPr>
          <w:rFonts w:ascii="Times New Roman" w:eastAsia="Times New Roman" w:hAnsi="Times New Roman" w:cs="Times New Roman"/>
          <w:lang w:val="en-US"/>
        </w:rPr>
        <w:t xml:space="preserve"> how different inflation </w:t>
      </w:r>
      <w:r>
        <w:rPr>
          <w:rFonts w:ascii="Times New Roman" w:eastAsia="Times New Roman" w:hAnsi="Times New Roman" w:cs="Times New Roman"/>
          <w:lang w:val="en-US"/>
        </w:rPr>
        <w:t xml:space="preserve">levels </w:t>
      </w:r>
      <w:r w:rsidRPr="00BB6DCF">
        <w:rPr>
          <w:rFonts w:ascii="Times New Roman" w:eastAsia="Times New Roman" w:hAnsi="Times New Roman" w:cs="Times New Roman"/>
          <w:lang w:val="en-US"/>
        </w:rPr>
        <w:t>exceeding a particular rate in ter</w:t>
      </w:r>
      <w:r>
        <w:rPr>
          <w:rFonts w:ascii="Times New Roman" w:eastAsia="Times New Roman" w:hAnsi="Times New Roman" w:cs="Times New Roman"/>
          <w:lang w:val="en-US"/>
        </w:rPr>
        <w:t>ms of their effect on real growth are</w:t>
      </w:r>
      <w:r w:rsidRPr="00BB6DCF">
        <w:rPr>
          <w:rFonts w:ascii="Times New Roman" w:eastAsia="Times New Roman" w:hAnsi="Times New Roman" w:cs="Times New Roman"/>
          <w:lang w:val="en-US"/>
        </w:rPr>
        <w:t xml:space="preserve">, </w:t>
      </w:r>
      <w:r>
        <w:rPr>
          <w:rFonts w:ascii="Times New Roman" w:eastAsia="Times New Roman" w:hAnsi="Times New Roman" w:cs="Times New Roman"/>
          <w:lang w:val="en-US"/>
        </w:rPr>
        <w:t>they</w:t>
      </w:r>
      <w:r w:rsidRPr="00BB6DCF">
        <w:rPr>
          <w:rFonts w:ascii="Times New Roman" w:eastAsia="Times New Roman" w:hAnsi="Times New Roman" w:cs="Times New Roman"/>
          <w:lang w:val="en-US"/>
        </w:rPr>
        <w:t xml:space="preserve"> may reasonably serve as preference parameter</w:t>
      </w:r>
      <w:r>
        <w:rPr>
          <w:rFonts w:ascii="Times New Roman" w:eastAsia="Times New Roman" w:hAnsi="Times New Roman" w:cs="Times New Roman"/>
          <w:lang w:val="en-US"/>
        </w:rPr>
        <w:t>s. Since their</w:t>
      </w:r>
      <w:r w:rsidRPr="00BB6DCF">
        <w:rPr>
          <w:rFonts w:ascii="Times New Roman" w:eastAsia="Times New Roman" w:hAnsi="Times New Roman" w:cs="Times New Roman"/>
          <w:lang w:val="en-US"/>
        </w:rPr>
        <w:t xml:space="preserve"> magnitude</w:t>
      </w:r>
      <w:r>
        <w:rPr>
          <w:rFonts w:ascii="Times New Roman" w:eastAsia="Times New Roman" w:hAnsi="Times New Roman" w:cs="Times New Roman"/>
          <w:lang w:val="en-US"/>
        </w:rPr>
        <w:t xml:space="preserve">s and signs </w:t>
      </w:r>
      <w:r w:rsidRPr="00BB6DCF">
        <w:rPr>
          <w:rFonts w:ascii="Times New Roman" w:eastAsia="Times New Roman" w:hAnsi="Times New Roman" w:cs="Times New Roman"/>
          <w:lang w:val="en-US"/>
        </w:rPr>
        <w:t xml:space="preserve">would tend to vary for different arbitrary </w:t>
      </w:r>
      <w:r w:rsidRPr="00BB6DCF">
        <w:rPr>
          <w:rFonts w:ascii="Times New Roman" w:eastAsia="Times New Roman" w:hAnsi="Times New Roman" w:cs="Times New Roman"/>
          <w:lang w:val="en-US"/>
        </w:rPr>
        <w:lastRenderedPageBreak/>
        <w:t xml:space="preserve">inflation rates from 1% to 26%, </w:t>
      </w:r>
      <w:r>
        <w:rPr>
          <w:rFonts w:ascii="Times New Roman" w:eastAsia="Times New Roman" w:hAnsi="Times New Roman" w:cs="Times New Roman"/>
          <w:lang w:val="en-US"/>
        </w:rPr>
        <w:t>they</w:t>
      </w:r>
      <w:r w:rsidRPr="00BB6DCF">
        <w:rPr>
          <w:rFonts w:ascii="Times New Roman" w:eastAsia="Times New Roman" w:hAnsi="Times New Roman" w:cs="Times New Roman"/>
          <w:lang w:val="en-US"/>
        </w:rPr>
        <w:t xml:space="preserve"> allow us to account for the differences in the</w:t>
      </w:r>
      <w:r>
        <w:rPr>
          <w:rFonts w:ascii="Times New Roman" w:eastAsia="Times New Roman" w:hAnsi="Times New Roman" w:cs="Times New Roman"/>
          <w:lang w:val="en-US"/>
        </w:rPr>
        <w:t xml:space="preserve"> growth</w:t>
      </w:r>
      <w:r w:rsidRPr="00BB6DCF">
        <w:rPr>
          <w:rFonts w:ascii="Times New Roman" w:eastAsia="Times New Roman" w:hAnsi="Times New Roman" w:cs="Times New Roman"/>
          <w:lang w:val="en-US"/>
        </w:rPr>
        <w:t xml:space="preserve"> effects</w:t>
      </w:r>
      <w:r>
        <w:rPr>
          <w:rFonts w:ascii="Times New Roman" w:eastAsia="Times New Roman" w:hAnsi="Times New Roman" w:cs="Times New Roman"/>
          <w:lang w:val="en-US"/>
        </w:rPr>
        <w:t xml:space="preserve"> as inflation goes up because this is how </w:t>
      </w:r>
      <m:oMath>
        <m:sSubSup>
          <m:sSubSupPr>
            <m:ctrlPr>
              <w:rPr>
                <w:rFonts w:ascii="Cambria Math" w:eastAsia="Calibri" w:hAnsi="Cambria Math" w:cs="Times New Roman"/>
                <w:i/>
              </w:rPr>
            </m:ctrlPr>
          </m:sSubSupPr>
          <m:e>
            <m:r>
              <w:rPr>
                <w:rFonts w:ascii="Cambria Math" w:eastAsia="Calibri" w:hAnsi="Cambria Math" w:cs="Times New Roman"/>
              </w:rPr>
              <m:t>DUM</m:t>
            </m:r>
          </m:e>
          <m:sub>
            <m:r>
              <w:rPr>
                <w:rFonts w:ascii="Cambria Math" w:eastAsia="Calibri" w:hAnsi="Cambria Math" w:cs="Times New Roman"/>
              </w:rPr>
              <m:t>t</m:t>
            </m:r>
          </m:sub>
          <m:sup>
            <m:r>
              <w:rPr>
                <w:rFonts w:ascii="Cambria Math" w:eastAsia="Times New Roman" w:hAnsi="Cambria Math" w:cs="Times New Roman"/>
              </w:rPr>
              <m:t>s</m:t>
            </m:r>
          </m:sup>
        </m:sSubSup>
      </m:oMath>
      <w:r>
        <w:rPr>
          <w:rFonts w:ascii="Times New Roman" w:eastAsia="Times New Roman" w:hAnsi="Times New Roman" w:cs="Times New Roman"/>
          <w:lang w:val="en-US"/>
        </w:rPr>
        <w:t xml:space="preserve"> has been defined and constructed</w:t>
      </w:r>
      <w:r w:rsidRPr="00BB6DCF">
        <w:rPr>
          <w:rFonts w:ascii="Times New Roman" w:eastAsia="Times New Roman" w:hAnsi="Times New Roman" w:cs="Times New Roman"/>
          <w:lang w:val="en-US"/>
        </w:rPr>
        <w:t xml:space="preserve">. </w:t>
      </w:r>
    </w:p>
    <w:p w:rsidR="00196EC6" w:rsidRPr="00196EC6" w:rsidRDefault="00196EC6" w:rsidP="00196EC6">
      <w:pPr>
        <w:spacing w:line="360" w:lineRule="auto"/>
        <w:ind w:firstLine="720"/>
        <w:jc w:val="both"/>
        <w:rPr>
          <w:rFonts w:ascii="Times New Roman" w:eastAsia="Times New Roman" w:hAnsi="Times New Roman" w:cs="Times New Roman"/>
          <w:i/>
          <w:lang w:val="en-US"/>
        </w:rPr>
      </w:pPr>
      <w:r w:rsidRPr="00196EC6">
        <w:rPr>
          <w:rFonts w:ascii="Times New Roman" w:eastAsia="Times New Roman" w:hAnsi="Times New Roman" w:cs="Times New Roman"/>
          <w:i/>
          <w:lang w:val="en-US"/>
        </w:rPr>
        <w:t xml:space="preserve">2.3 </w:t>
      </w:r>
      <w:r w:rsidR="00711D59">
        <w:rPr>
          <w:rFonts w:ascii="Times New Roman" w:eastAsia="Times New Roman" w:hAnsi="Times New Roman" w:cs="Times New Roman"/>
          <w:i/>
          <w:lang w:val="en-US"/>
        </w:rPr>
        <w:t>I</w:t>
      </w:r>
      <w:r w:rsidRPr="00196EC6">
        <w:rPr>
          <w:rFonts w:ascii="Times New Roman" w:eastAsia="Times New Roman" w:hAnsi="Times New Roman" w:cs="Times New Roman"/>
          <w:i/>
          <w:lang w:val="en-US"/>
        </w:rPr>
        <w:t>nflation bias and real growth</w:t>
      </w:r>
      <w:r w:rsidR="00711D59">
        <w:rPr>
          <w:rFonts w:ascii="Times New Roman" w:eastAsia="Times New Roman" w:hAnsi="Times New Roman" w:cs="Times New Roman"/>
          <w:i/>
          <w:lang w:val="en-US"/>
        </w:rPr>
        <w:t xml:space="preserve"> nexus</w:t>
      </w:r>
    </w:p>
    <w:p w:rsidR="00F51089" w:rsidRDefault="00196EC6" w:rsidP="00196EC6">
      <w:pPr>
        <w:spacing w:line="360" w:lineRule="auto"/>
        <w:ind w:firstLine="720"/>
        <w:jc w:val="both"/>
        <w:rPr>
          <w:rFonts w:ascii="Times New Roman" w:eastAsia="Times New Roman" w:hAnsi="Times New Roman" w:cs="Times New Roman"/>
        </w:rPr>
      </w:pPr>
      <w:r>
        <w:rPr>
          <w:rFonts w:ascii="Times New Roman" w:eastAsia="Times New Roman" w:hAnsi="Times New Roman" w:cs="Times New Roman"/>
          <w:lang w:val="en-US"/>
        </w:rPr>
        <w:t xml:space="preserve">To reiterate, </w:t>
      </w:r>
      <w:r w:rsidRPr="00BB6DCF">
        <w:rPr>
          <w:rFonts w:ascii="Times New Roman" w:eastAsia="Times New Roman" w:hAnsi="Times New Roman" w:cs="Times New Roman"/>
          <w:lang w:val="en-US"/>
        </w:rPr>
        <w:t xml:space="preserve">the ultimate goal of </w:t>
      </w:r>
      <w:r>
        <w:rPr>
          <w:rFonts w:ascii="Times New Roman" w:eastAsia="Times New Roman" w:hAnsi="Times New Roman" w:cs="Times New Roman"/>
          <w:lang w:val="en-US"/>
        </w:rPr>
        <w:t>generati</w:t>
      </w:r>
      <w:r w:rsidR="00F06FF6">
        <w:rPr>
          <w:rFonts w:ascii="Times New Roman" w:eastAsia="Times New Roman" w:hAnsi="Times New Roman" w:cs="Times New Roman"/>
          <w:lang w:val="en-US"/>
        </w:rPr>
        <w:t>ng the</w:t>
      </w:r>
      <w:r>
        <w:rPr>
          <w:rFonts w:ascii="Times New Roman" w:eastAsia="Times New Roman" w:hAnsi="Times New Roman" w:cs="Times New Roman"/>
          <w:lang w:val="en-US"/>
        </w:rPr>
        <w:t xml:space="preserve"> </w:t>
      </w:r>
      <w:r w:rsidRPr="00BB6DCF">
        <w:rPr>
          <w:rFonts w:ascii="Times New Roman" w:eastAsia="Times New Roman" w:hAnsi="Times New Roman" w:cs="Times New Roman"/>
          <w:lang w:val="en-US"/>
        </w:rPr>
        <w:t xml:space="preserve">inflation bias indicators </w:t>
      </w:r>
      <m:oMath>
        <m:sSubSup>
          <m:sSubSupPr>
            <m:ctrlPr>
              <w:rPr>
                <w:rFonts w:ascii="Cambria Math" w:eastAsia="Times New Roman" w:hAnsi="Cambria Math" w:cs="Times New Roman"/>
                <w:i/>
                <w:lang w:val="en-US"/>
              </w:rPr>
            </m:ctrlPr>
          </m:sSubSupPr>
          <m:e>
            <m:r>
              <w:rPr>
                <w:rFonts w:ascii="Cambria Math" w:eastAsia="Times New Roman" w:hAnsi="Cambria Math" w:cs="Times New Roman"/>
                <w:lang w:val="en-US"/>
              </w:rPr>
              <m:t>IB</m:t>
            </m:r>
          </m:e>
          <m:sub>
            <m:r>
              <w:rPr>
                <w:rFonts w:ascii="Cambria Math" w:eastAsia="Times New Roman" w:hAnsi="Cambria Math" w:cs="Times New Roman"/>
                <w:lang w:val="en-US"/>
              </w:rPr>
              <m:t>t</m:t>
            </m:r>
          </m:sub>
          <m:sup>
            <m:r>
              <w:rPr>
                <w:rFonts w:ascii="Cambria Math" w:eastAsia="Times New Roman" w:hAnsi="Cambria Math" w:cs="Times New Roman"/>
                <w:lang w:val="en-US"/>
              </w:rPr>
              <m:t>i</m:t>
            </m:r>
          </m:sup>
        </m:sSubSup>
      </m:oMath>
      <w:r w:rsidRPr="00BB6DCF">
        <w:rPr>
          <w:rFonts w:ascii="Times New Roman" w:eastAsia="Times New Roman" w:hAnsi="Times New Roman" w:cs="Times New Roman"/>
          <w:lang w:val="en-US"/>
        </w:rPr>
        <w:t xml:space="preserve">  is to explore</w:t>
      </w:r>
      <w:r>
        <w:rPr>
          <w:rFonts w:ascii="Times New Roman" w:eastAsia="Times New Roman" w:hAnsi="Times New Roman" w:cs="Times New Roman"/>
          <w:lang w:val="en-US"/>
        </w:rPr>
        <w:t xml:space="preserve"> whether they have a long-term positive</w:t>
      </w:r>
      <w:r w:rsidRPr="00BB6DCF">
        <w:rPr>
          <w:rFonts w:ascii="Times New Roman" w:eastAsia="Times New Roman" w:hAnsi="Times New Roman" w:cs="Times New Roman"/>
          <w:lang w:val="en-US"/>
        </w:rPr>
        <w:t xml:space="preserve"> cointegrating </w:t>
      </w:r>
      <w:r w:rsidR="00E65B1D">
        <w:rPr>
          <w:rFonts w:ascii="Times New Roman" w:eastAsia="Times New Roman" w:hAnsi="Times New Roman" w:cs="Times New Roman"/>
          <w:lang w:val="en-US"/>
        </w:rPr>
        <w:t>relationship</w:t>
      </w:r>
      <w:r w:rsidRPr="00BB6DCF">
        <w:rPr>
          <w:rFonts w:ascii="Times New Roman" w:eastAsia="Times New Roman" w:hAnsi="Times New Roman" w:cs="Times New Roman"/>
          <w:lang w:val="en-US"/>
        </w:rPr>
        <w:t xml:space="preserve"> with real growth</w:t>
      </w:r>
      <w:r w:rsidR="00F06FF6">
        <w:rPr>
          <w:rFonts w:ascii="Times New Roman" w:eastAsia="Times New Roman" w:hAnsi="Times New Roman" w:cs="Times New Roman"/>
          <w:lang w:val="en-US"/>
        </w:rPr>
        <w:t xml:space="preserve"> </w:t>
      </w:r>
      <w:r w:rsidR="00640614">
        <w:rPr>
          <w:rFonts w:ascii="Times New Roman" w:eastAsia="Times New Roman" w:hAnsi="Times New Roman" w:cs="Times New Roman"/>
          <w:lang w:val="en-US"/>
        </w:rPr>
        <w:t xml:space="preserve">to possibly </w:t>
      </w:r>
      <w:r w:rsidR="00F06FF6">
        <w:rPr>
          <w:rFonts w:ascii="Times New Roman" w:eastAsia="Times New Roman" w:hAnsi="Times New Roman" w:cs="Times New Roman"/>
          <w:lang w:val="en-US"/>
        </w:rPr>
        <w:t>justif</w:t>
      </w:r>
      <w:r w:rsidR="00640614">
        <w:rPr>
          <w:rFonts w:ascii="Times New Roman" w:eastAsia="Times New Roman" w:hAnsi="Times New Roman" w:cs="Times New Roman"/>
          <w:lang w:val="en-US"/>
        </w:rPr>
        <w:t>y</w:t>
      </w:r>
      <w:r w:rsidR="00F06FF6">
        <w:rPr>
          <w:rFonts w:ascii="Times New Roman" w:eastAsia="Times New Roman" w:hAnsi="Times New Roman" w:cs="Times New Roman"/>
          <w:lang w:val="en-US"/>
        </w:rPr>
        <w:t xml:space="preserve"> the existence of inflation bias.</w:t>
      </w:r>
      <w:r>
        <w:rPr>
          <w:rFonts w:ascii="Times New Roman" w:eastAsia="Times New Roman" w:hAnsi="Times New Roman" w:cs="Times New Roman"/>
          <w:lang w:val="en-US"/>
        </w:rPr>
        <w:t xml:space="preserve"> To this end</w:t>
      </w:r>
      <w:r w:rsidR="00F06FF6">
        <w:rPr>
          <w:rFonts w:ascii="Times New Roman" w:eastAsia="Times New Roman" w:hAnsi="Times New Roman" w:cs="Times New Roman"/>
          <w:lang w:val="en-US"/>
        </w:rPr>
        <w:t>,</w:t>
      </w:r>
      <w:r>
        <w:rPr>
          <w:rFonts w:ascii="Times New Roman" w:eastAsia="Times New Roman" w:hAnsi="Times New Roman" w:cs="Times New Roman"/>
          <w:lang w:val="en-US"/>
        </w:rPr>
        <w:t xml:space="preserve"> we first generated</w:t>
      </w:r>
      <w:r w:rsidR="00F06FF6">
        <w:rPr>
          <w:rFonts w:ascii="Times New Roman" w:eastAsia="Times New Roman" w:hAnsi="Times New Roman" w:cs="Times New Roman"/>
          <w:lang w:val="en-US"/>
        </w:rPr>
        <w:t xml:space="preserve"> the</w:t>
      </w:r>
      <w:r>
        <w:rPr>
          <w:rFonts w:ascii="Times New Roman" w:eastAsia="Times New Roman" w:hAnsi="Times New Roman" w:cs="Times New Roman"/>
          <w:lang w:val="en-US"/>
        </w:rPr>
        <w:t xml:space="preserve"> time series of </w:t>
      </w:r>
      <m:oMath>
        <m:sSubSup>
          <m:sSubSupPr>
            <m:ctrlPr>
              <w:rPr>
                <w:rFonts w:ascii="Cambria Math" w:eastAsia="Times New Roman" w:hAnsi="Cambria Math" w:cs="Times New Roman"/>
                <w:i/>
                <w:lang w:val="en-US"/>
              </w:rPr>
            </m:ctrlPr>
          </m:sSubSupPr>
          <m:e>
            <m:r>
              <w:rPr>
                <w:rFonts w:ascii="Cambria Math" w:eastAsia="Times New Roman" w:hAnsi="Cambria Math" w:cs="Times New Roman"/>
                <w:lang w:val="en-US"/>
              </w:rPr>
              <m:t>IB</m:t>
            </m:r>
          </m:e>
          <m:sub>
            <m:r>
              <w:rPr>
                <w:rFonts w:ascii="Cambria Math" w:eastAsia="Times New Roman" w:hAnsi="Cambria Math" w:cs="Times New Roman"/>
                <w:lang w:val="en-US"/>
              </w:rPr>
              <m:t>t</m:t>
            </m:r>
          </m:sub>
          <m:sup>
            <m:r>
              <w:rPr>
                <w:rFonts w:ascii="Cambria Math" w:eastAsia="Times New Roman" w:hAnsi="Cambria Math" w:cs="Times New Roman"/>
                <w:lang w:val="en-US"/>
              </w:rPr>
              <m:t>i</m:t>
            </m:r>
          </m:sup>
        </m:sSubSup>
      </m:oMath>
      <w:r>
        <w:rPr>
          <w:rFonts w:ascii="Times New Roman" w:eastAsia="Times New Roman" w:hAnsi="Times New Roman" w:cs="Times New Roman"/>
          <w:lang w:val="en-US"/>
        </w:rPr>
        <w:t xml:space="preserve"> through Equation 1 for different</w:t>
      </w:r>
      <w:r w:rsidR="00F06FF6">
        <w:rPr>
          <w:rFonts w:ascii="Times New Roman" w:eastAsia="Times New Roman" w:hAnsi="Times New Roman" w:cs="Times New Roman"/>
          <w:lang w:val="en-US"/>
        </w:rPr>
        <w:t xml:space="preserve"> values</w:t>
      </w:r>
      <w:r w:rsidR="00640614">
        <w:rPr>
          <w:rFonts w:ascii="Times New Roman" w:eastAsia="Times New Roman" w:hAnsi="Times New Roman" w:cs="Times New Roman"/>
          <w:lang w:val="en-US"/>
        </w:rPr>
        <w:t xml:space="preserve"> of</w:t>
      </w:r>
      <w:r>
        <w:rPr>
          <w:rFonts w:ascii="Times New Roman" w:eastAsia="Times New Roman" w:hAnsi="Times New Roman" w:cs="Times New Roman"/>
          <w:lang w:val="en-US"/>
        </w:rPr>
        <w:t xml:space="preserve"> </w:t>
      </w:r>
      <m:oMath>
        <m:sSup>
          <m:sSupPr>
            <m:ctrlPr>
              <w:rPr>
                <w:rFonts w:ascii="Cambria Math" w:eastAsia="Times New Roman" w:hAnsi="Cambria Math" w:cs="Times New Roman"/>
                <w:i/>
                <w:lang w:val="en-US"/>
              </w:rPr>
            </m:ctrlPr>
          </m:sSupPr>
          <m:e>
            <m:r>
              <w:rPr>
                <w:rFonts w:ascii="Cambria Math" w:eastAsia="Times New Roman" w:hAnsi="Cambria Math" w:cs="Times New Roman"/>
                <w:lang w:val="en-US"/>
              </w:rPr>
              <m:t>π</m:t>
            </m:r>
          </m:e>
          <m:sup>
            <m:sSub>
              <m:sSubPr>
                <m:ctrlPr>
                  <w:rPr>
                    <w:rFonts w:ascii="Cambria Math" w:eastAsia="Times New Roman" w:hAnsi="Cambria Math" w:cs="Times New Roman"/>
                    <w:i/>
                    <w:lang w:val="en-US"/>
                  </w:rPr>
                </m:ctrlPr>
              </m:sSubPr>
              <m:e>
                <m:r>
                  <w:rPr>
                    <w:rFonts w:ascii="Cambria Math" w:eastAsia="Times New Roman" w:hAnsi="Cambria Math" w:cs="Times New Roman"/>
                    <w:lang w:val="en-US"/>
                  </w:rPr>
                  <m:t>d</m:t>
                </m:r>
              </m:e>
              <m:sub>
                <m:r>
                  <w:rPr>
                    <w:rFonts w:ascii="Cambria Math" w:eastAsia="Times New Roman" w:hAnsi="Cambria Math" w:cs="Times New Roman"/>
                    <w:lang w:val="en-US"/>
                  </w:rPr>
                  <m:t>i</m:t>
                </m:r>
              </m:sub>
            </m:sSub>
          </m:sup>
        </m:sSup>
      </m:oMath>
      <w:r>
        <w:rPr>
          <w:rFonts w:ascii="Times New Roman" w:eastAsia="Times New Roman" w:hAnsi="Times New Roman" w:cs="Times New Roman"/>
          <w:lang w:val="en-US"/>
        </w:rPr>
        <w:t xml:space="preserve"> </w:t>
      </w:r>
      <w:proofErr w:type="gramStart"/>
      <w:r>
        <w:rPr>
          <w:rFonts w:ascii="Times New Roman" w:eastAsia="Times New Roman" w:hAnsi="Times New Roman" w:cs="Times New Roman"/>
          <w:lang w:val="en-US"/>
        </w:rPr>
        <w:t xml:space="preserve">and </w:t>
      </w:r>
      <m:oMath>
        <w:proofErr w:type="gramEnd"/>
        <m:sSup>
          <m:sSupPr>
            <m:ctrlPr>
              <w:rPr>
                <w:rFonts w:ascii="Cambria Math" w:eastAsia="Times New Roman" w:hAnsi="Cambria Math" w:cs="Times New Roman"/>
                <w:i/>
                <w:lang w:val="en-US"/>
              </w:rPr>
            </m:ctrlPr>
          </m:sSupPr>
          <m:e>
            <m:r>
              <w:rPr>
                <w:rFonts w:ascii="Cambria Math" w:eastAsia="Times New Roman" w:hAnsi="Cambria Math" w:cs="Times New Roman"/>
                <w:lang w:val="en-US"/>
              </w:rPr>
              <m:t>π</m:t>
            </m:r>
          </m:e>
          <m:sup>
            <m:r>
              <w:rPr>
                <w:rFonts w:ascii="Cambria Math" w:eastAsia="Times New Roman" w:hAnsi="Cambria Math" w:cs="Times New Roman"/>
                <w:lang w:val="en-US"/>
              </w:rPr>
              <m:t>th</m:t>
            </m:r>
          </m:sup>
        </m:sSup>
      </m:oMath>
      <w:r>
        <w:rPr>
          <w:rFonts w:ascii="Times New Roman" w:eastAsia="Times New Roman" w:hAnsi="Times New Roman" w:cs="Times New Roman"/>
          <w:lang w:val="en-US"/>
        </w:rPr>
        <w:t xml:space="preserve">. The respective </w:t>
      </w:r>
      <m:oMath>
        <m:sSup>
          <m:sSupPr>
            <m:ctrlPr>
              <w:rPr>
                <w:rFonts w:ascii="Cambria Math" w:eastAsia="Times New Roman" w:hAnsi="Cambria Math" w:cs="Times New Roman"/>
                <w:i/>
              </w:rPr>
            </m:ctrlPr>
          </m:sSupPr>
          <m:e>
            <m:r>
              <w:rPr>
                <w:rFonts w:ascii="Cambria Math" w:eastAsia="Times New Roman" w:hAnsi="Cambria Math" w:cs="Times New Roman"/>
              </w:rPr>
              <m:t>ω</m:t>
            </m:r>
          </m:e>
          <m:sup>
            <m:sSub>
              <m:sSubPr>
                <m:ctrlPr>
                  <w:rPr>
                    <w:rFonts w:ascii="Cambria Math" w:eastAsia="Times New Roman" w:hAnsi="Cambria Math" w:cs="Times New Roman"/>
                    <w:i/>
                  </w:rPr>
                </m:ctrlPr>
              </m:sSubPr>
              <m:e>
                <m:r>
                  <w:rPr>
                    <w:rFonts w:ascii="Cambria Math" w:eastAsia="Times New Roman" w:hAnsi="Cambria Math" w:cs="Times New Roman"/>
                  </w:rPr>
                  <m:t>d</m:t>
                </m:r>
              </m:e>
              <m:sub>
                <m:r>
                  <w:rPr>
                    <w:rFonts w:ascii="Cambria Math" w:eastAsia="Times New Roman" w:hAnsi="Cambria Math" w:cs="Times New Roman"/>
                  </w:rPr>
                  <m:t>i</m:t>
                </m:r>
              </m:sub>
            </m:sSub>
          </m:sup>
        </m:sSup>
      </m:oMath>
      <w:r>
        <w:rPr>
          <w:rFonts w:ascii="Times New Roman" w:eastAsiaTheme="minorEastAsia" w:hAnsi="Times New Roman"/>
        </w:rPr>
        <w:t xml:space="preserve"> and </w:t>
      </w:r>
      <m:oMath>
        <m:sSup>
          <m:sSupPr>
            <m:ctrlPr>
              <w:rPr>
                <w:rFonts w:ascii="Cambria Math" w:eastAsia="Times New Roman" w:hAnsi="Cambria Math" w:cs="Times New Roman"/>
                <w:i/>
              </w:rPr>
            </m:ctrlPr>
          </m:sSupPr>
          <m:e>
            <m:r>
              <w:rPr>
                <w:rFonts w:ascii="Cambria Math" w:eastAsia="Times New Roman" w:hAnsi="Cambria Math" w:cs="Times New Roman"/>
              </w:rPr>
              <m:t>ω</m:t>
            </m:r>
          </m:e>
          <m:sup>
            <m:r>
              <w:rPr>
                <w:rFonts w:ascii="Cambria Math" w:eastAsia="Times New Roman" w:hAnsi="Cambria Math" w:cs="Times New Roman"/>
              </w:rPr>
              <m:t>th</m:t>
            </m:r>
          </m:sup>
        </m:sSup>
      </m:oMath>
      <w:r>
        <w:rPr>
          <w:rFonts w:ascii="Times New Roman" w:eastAsia="Times New Roman" w:hAnsi="Times New Roman" w:cs="Times New Roman"/>
          <w:lang w:val="en-US"/>
        </w:rPr>
        <w:t xml:space="preserve"> </w:t>
      </w:r>
      <w:r w:rsidR="00F06FF6">
        <w:rPr>
          <w:rFonts w:ascii="Times New Roman" w:eastAsia="Times New Roman" w:hAnsi="Times New Roman" w:cs="Times New Roman"/>
          <w:lang w:val="en-US"/>
        </w:rPr>
        <w:t xml:space="preserve">values </w:t>
      </w:r>
      <w:r>
        <w:rPr>
          <w:rFonts w:ascii="Times New Roman" w:eastAsia="Times New Roman" w:hAnsi="Times New Roman" w:cs="Times New Roman"/>
        </w:rPr>
        <w:t xml:space="preserve">are obtained from Equation 2 by using </w:t>
      </w:r>
      <m:oMath>
        <m:sSubSup>
          <m:sSubSupPr>
            <m:ctrlPr>
              <w:rPr>
                <w:rFonts w:ascii="Cambria Math" w:eastAsia="Calibri" w:hAnsi="Cambria Math" w:cs="Times New Roman"/>
                <w:i/>
              </w:rPr>
            </m:ctrlPr>
          </m:sSubSupPr>
          <m:e>
            <m:r>
              <w:rPr>
                <w:rFonts w:ascii="Cambria Math" w:eastAsia="Calibri" w:hAnsi="Cambria Math" w:cs="Times New Roman"/>
              </w:rPr>
              <m:t>DUM</m:t>
            </m:r>
          </m:e>
          <m:sub>
            <m:r>
              <w:rPr>
                <w:rFonts w:ascii="Cambria Math" w:eastAsia="Calibri" w:hAnsi="Cambria Math" w:cs="Times New Roman"/>
              </w:rPr>
              <m:t>t</m:t>
            </m:r>
          </m:sub>
          <m:sup>
            <m:r>
              <w:rPr>
                <w:rFonts w:ascii="Cambria Math" w:eastAsia="Times New Roman" w:hAnsi="Cambria Math" w:cs="Times New Roman"/>
              </w:rPr>
              <m:t>s</m:t>
            </m:r>
          </m:sup>
        </m:sSubSup>
      </m:oMath>
      <w:r>
        <w:rPr>
          <w:rFonts w:ascii="Times New Roman" w:eastAsia="Times New Roman" w:hAnsi="Times New Roman" w:cs="Times New Roman"/>
        </w:rPr>
        <w:t xml:space="preserve"> for inflation values from 1% to 26%.</w:t>
      </w:r>
      <w:r w:rsidRPr="008B1C38">
        <w:rPr>
          <w:rFonts w:ascii="Times New Roman" w:eastAsia="Times New Roman" w:hAnsi="Times New Roman" w:cs="Times New Roman"/>
        </w:rPr>
        <w:t xml:space="preserve"> </w:t>
      </w:r>
    </w:p>
    <w:p w:rsidR="00196EC6" w:rsidRPr="000718D0" w:rsidRDefault="00F06FF6" w:rsidP="00196EC6">
      <w:pPr>
        <w:spacing w:line="360" w:lineRule="auto"/>
        <w:ind w:firstLine="720"/>
        <w:jc w:val="both"/>
        <w:rPr>
          <w:rFonts w:ascii="Times New Roman" w:eastAsia="Times New Roman" w:hAnsi="Times New Roman" w:cs="Times New Roman"/>
        </w:rPr>
      </w:pPr>
      <w:r>
        <w:rPr>
          <w:rFonts w:ascii="Times New Roman" w:eastAsia="Times New Roman" w:hAnsi="Times New Roman" w:cs="Times New Roman"/>
        </w:rPr>
        <w:t>O</w:t>
      </w:r>
      <w:r w:rsidR="00196EC6">
        <w:rPr>
          <w:rFonts w:ascii="Times New Roman" w:eastAsia="Times New Roman" w:hAnsi="Times New Roman" w:cs="Times New Roman"/>
        </w:rPr>
        <w:t>nly inflation in the range from 1% to 3% turn</w:t>
      </w:r>
      <w:r>
        <w:rPr>
          <w:rFonts w:ascii="Times New Roman" w:eastAsia="Times New Roman" w:hAnsi="Times New Roman" w:cs="Times New Roman"/>
        </w:rPr>
        <w:t>s</w:t>
      </w:r>
      <w:r w:rsidR="00196EC6">
        <w:rPr>
          <w:rFonts w:ascii="Times New Roman" w:eastAsia="Times New Roman" w:hAnsi="Times New Roman" w:cs="Times New Roman"/>
        </w:rPr>
        <w:t xml:space="preserve"> out to be desirable</w:t>
      </w:r>
      <w:r>
        <w:rPr>
          <w:rFonts w:ascii="Times New Roman" w:eastAsia="Times New Roman" w:hAnsi="Times New Roman" w:cs="Times New Roman"/>
        </w:rPr>
        <w:t>,</w:t>
      </w:r>
      <w:r w:rsidR="00196EC6">
        <w:rPr>
          <w:rFonts w:ascii="Times New Roman" w:eastAsia="Times New Roman" w:hAnsi="Times New Roman" w:cs="Times New Roman"/>
        </w:rPr>
        <w:t xml:space="preserve"> as inflation in this range exerts a positive and statistically significant effect on real growth. T</w:t>
      </w:r>
      <w:r>
        <w:rPr>
          <w:rFonts w:ascii="Times New Roman" w:eastAsia="Times New Roman" w:hAnsi="Times New Roman" w:cs="Times New Roman"/>
        </w:rPr>
        <w:t>herefore, t</w:t>
      </w:r>
      <w:r w:rsidR="00196EC6">
        <w:rPr>
          <w:rFonts w:ascii="Times New Roman" w:eastAsia="Times New Roman" w:hAnsi="Times New Roman" w:cs="Times New Roman"/>
          <w:lang w:val="en-US"/>
        </w:rPr>
        <w:t xml:space="preserve">hree inflation bias indicators were generated on </w:t>
      </w:r>
      <w:r>
        <w:rPr>
          <w:rFonts w:ascii="Times New Roman" w:eastAsia="Times New Roman" w:hAnsi="Times New Roman" w:cs="Times New Roman"/>
          <w:lang w:val="en-US"/>
        </w:rPr>
        <w:t xml:space="preserve">this </w:t>
      </w:r>
      <w:r w:rsidR="00196EC6">
        <w:rPr>
          <w:rFonts w:ascii="Times New Roman" w:eastAsia="Times New Roman" w:hAnsi="Times New Roman" w:cs="Times New Roman"/>
          <w:lang w:val="en-US"/>
        </w:rPr>
        <w:t xml:space="preserve">basis from Equation 1. The fourth inflation bias indicator was generated for </w:t>
      </w:r>
      <m:oMath>
        <m:sSup>
          <m:sSupPr>
            <m:ctrlPr>
              <w:rPr>
                <w:rFonts w:ascii="Cambria Math" w:eastAsia="Times New Roman" w:hAnsi="Cambria Math" w:cs="Times New Roman"/>
                <w:i/>
                <w:lang w:val="en-US"/>
              </w:rPr>
            </m:ctrlPr>
          </m:sSupPr>
          <m:e>
            <m:r>
              <w:rPr>
                <w:rFonts w:ascii="Cambria Math" w:eastAsia="Times New Roman" w:hAnsi="Cambria Math" w:cs="Times New Roman"/>
                <w:lang w:val="en-US"/>
              </w:rPr>
              <m:t>π</m:t>
            </m:r>
          </m:e>
          <m:sup>
            <m:r>
              <w:rPr>
                <w:rFonts w:ascii="Cambria Math" w:eastAsia="Times New Roman" w:hAnsi="Cambria Math" w:cs="Times New Roman"/>
                <w:lang w:val="en-US"/>
              </w:rPr>
              <m:t>th</m:t>
            </m:r>
          </m:sup>
        </m:sSup>
      </m:oMath>
      <w:r w:rsidR="00196EC6">
        <w:rPr>
          <w:rFonts w:ascii="Times New Roman" w:eastAsia="Times New Roman" w:hAnsi="Times New Roman" w:cs="Times New Roman"/>
          <w:lang w:val="en-US"/>
        </w:rPr>
        <w:t>=5% because</w:t>
      </w:r>
      <w:r w:rsidR="00196EC6">
        <w:rPr>
          <w:rFonts w:ascii="Times New Roman" w:eastAsia="Times New Roman" w:hAnsi="Times New Roman" w:cs="Times New Roman"/>
        </w:rPr>
        <w:t xml:space="preserve"> 5% turned out to be threshold rate of inflation</w:t>
      </w:r>
      <w:r>
        <w:rPr>
          <w:rFonts w:ascii="Times New Roman" w:eastAsia="Times New Roman" w:hAnsi="Times New Roman" w:cs="Times New Roman"/>
        </w:rPr>
        <w:t xml:space="preserve">; in other words, </w:t>
      </w:r>
      <w:r w:rsidR="00196EC6">
        <w:rPr>
          <w:rFonts w:ascii="Times New Roman" w:eastAsia="Times New Roman" w:hAnsi="Times New Roman" w:cs="Times New Roman"/>
        </w:rPr>
        <w:t>beyond this inflation rate</w:t>
      </w:r>
      <w:r>
        <w:rPr>
          <w:rFonts w:ascii="Times New Roman" w:eastAsia="Times New Roman" w:hAnsi="Times New Roman" w:cs="Times New Roman"/>
        </w:rPr>
        <w:t>,</w:t>
      </w:r>
      <w:r w:rsidR="00196EC6">
        <w:rPr>
          <w:rFonts w:ascii="Times New Roman" w:eastAsia="Times New Roman" w:hAnsi="Times New Roman" w:cs="Times New Roman"/>
        </w:rPr>
        <w:t xml:space="preserve"> the effects of inflation on real growth bec</w:t>
      </w:r>
      <w:r>
        <w:rPr>
          <w:rFonts w:ascii="Times New Roman" w:eastAsia="Times New Roman" w:hAnsi="Times New Roman" w:cs="Times New Roman"/>
        </w:rPr>
        <w:t>a</w:t>
      </w:r>
      <w:r w:rsidR="00196EC6">
        <w:rPr>
          <w:rFonts w:ascii="Times New Roman" w:eastAsia="Times New Roman" w:hAnsi="Times New Roman" w:cs="Times New Roman"/>
        </w:rPr>
        <w:t xml:space="preserve">me negative (see </w:t>
      </w:r>
      <w:r w:rsidR="001E4C7B">
        <w:rPr>
          <w:rFonts w:ascii="Times New Roman" w:eastAsia="Times New Roman" w:hAnsi="Times New Roman" w:cs="Times New Roman"/>
        </w:rPr>
        <w:t>Appendix 1 for these results, which are discussed in detail in the next section</w:t>
      </w:r>
      <w:r w:rsidR="00196EC6">
        <w:rPr>
          <w:rFonts w:ascii="Times New Roman" w:eastAsia="Times New Roman" w:hAnsi="Times New Roman" w:cs="Times New Roman"/>
        </w:rPr>
        <w:t xml:space="preserve">). </w:t>
      </w:r>
      <w:r w:rsidR="00196EC6">
        <w:rPr>
          <w:rFonts w:ascii="Times New Roman" w:eastAsia="Times New Roman" w:hAnsi="Times New Roman" w:cs="Times New Roman"/>
          <w:lang w:val="en-US"/>
        </w:rPr>
        <w:t>These indicators were then introduced into the real growth model now specified as Equation 3 by substituting</w:t>
      </w:r>
      <w:r w:rsidR="00196EC6" w:rsidRPr="00BB6DCF">
        <w:rPr>
          <w:rFonts w:ascii="Times New Roman" w:eastAsia="Times New Roman" w:hAnsi="Times New Roman" w:cs="Times New Roman"/>
          <w:lang w:val="en-US"/>
        </w:rPr>
        <w:t xml:space="preserve"> </w:t>
      </w:r>
      <w:r w:rsidR="00196EC6">
        <w:rPr>
          <w:rFonts w:ascii="Times New Roman" w:eastAsia="Times New Roman" w:hAnsi="Times New Roman" w:cs="Times New Roman"/>
          <w:lang w:val="en-US"/>
        </w:rPr>
        <w:t xml:space="preserve"> </w:t>
      </w:r>
      <m:oMath>
        <m:sSub>
          <m:sSubPr>
            <m:ctrlPr>
              <w:rPr>
                <w:rFonts w:ascii="Cambria Math" w:eastAsia="Times New Roman" w:hAnsi="Cambria Math" w:cs="Times New Roman"/>
                <w:i/>
              </w:rPr>
            </m:ctrlPr>
          </m:sSubPr>
          <m:e>
            <m:r>
              <w:rPr>
                <w:rFonts w:ascii="Cambria Math" w:eastAsia="Times New Roman" w:hAnsi="Cambria Math" w:cs="Times New Roman"/>
              </w:rPr>
              <m:t>π</m:t>
            </m:r>
          </m:e>
          <m:sub>
            <m:r>
              <w:rPr>
                <w:rFonts w:ascii="Cambria Math" w:eastAsia="Times New Roman" w:hAnsi="Cambria Math" w:cs="Times New Roman"/>
              </w:rPr>
              <m:t>t</m:t>
            </m:r>
          </m:sub>
        </m:sSub>
      </m:oMath>
      <w:r w:rsidR="00196EC6">
        <w:rPr>
          <w:rFonts w:ascii="Times New Roman" w:eastAsia="Times New Roman" w:hAnsi="Times New Roman" w:cs="Times New Roman"/>
          <w:lang w:val="en-US"/>
        </w:rPr>
        <w:t xml:space="preserve"> one by one </w:t>
      </w:r>
      <w:r>
        <w:rPr>
          <w:rFonts w:ascii="Times New Roman" w:eastAsia="Times New Roman" w:hAnsi="Times New Roman" w:cs="Times New Roman"/>
          <w:lang w:val="en-US"/>
        </w:rPr>
        <w:t xml:space="preserve">with </w:t>
      </w:r>
      <w:r w:rsidR="00196EC6">
        <w:rPr>
          <w:rFonts w:ascii="Times New Roman" w:eastAsia="Times New Roman" w:hAnsi="Times New Roman" w:cs="Times New Roman"/>
          <w:lang w:val="en-US"/>
        </w:rPr>
        <w:t>each inflation bias indicator to obtain their long</w:t>
      </w:r>
      <w:r>
        <w:rPr>
          <w:rFonts w:ascii="Times New Roman" w:eastAsia="Times New Roman" w:hAnsi="Times New Roman" w:cs="Times New Roman"/>
          <w:lang w:val="en-US"/>
        </w:rPr>
        <w:t>-</w:t>
      </w:r>
      <w:r w:rsidR="00196EC6">
        <w:rPr>
          <w:rFonts w:ascii="Times New Roman" w:eastAsia="Times New Roman" w:hAnsi="Times New Roman" w:cs="Times New Roman"/>
          <w:lang w:val="en-US"/>
        </w:rPr>
        <w:t>term parameter estimates. The error correction version of the inflation bias</w:t>
      </w:r>
      <w:r>
        <w:rPr>
          <w:rFonts w:ascii="Times New Roman" w:eastAsia="Times New Roman" w:hAnsi="Times New Roman" w:cs="Times New Roman"/>
          <w:lang w:val="en-US"/>
        </w:rPr>
        <w:t>–</w:t>
      </w:r>
      <w:r w:rsidR="00196EC6">
        <w:rPr>
          <w:rFonts w:ascii="Times New Roman" w:eastAsia="Times New Roman" w:hAnsi="Times New Roman" w:cs="Times New Roman"/>
          <w:lang w:val="en-US"/>
        </w:rPr>
        <w:t xml:space="preserve">real growth </w:t>
      </w:r>
      <w:r w:rsidR="003B5021" w:rsidRPr="00BC7173">
        <w:rPr>
          <w:rFonts w:ascii="Times New Roman" w:eastAsia="Times New Roman" w:hAnsi="Times New Roman" w:cs="Times New Roman"/>
          <w:i/>
          <w:lang w:val="en-US"/>
        </w:rPr>
        <w:t>ARDL</w:t>
      </w:r>
      <w:r w:rsidR="00196EC6">
        <w:rPr>
          <w:rFonts w:ascii="Times New Roman" w:eastAsia="Times New Roman" w:hAnsi="Times New Roman" w:cs="Times New Roman"/>
          <w:lang w:val="en-US"/>
        </w:rPr>
        <w:t xml:space="preserve"> model thus takes the form:</w:t>
      </w:r>
    </w:p>
    <w:p w:rsidR="00196EC6" w:rsidRPr="00BB6DCF" w:rsidRDefault="00196EC6" w:rsidP="00196EC6">
      <w:pPr>
        <w:spacing w:after="0" w:line="360" w:lineRule="auto"/>
        <w:jc w:val="center"/>
        <w:rPr>
          <w:rFonts w:ascii="Times New Roman" w:eastAsia="Times New Roman" w:hAnsi="Times New Roman" w:cs="Times New Roman"/>
          <w:lang w:val="en-US"/>
        </w:rPr>
      </w:pPr>
      <m:oMathPara>
        <m:oMath>
          <m:r>
            <w:rPr>
              <w:rFonts w:ascii="Cambria Math" w:eastAsia="Times New Roman" w:hAnsi="Cambria Math" w:cs="Times New Roman"/>
              <w:lang w:val="en-US"/>
            </w:rPr>
            <m:t>∆</m:t>
          </m:r>
          <m:sSub>
            <m:sSubPr>
              <m:ctrlPr>
                <w:rPr>
                  <w:rFonts w:ascii="Cambria Math" w:eastAsia="Calibri" w:hAnsi="Cambria Math" w:cs="Times New Roman"/>
                  <w:i/>
                  <w:lang w:val="en-US"/>
                </w:rPr>
              </m:ctrlPr>
            </m:sSubPr>
            <m:e>
              <m:acc>
                <m:accPr>
                  <m:ctrlPr>
                    <w:rPr>
                      <w:rFonts w:ascii="Cambria Math" w:eastAsia="Calibri" w:hAnsi="Cambria Math" w:cs="Times New Roman"/>
                      <w:i/>
                      <w:lang w:val="en-US"/>
                    </w:rPr>
                  </m:ctrlPr>
                </m:accPr>
                <m:e>
                  <m:r>
                    <w:rPr>
                      <w:rFonts w:ascii="Cambria Math" w:eastAsia="Times New Roman" w:hAnsi="Cambria Math" w:cs="Times New Roman"/>
                      <w:lang w:val="en-US"/>
                    </w:rPr>
                    <m:t>GDP</m:t>
                  </m:r>
                </m:e>
              </m:acc>
            </m:e>
            <m:sub>
              <m:r>
                <w:rPr>
                  <w:rFonts w:ascii="Cambria Math" w:eastAsia="Times New Roman" w:hAnsi="Cambria Math" w:cs="Times New Roman"/>
                  <w:lang w:val="en-US"/>
                </w:rPr>
                <m:t>t</m:t>
              </m:r>
            </m:sub>
          </m:sSub>
          <m:r>
            <w:rPr>
              <w:rFonts w:ascii="Cambria Math" w:eastAsia="Times New Roman" w:hAnsi="Cambria Math" w:cs="Times New Roman"/>
              <w:lang w:val="en-US"/>
            </w:rPr>
            <m:t>=</m:t>
          </m:r>
          <m:sSubSup>
            <m:sSubSupPr>
              <m:ctrlPr>
                <w:rPr>
                  <w:rFonts w:ascii="Cambria Math" w:eastAsia="Times New Roman" w:hAnsi="Cambria Math" w:cs="Times New Roman"/>
                  <w:i/>
                  <w:lang w:val="en-US"/>
                </w:rPr>
              </m:ctrlPr>
            </m:sSubSupPr>
            <m:e>
              <m:r>
                <w:rPr>
                  <w:rFonts w:ascii="Cambria Math" w:eastAsia="Times New Roman" w:hAnsi="Cambria Math" w:cs="Times New Roman"/>
                  <w:lang w:val="en-US"/>
                </w:rPr>
                <m:t>γ</m:t>
              </m:r>
            </m:e>
            <m:sub>
              <m:r>
                <w:rPr>
                  <w:rFonts w:ascii="Cambria Math" w:eastAsia="Times New Roman" w:hAnsi="Cambria Math" w:cs="Times New Roman"/>
                  <w:lang w:val="en-US"/>
                </w:rPr>
                <m:t>0</m:t>
              </m:r>
            </m:sub>
            <m:sup>
              <m:r>
                <w:rPr>
                  <w:rFonts w:ascii="Cambria Math" w:eastAsia="Times New Roman" w:hAnsi="Cambria Math" w:cs="Times New Roman"/>
                  <w:lang w:val="en-US"/>
                </w:rPr>
                <m:t>i</m:t>
              </m:r>
            </m:sup>
          </m:sSubSup>
          <m:r>
            <w:rPr>
              <w:rFonts w:ascii="Cambria Math" w:eastAsia="Times New Roman" w:hAnsi="Cambria Math" w:cs="Times New Roman"/>
              <w:lang w:val="en-US"/>
            </w:rPr>
            <m:t xml:space="preserve"> +</m:t>
          </m:r>
          <m:nary>
            <m:naryPr>
              <m:chr m:val="∑"/>
              <m:limLoc m:val="undOvr"/>
              <m:ctrlPr>
                <w:rPr>
                  <w:rFonts w:ascii="Cambria Math" w:eastAsia="Times New Roman" w:hAnsi="Cambria Math" w:cs="Times New Roman"/>
                  <w:i/>
                  <w:lang w:val="en-US"/>
                </w:rPr>
              </m:ctrlPr>
            </m:naryPr>
            <m:sub>
              <m:r>
                <w:rPr>
                  <w:rFonts w:ascii="Cambria Math" w:eastAsia="Times New Roman" w:hAnsi="Cambria Math" w:cs="Times New Roman"/>
                  <w:lang w:val="en-US"/>
                </w:rPr>
                <m:t>f=1</m:t>
              </m:r>
            </m:sub>
            <m:sup>
              <m:sSub>
                <m:sSubPr>
                  <m:ctrlPr>
                    <w:rPr>
                      <w:rFonts w:ascii="Cambria Math" w:eastAsia="Times New Roman" w:hAnsi="Cambria Math" w:cs="Times New Roman"/>
                      <w:i/>
                      <w:lang w:val="en-US"/>
                    </w:rPr>
                  </m:ctrlPr>
                </m:sSubPr>
                <m:e>
                  <m:r>
                    <w:rPr>
                      <w:rFonts w:ascii="Cambria Math" w:eastAsia="Times New Roman" w:hAnsi="Cambria Math" w:cs="Times New Roman"/>
                      <w:lang w:val="en-US"/>
                    </w:rPr>
                    <m:t>p</m:t>
                  </m:r>
                </m:e>
                <m:sub>
                  <m:r>
                    <w:rPr>
                      <w:rFonts w:ascii="Cambria Math" w:eastAsia="Times New Roman" w:hAnsi="Cambria Math" w:cs="Times New Roman"/>
                      <w:lang w:val="en-US"/>
                    </w:rPr>
                    <m:t>1,i</m:t>
                  </m:r>
                </m:sub>
              </m:sSub>
            </m:sup>
            <m:e>
              <m:sSubSup>
                <m:sSubSupPr>
                  <m:ctrlPr>
                    <w:rPr>
                      <w:rFonts w:ascii="Cambria Math" w:eastAsia="Times New Roman" w:hAnsi="Cambria Math" w:cs="Times New Roman"/>
                      <w:i/>
                      <w:lang w:val="en-US"/>
                    </w:rPr>
                  </m:ctrlPr>
                </m:sSubSupPr>
                <m:e>
                  <m:r>
                    <w:rPr>
                      <w:rFonts w:ascii="Cambria Math" w:eastAsia="Times New Roman" w:hAnsi="Cambria Math" w:cs="Times New Roman"/>
                      <w:lang w:val="en-US"/>
                    </w:rPr>
                    <m:t>γ</m:t>
                  </m:r>
                </m:e>
                <m:sub>
                  <m:r>
                    <w:rPr>
                      <w:rFonts w:ascii="Cambria Math" w:eastAsia="Times New Roman" w:hAnsi="Cambria Math" w:cs="Times New Roman"/>
                      <w:lang w:val="en-US"/>
                    </w:rPr>
                    <m:t>f</m:t>
                  </m:r>
                </m:sub>
                <m:sup>
                  <m:r>
                    <w:rPr>
                      <w:rFonts w:ascii="Cambria Math" w:eastAsia="Times New Roman" w:hAnsi="Cambria Math" w:cs="Times New Roman"/>
                      <w:lang w:val="en-US"/>
                    </w:rPr>
                    <m:t>GDP,i</m:t>
                  </m:r>
                </m:sup>
              </m:sSubSup>
              <m:r>
                <w:rPr>
                  <w:rFonts w:ascii="Cambria Math" w:eastAsia="Times New Roman" w:hAnsi="Cambria Math" w:cs="Times New Roman"/>
                  <w:lang w:val="en-US"/>
                </w:rPr>
                <m:t>∆</m:t>
              </m:r>
              <m:sSub>
                <m:sSubPr>
                  <m:ctrlPr>
                    <w:rPr>
                      <w:rFonts w:ascii="Cambria Math" w:eastAsia="Calibri" w:hAnsi="Cambria Math" w:cs="Times New Roman"/>
                      <w:i/>
                      <w:lang w:val="en-US"/>
                    </w:rPr>
                  </m:ctrlPr>
                </m:sSubPr>
                <m:e>
                  <m:acc>
                    <m:accPr>
                      <m:ctrlPr>
                        <w:rPr>
                          <w:rFonts w:ascii="Cambria Math" w:eastAsia="Calibri" w:hAnsi="Cambria Math" w:cs="Times New Roman"/>
                          <w:i/>
                          <w:lang w:val="en-US"/>
                        </w:rPr>
                      </m:ctrlPr>
                    </m:accPr>
                    <m:e>
                      <m:r>
                        <w:rPr>
                          <w:rFonts w:ascii="Cambria Math" w:eastAsia="Times New Roman" w:hAnsi="Cambria Math" w:cs="Times New Roman"/>
                          <w:lang w:val="en-US"/>
                        </w:rPr>
                        <m:t>GDP</m:t>
                      </m:r>
                    </m:e>
                  </m:acc>
                </m:e>
                <m:sub>
                  <m:r>
                    <w:rPr>
                      <w:rFonts w:ascii="Cambria Math" w:eastAsia="Times New Roman" w:hAnsi="Cambria Math" w:cs="Times New Roman"/>
                      <w:lang w:val="en-US"/>
                    </w:rPr>
                    <m:t>t-f</m:t>
                  </m:r>
                </m:sub>
              </m:sSub>
            </m:e>
          </m:nary>
          <m:r>
            <w:rPr>
              <w:rFonts w:ascii="Cambria Math" w:eastAsia="Times New Roman" w:hAnsi="Cambria Math" w:cs="Times New Roman"/>
              <w:lang w:val="en-US"/>
            </w:rPr>
            <m:t>+</m:t>
          </m:r>
          <m:nary>
            <m:naryPr>
              <m:chr m:val="∑"/>
              <m:limLoc m:val="undOvr"/>
              <m:ctrlPr>
                <w:rPr>
                  <w:rFonts w:ascii="Cambria Math" w:eastAsia="Times New Roman" w:hAnsi="Cambria Math" w:cs="Times New Roman"/>
                  <w:i/>
                  <w:lang w:val="en-US"/>
                </w:rPr>
              </m:ctrlPr>
            </m:naryPr>
            <m:sub>
              <m:r>
                <w:rPr>
                  <w:rFonts w:ascii="Cambria Math" w:eastAsia="Times New Roman" w:hAnsi="Cambria Math" w:cs="Times New Roman"/>
                  <w:lang w:val="en-US"/>
                </w:rPr>
                <m:t>j=0</m:t>
              </m:r>
            </m:sub>
            <m:sup>
              <m:sSub>
                <m:sSubPr>
                  <m:ctrlPr>
                    <w:rPr>
                      <w:rFonts w:ascii="Cambria Math" w:eastAsia="Times New Roman" w:hAnsi="Cambria Math" w:cs="Times New Roman"/>
                      <w:i/>
                      <w:lang w:val="en-US"/>
                    </w:rPr>
                  </m:ctrlPr>
                </m:sSubPr>
                <m:e>
                  <m:r>
                    <w:rPr>
                      <w:rFonts w:ascii="Cambria Math" w:eastAsia="Times New Roman" w:hAnsi="Cambria Math" w:cs="Times New Roman"/>
                      <w:lang w:val="en-US"/>
                    </w:rPr>
                    <m:t>p</m:t>
                  </m:r>
                </m:e>
                <m:sub>
                  <m:r>
                    <w:rPr>
                      <w:rFonts w:ascii="Cambria Math" w:eastAsia="Times New Roman" w:hAnsi="Cambria Math" w:cs="Times New Roman"/>
                      <w:lang w:val="en-US"/>
                    </w:rPr>
                    <m:t>2,i</m:t>
                  </m:r>
                </m:sub>
              </m:sSub>
            </m:sup>
            <m:e>
              <m:sSubSup>
                <m:sSubSupPr>
                  <m:ctrlPr>
                    <w:rPr>
                      <w:rFonts w:ascii="Cambria Math" w:eastAsia="Times New Roman" w:hAnsi="Cambria Math" w:cs="Times New Roman"/>
                      <w:i/>
                      <w:lang w:val="en-US"/>
                    </w:rPr>
                  </m:ctrlPr>
                </m:sSubSupPr>
                <m:e>
                  <m:r>
                    <w:rPr>
                      <w:rFonts w:ascii="Cambria Math" w:eastAsia="Times New Roman" w:hAnsi="Cambria Math" w:cs="Times New Roman"/>
                      <w:lang w:val="en-US"/>
                    </w:rPr>
                    <m:t>γ</m:t>
                  </m:r>
                </m:e>
                <m:sub>
                  <m:r>
                    <w:rPr>
                      <w:rFonts w:ascii="Cambria Math" w:eastAsia="Times New Roman" w:hAnsi="Cambria Math" w:cs="Times New Roman"/>
                      <w:lang w:val="en-US"/>
                    </w:rPr>
                    <m:t>j</m:t>
                  </m:r>
                </m:sub>
                <m:sup>
                  <m:r>
                    <w:rPr>
                      <w:rFonts w:ascii="Cambria Math" w:eastAsia="Times New Roman" w:hAnsi="Cambria Math" w:cs="Times New Roman"/>
                      <w:lang w:val="en-US"/>
                    </w:rPr>
                    <m:t>IB,i</m:t>
                  </m:r>
                </m:sup>
              </m:sSubSup>
              <m:r>
                <w:rPr>
                  <w:rFonts w:ascii="Cambria Math" w:eastAsia="Times New Roman" w:hAnsi="Cambria Math" w:cs="Times New Roman"/>
                  <w:lang w:val="en-US"/>
                </w:rPr>
                <m:t>∆</m:t>
              </m:r>
              <m:sSubSup>
                <m:sSubSupPr>
                  <m:ctrlPr>
                    <w:rPr>
                      <w:rFonts w:ascii="Cambria Math" w:eastAsia="Times New Roman" w:hAnsi="Cambria Math" w:cs="Times New Roman"/>
                      <w:i/>
                      <w:lang w:val="en-US"/>
                    </w:rPr>
                  </m:ctrlPr>
                </m:sSubSupPr>
                <m:e>
                  <m:r>
                    <w:rPr>
                      <w:rFonts w:ascii="Cambria Math" w:eastAsia="Times New Roman" w:hAnsi="Cambria Math" w:cs="Times New Roman"/>
                      <w:lang w:val="en-US"/>
                    </w:rPr>
                    <m:t>IB</m:t>
                  </m:r>
                </m:e>
                <m:sub>
                  <m:r>
                    <w:rPr>
                      <w:rFonts w:ascii="Cambria Math" w:eastAsia="Times New Roman" w:hAnsi="Cambria Math" w:cs="Times New Roman"/>
                      <w:lang w:val="en-US"/>
                    </w:rPr>
                    <m:t>t-j</m:t>
                  </m:r>
                </m:sub>
                <m:sup>
                  <m:r>
                    <w:rPr>
                      <w:rFonts w:ascii="Cambria Math" w:eastAsia="Times New Roman" w:hAnsi="Cambria Math" w:cs="Times New Roman"/>
                      <w:lang w:val="en-US"/>
                    </w:rPr>
                    <m:t>i</m:t>
                  </m:r>
                </m:sup>
              </m:sSubSup>
            </m:e>
          </m:nary>
          <m:r>
            <w:rPr>
              <w:rFonts w:ascii="Cambria Math" w:eastAsia="Times New Roman" w:hAnsi="Cambria Math" w:cs="Times New Roman"/>
              <w:lang w:val="en-US"/>
            </w:rPr>
            <m:t xml:space="preserve">+ </m:t>
          </m:r>
          <m:nary>
            <m:naryPr>
              <m:chr m:val="∑"/>
              <m:limLoc m:val="undOvr"/>
              <m:ctrlPr>
                <w:rPr>
                  <w:rFonts w:ascii="Cambria Math" w:eastAsia="Times New Roman" w:hAnsi="Cambria Math" w:cs="Times New Roman"/>
                  <w:i/>
                  <w:lang w:val="en-US"/>
                </w:rPr>
              </m:ctrlPr>
            </m:naryPr>
            <m:sub>
              <m:r>
                <w:rPr>
                  <w:rFonts w:ascii="Cambria Math" w:eastAsia="Times New Roman" w:hAnsi="Cambria Math" w:cs="Times New Roman"/>
                  <w:lang w:val="en-US"/>
                </w:rPr>
                <m:t>k=0</m:t>
              </m:r>
            </m:sub>
            <m:sup>
              <m:sSub>
                <m:sSubPr>
                  <m:ctrlPr>
                    <w:rPr>
                      <w:rFonts w:ascii="Cambria Math" w:eastAsia="Times New Roman" w:hAnsi="Cambria Math" w:cs="Times New Roman"/>
                      <w:i/>
                      <w:lang w:val="en-US"/>
                    </w:rPr>
                  </m:ctrlPr>
                </m:sSubPr>
                <m:e>
                  <m:r>
                    <w:rPr>
                      <w:rFonts w:ascii="Cambria Math" w:eastAsia="Times New Roman" w:hAnsi="Cambria Math" w:cs="Times New Roman"/>
                      <w:lang w:val="en-US"/>
                    </w:rPr>
                    <m:t>p</m:t>
                  </m:r>
                </m:e>
                <m:sub>
                  <m:r>
                    <w:rPr>
                      <w:rFonts w:ascii="Cambria Math" w:eastAsia="Times New Roman" w:hAnsi="Cambria Math" w:cs="Times New Roman"/>
                      <w:lang w:val="en-US"/>
                    </w:rPr>
                    <m:t>3,i</m:t>
                  </m:r>
                </m:sub>
              </m:sSub>
            </m:sup>
            <m:e>
              <m:sSubSup>
                <m:sSubSupPr>
                  <m:ctrlPr>
                    <w:rPr>
                      <w:rFonts w:ascii="Cambria Math" w:eastAsia="Times New Roman" w:hAnsi="Cambria Math" w:cs="Times New Roman"/>
                      <w:i/>
                      <w:lang w:val="en-US"/>
                    </w:rPr>
                  </m:ctrlPr>
                </m:sSubSupPr>
                <m:e>
                  <m:r>
                    <w:rPr>
                      <w:rFonts w:ascii="Cambria Math" w:eastAsia="Times New Roman" w:hAnsi="Cambria Math" w:cs="Times New Roman"/>
                      <w:lang w:val="en-US"/>
                    </w:rPr>
                    <m:t>γ</m:t>
                  </m:r>
                </m:e>
                <m:sub>
                  <m:r>
                    <w:rPr>
                      <w:rFonts w:ascii="Cambria Math" w:eastAsia="Times New Roman" w:hAnsi="Cambria Math" w:cs="Times New Roman"/>
                      <w:lang w:val="en-US"/>
                    </w:rPr>
                    <m:t>k</m:t>
                  </m:r>
                </m:sub>
                <m:sup>
                  <m:r>
                    <w:rPr>
                      <w:rFonts w:ascii="Cambria Math" w:eastAsia="Times New Roman" w:hAnsi="Cambria Math" w:cs="Times New Roman"/>
                      <w:lang w:val="en-US"/>
                    </w:rPr>
                    <m:t>POP,i</m:t>
                  </m:r>
                </m:sup>
              </m:sSubSup>
              <m:r>
                <w:rPr>
                  <w:rFonts w:ascii="Cambria Math" w:eastAsia="Times New Roman" w:hAnsi="Cambria Math" w:cs="Times New Roman"/>
                  <w:lang w:val="en-US"/>
                </w:rPr>
                <m:t>∆</m:t>
              </m:r>
              <m:sSub>
                <m:sSubPr>
                  <m:ctrlPr>
                    <w:rPr>
                      <w:rFonts w:ascii="Cambria Math" w:eastAsia="Calibri" w:hAnsi="Cambria Math" w:cs="Times New Roman"/>
                      <w:i/>
                      <w:lang w:val="en-US"/>
                    </w:rPr>
                  </m:ctrlPr>
                </m:sSubPr>
                <m:e>
                  <m:acc>
                    <m:accPr>
                      <m:ctrlPr>
                        <w:rPr>
                          <w:rFonts w:ascii="Cambria Math" w:eastAsia="Calibri" w:hAnsi="Cambria Math" w:cs="Times New Roman"/>
                          <w:i/>
                          <w:lang w:val="en-US"/>
                        </w:rPr>
                      </m:ctrlPr>
                    </m:accPr>
                    <m:e>
                      <m:r>
                        <w:rPr>
                          <w:rFonts w:ascii="Cambria Math" w:eastAsia="Times New Roman" w:hAnsi="Cambria Math" w:cs="Times New Roman"/>
                          <w:lang w:val="en-US"/>
                        </w:rPr>
                        <m:t xml:space="preserve"> POP</m:t>
                      </m:r>
                    </m:e>
                  </m:acc>
                </m:e>
                <m:sub>
                  <m:r>
                    <w:rPr>
                      <w:rFonts w:ascii="Cambria Math" w:eastAsia="Times New Roman" w:hAnsi="Cambria Math" w:cs="Times New Roman"/>
                      <w:lang w:val="en-US"/>
                    </w:rPr>
                    <m:t>t-k</m:t>
                  </m:r>
                </m:sub>
              </m:sSub>
            </m:e>
          </m:nary>
          <m:r>
            <w:rPr>
              <w:rFonts w:ascii="Cambria Math" w:eastAsia="Times New Roman" w:hAnsi="Cambria Math" w:cs="Times New Roman"/>
              <w:lang w:val="en-US"/>
            </w:rPr>
            <m:t xml:space="preserve"> +</m:t>
          </m:r>
          <m:nary>
            <m:naryPr>
              <m:chr m:val="∑"/>
              <m:limLoc m:val="undOvr"/>
              <m:ctrlPr>
                <w:rPr>
                  <w:rFonts w:ascii="Cambria Math" w:eastAsia="Times New Roman" w:hAnsi="Cambria Math" w:cs="Times New Roman"/>
                  <w:i/>
                  <w:lang w:val="en-US"/>
                </w:rPr>
              </m:ctrlPr>
            </m:naryPr>
            <m:sub>
              <m:r>
                <w:rPr>
                  <w:rFonts w:ascii="Cambria Math" w:eastAsia="Times New Roman" w:hAnsi="Cambria Math" w:cs="Times New Roman"/>
                  <w:lang w:val="en-US"/>
                </w:rPr>
                <m:t>l=0</m:t>
              </m:r>
            </m:sub>
            <m:sup>
              <m:sSub>
                <m:sSubPr>
                  <m:ctrlPr>
                    <w:rPr>
                      <w:rFonts w:ascii="Cambria Math" w:eastAsia="Times New Roman" w:hAnsi="Cambria Math" w:cs="Times New Roman"/>
                      <w:i/>
                      <w:lang w:val="en-US"/>
                    </w:rPr>
                  </m:ctrlPr>
                </m:sSubPr>
                <m:e>
                  <m:r>
                    <w:rPr>
                      <w:rFonts w:ascii="Cambria Math" w:eastAsia="Times New Roman" w:hAnsi="Cambria Math" w:cs="Times New Roman"/>
                      <w:lang w:val="en-US"/>
                    </w:rPr>
                    <m:t>p</m:t>
                  </m:r>
                </m:e>
                <m:sub>
                  <m:r>
                    <w:rPr>
                      <w:rFonts w:ascii="Cambria Math" w:eastAsia="Times New Roman" w:hAnsi="Cambria Math" w:cs="Times New Roman"/>
                      <w:lang w:val="en-US"/>
                    </w:rPr>
                    <m:t>4,i</m:t>
                  </m:r>
                </m:sub>
              </m:sSub>
            </m:sup>
            <m:e>
              <m:sSubSup>
                <m:sSubSupPr>
                  <m:ctrlPr>
                    <w:rPr>
                      <w:rFonts w:ascii="Cambria Math" w:eastAsia="Times New Roman" w:hAnsi="Cambria Math" w:cs="Times New Roman"/>
                      <w:i/>
                      <w:lang w:val="en-US"/>
                    </w:rPr>
                  </m:ctrlPr>
                </m:sSubSupPr>
                <m:e>
                  <m:r>
                    <w:rPr>
                      <w:rFonts w:ascii="Cambria Math" w:eastAsia="Times New Roman" w:hAnsi="Cambria Math" w:cs="Times New Roman"/>
                      <w:lang w:val="en-US"/>
                    </w:rPr>
                    <m:t>γ</m:t>
                  </m:r>
                </m:e>
                <m:sub>
                  <m:r>
                    <w:rPr>
                      <w:rFonts w:ascii="Cambria Math" w:eastAsia="Times New Roman" w:hAnsi="Cambria Math" w:cs="Times New Roman"/>
                      <w:lang w:val="en-US"/>
                    </w:rPr>
                    <m:t>l</m:t>
                  </m:r>
                </m:sub>
                <m:sup>
                  <m:r>
                    <w:rPr>
                      <w:rFonts w:ascii="Cambria Math" w:eastAsia="Times New Roman" w:hAnsi="Cambria Math" w:cs="Times New Roman"/>
                      <w:lang w:val="en-US"/>
                    </w:rPr>
                    <m:t>INV,i</m:t>
                  </m:r>
                </m:sup>
              </m:sSubSup>
              <m:r>
                <w:rPr>
                  <w:rFonts w:ascii="Cambria Math" w:eastAsia="Times New Roman" w:hAnsi="Cambria Math" w:cs="Times New Roman"/>
                  <w:lang w:val="en-US"/>
                </w:rPr>
                <m:t>∆</m:t>
              </m:r>
              <m:sSub>
                <m:sSubPr>
                  <m:ctrlPr>
                    <w:rPr>
                      <w:rFonts w:ascii="Cambria Math" w:eastAsia="Calibri" w:hAnsi="Cambria Math" w:cs="Times New Roman"/>
                      <w:i/>
                      <w:lang w:val="en-US"/>
                    </w:rPr>
                  </m:ctrlPr>
                </m:sSubPr>
                <m:e>
                  <m:acc>
                    <m:accPr>
                      <m:ctrlPr>
                        <w:rPr>
                          <w:rFonts w:ascii="Cambria Math" w:eastAsia="Calibri" w:hAnsi="Cambria Math" w:cs="Times New Roman"/>
                          <w:i/>
                          <w:lang w:val="en-US"/>
                        </w:rPr>
                      </m:ctrlPr>
                    </m:accPr>
                    <m:e>
                      <m:r>
                        <w:rPr>
                          <w:rFonts w:ascii="Cambria Math" w:eastAsia="Times New Roman" w:hAnsi="Cambria Math" w:cs="Times New Roman"/>
                          <w:lang w:val="en-US"/>
                        </w:rPr>
                        <m:t xml:space="preserve"> INV</m:t>
                      </m:r>
                    </m:e>
                  </m:acc>
                </m:e>
                <m:sub>
                  <m:r>
                    <w:rPr>
                      <w:rFonts w:ascii="Cambria Math" w:eastAsia="Times New Roman" w:hAnsi="Cambria Math" w:cs="Times New Roman"/>
                      <w:lang w:val="en-US"/>
                    </w:rPr>
                    <m:t>t-l</m:t>
                  </m:r>
                </m:sub>
              </m:sSub>
            </m:e>
          </m:nary>
          <m:r>
            <w:rPr>
              <w:rFonts w:ascii="Cambria Math" w:eastAsia="Times New Roman" w:hAnsi="Cambria Math" w:cs="Times New Roman"/>
              <w:lang w:val="en-US"/>
            </w:rPr>
            <m:t>+</m:t>
          </m:r>
          <m:nary>
            <m:naryPr>
              <m:chr m:val="∑"/>
              <m:limLoc m:val="undOvr"/>
              <m:ctrlPr>
                <w:rPr>
                  <w:rFonts w:ascii="Cambria Math" w:eastAsia="Times New Roman" w:hAnsi="Cambria Math" w:cs="Times New Roman"/>
                  <w:i/>
                  <w:lang w:val="en-US"/>
                </w:rPr>
              </m:ctrlPr>
            </m:naryPr>
            <m:sub>
              <m:r>
                <w:rPr>
                  <w:rFonts w:ascii="Cambria Math" w:eastAsia="Times New Roman" w:hAnsi="Cambria Math" w:cs="Times New Roman"/>
                  <w:lang w:val="en-US"/>
                </w:rPr>
                <m:t>0</m:t>
              </m:r>
            </m:sub>
            <m:sup>
              <m:sSub>
                <m:sSubPr>
                  <m:ctrlPr>
                    <w:rPr>
                      <w:rFonts w:ascii="Cambria Math" w:eastAsia="Times New Roman" w:hAnsi="Cambria Math" w:cs="Times New Roman"/>
                      <w:i/>
                      <w:lang w:val="en-US"/>
                    </w:rPr>
                  </m:ctrlPr>
                </m:sSubPr>
                <m:e>
                  <m:r>
                    <w:rPr>
                      <w:rFonts w:ascii="Cambria Math" w:eastAsia="Times New Roman" w:hAnsi="Cambria Math" w:cs="Times New Roman"/>
                      <w:lang w:val="en-US"/>
                    </w:rPr>
                    <m:t>p</m:t>
                  </m:r>
                </m:e>
                <m:sub>
                  <m:r>
                    <w:rPr>
                      <w:rFonts w:ascii="Cambria Math" w:eastAsia="Times New Roman" w:hAnsi="Cambria Math" w:cs="Times New Roman"/>
                      <w:lang w:val="en-US"/>
                    </w:rPr>
                    <m:t>5,i</m:t>
                  </m:r>
                </m:sub>
              </m:sSub>
            </m:sup>
            <m:e>
              <m:sSubSup>
                <m:sSubSupPr>
                  <m:ctrlPr>
                    <w:rPr>
                      <w:rFonts w:ascii="Cambria Math" w:eastAsia="Times New Roman" w:hAnsi="Cambria Math" w:cs="Times New Roman"/>
                      <w:i/>
                      <w:lang w:val="en-US"/>
                    </w:rPr>
                  </m:ctrlPr>
                </m:sSubSupPr>
                <m:e>
                  <m:r>
                    <w:rPr>
                      <w:rFonts w:ascii="Cambria Math" w:eastAsia="Times New Roman" w:hAnsi="Cambria Math" w:cs="Times New Roman"/>
                      <w:lang w:val="en-US"/>
                    </w:rPr>
                    <m:t>γ</m:t>
                  </m:r>
                </m:e>
                <m:sub>
                  <m:r>
                    <w:rPr>
                      <w:rFonts w:ascii="Cambria Math" w:eastAsia="Times New Roman" w:hAnsi="Cambria Math" w:cs="Times New Roman"/>
                      <w:lang w:val="en-US"/>
                    </w:rPr>
                    <m:t>m</m:t>
                  </m:r>
                </m:sub>
                <m:sup>
                  <m:r>
                    <w:rPr>
                      <w:rFonts w:ascii="Cambria Math" w:eastAsia="Times New Roman" w:hAnsi="Cambria Math" w:cs="Times New Roman"/>
                      <w:lang w:val="en-US"/>
                    </w:rPr>
                    <m:t>FDI,i</m:t>
                  </m:r>
                </m:sup>
              </m:sSubSup>
              <m:r>
                <w:rPr>
                  <w:rFonts w:ascii="Cambria Math" w:eastAsia="Times New Roman" w:hAnsi="Cambria Math" w:cs="Times New Roman"/>
                  <w:lang w:val="en-US"/>
                </w:rPr>
                <m:t>∆</m:t>
              </m:r>
              <m:d>
                <m:dPr>
                  <m:ctrlPr>
                    <w:rPr>
                      <w:rFonts w:ascii="Cambria Math" w:eastAsia="Times New Roman" w:hAnsi="Cambria Math" w:cs="Times New Roman"/>
                      <w:i/>
                      <w:lang w:val="en-US"/>
                    </w:rPr>
                  </m:ctrlPr>
                </m:dPr>
                <m:e>
                  <m:f>
                    <m:fPr>
                      <m:ctrlPr>
                        <w:rPr>
                          <w:rFonts w:ascii="Cambria Math" w:eastAsia="Times New Roman" w:hAnsi="Cambria Math" w:cs="Times New Roman"/>
                          <w:i/>
                          <w:lang w:val="en-US"/>
                        </w:rPr>
                      </m:ctrlPr>
                    </m:fPr>
                    <m:num>
                      <m:sSub>
                        <m:sSubPr>
                          <m:ctrlPr>
                            <w:rPr>
                              <w:rFonts w:ascii="Cambria Math" w:eastAsia="Times New Roman" w:hAnsi="Cambria Math" w:cs="Times New Roman"/>
                              <w:i/>
                              <w:lang w:val="en-US"/>
                            </w:rPr>
                          </m:ctrlPr>
                        </m:sSubPr>
                        <m:e>
                          <m:r>
                            <w:rPr>
                              <w:rFonts w:ascii="Cambria Math" w:eastAsia="Times New Roman" w:hAnsi="Cambria Math" w:cs="Times New Roman"/>
                              <w:lang w:val="en-US"/>
                            </w:rPr>
                            <m:t>FDI</m:t>
                          </m:r>
                        </m:e>
                        <m:sub>
                          <m:r>
                            <w:rPr>
                              <w:rFonts w:ascii="Cambria Math" w:eastAsia="Times New Roman" w:hAnsi="Cambria Math" w:cs="Times New Roman"/>
                              <w:lang w:val="en-US"/>
                            </w:rPr>
                            <m:t>t-m</m:t>
                          </m:r>
                        </m:sub>
                      </m:sSub>
                    </m:num>
                    <m:den>
                      <m:sSub>
                        <m:sSubPr>
                          <m:ctrlPr>
                            <w:rPr>
                              <w:rFonts w:ascii="Cambria Math" w:eastAsia="Times New Roman" w:hAnsi="Cambria Math" w:cs="Times New Roman"/>
                              <w:i/>
                              <w:lang w:val="en-US"/>
                            </w:rPr>
                          </m:ctrlPr>
                        </m:sSubPr>
                        <m:e>
                          <m:r>
                            <w:rPr>
                              <w:rFonts w:ascii="Cambria Math" w:eastAsia="Times New Roman" w:hAnsi="Cambria Math" w:cs="Times New Roman"/>
                              <w:lang w:val="en-US"/>
                            </w:rPr>
                            <m:t>GDP</m:t>
                          </m:r>
                        </m:e>
                        <m:sub>
                          <m:r>
                            <w:rPr>
                              <w:rFonts w:ascii="Cambria Math" w:eastAsia="Times New Roman" w:hAnsi="Cambria Math" w:cs="Times New Roman"/>
                              <w:lang w:val="en-US"/>
                            </w:rPr>
                            <m:t>t-m</m:t>
                          </m:r>
                        </m:sub>
                      </m:sSub>
                    </m:den>
                  </m:f>
                </m:e>
              </m:d>
            </m:e>
          </m:nary>
          <m:r>
            <w:rPr>
              <w:rFonts w:ascii="Cambria Math" w:eastAsia="Times New Roman" w:hAnsi="Cambria Math" w:cs="Times New Roman"/>
              <w:lang w:val="en-US"/>
            </w:rPr>
            <m:t>+</m:t>
          </m:r>
          <m:sSubSup>
            <m:sSubSupPr>
              <m:ctrlPr>
                <w:rPr>
                  <w:rFonts w:ascii="Cambria Math" w:eastAsia="Times New Roman" w:hAnsi="Cambria Math" w:cs="Times New Roman"/>
                  <w:i/>
                  <w:lang w:val="en-US"/>
                </w:rPr>
              </m:ctrlPr>
            </m:sSubSupPr>
            <m:e>
              <m:r>
                <w:rPr>
                  <w:rFonts w:ascii="Cambria Math" w:eastAsia="Times New Roman" w:hAnsi="Cambria Math" w:cs="Times New Roman"/>
                  <w:lang w:val="en-US"/>
                </w:rPr>
                <m:t>φ</m:t>
              </m:r>
            </m:e>
            <m:sub>
              <m:r>
                <w:rPr>
                  <w:rFonts w:ascii="Cambria Math" w:eastAsia="Times New Roman" w:hAnsi="Cambria Math" w:cs="Times New Roman"/>
                  <w:lang w:val="en-US"/>
                </w:rPr>
                <m:t>0</m:t>
              </m:r>
            </m:sub>
            <m:sup>
              <m:r>
                <w:rPr>
                  <w:rFonts w:ascii="Cambria Math" w:eastAsia="Times New Roman" w:hAnsi="Cambria Math" w:cs="Times New Roman"/>
                  <w:lang w:val="en-US"/>
                </w:rPr>
                <m:t>i</m:t>
              </m:r>
            </m:sup>
          </m:sSubSup>
          <m:sSub>
            <m:sSubPr>
              <m:ctrlPr>
                <w:rPr>
                  <w:rFonts w:ascii="Cambria Math" w:eastAsia="Times New Roman" w:hAnsi="Cambria Math" w:cs="Times New Roman"/>
                  <w:lang w:val="en-US"/>
                </w:rPr>
              </m:ctrlPr>
            </m:sSubPr>
            <m:e>
              <m:acc>
                <m:accPr>
                  <m:ctrlPr>
                    <w:rPr>
                      <w:rFonts w:ascii="Cambria Math" w:eastAsia="Times New Roman" w:hAnsi="Cambria Math" w:cs="Times New Roman"/>
                      <w:lang w:val="en-US"/>
                    </w:rPr>
                  </m:ctrlPr>
                </m:accPr>
                <m:e>
                  <m:r>
                    <w:rPr>
                      <w:rFonts w:ascii="Cambria Math" w:eastAsia="Times New Roman" w:hAnsi="Cambria Math" w:cs="Times New Roman"/>
                      <w:lang w:val="en-US"/>
                    </w:rPr>
                    <m:t>GDP</m:t>
                  </m:r>
                </m:e>
              </m:acc>
            </m:e>
            <m:sub>
              <m:r>
                <w:rPr>
                  <w:rFonts w:ascii="Cambria Math" w:eastAsia="Times New Roman" w:hAnsi="Cambria Math" w:cs="Times New Roman"/>
                  <w:lang w:val="en-US"/>
                </w:rPr>
                <m:t>t-1</m:t>
              </m:r>
            </m:sub>
          </m:sSub>
          <m:r>
            <m:rPr>
              <m:sty m:val="p"/>
            </m:rPr>
            <w:rPr>
              <w:rFonts w:ascii="Cambria Math" w:eastAsia="Times New Roman" w:hAnsi="Cambria Math" w:cs="Times New Roman"/>
              <w:lang w:val="en-US"/>
            </w:rPr>
            <m:t>+</m:t>
          </m:r>
          <m:sSubSup>
            <m:sSubSupPr>
              <m:ctrlPr>
                <w:rPr>
                  <w:rFonts w:ascii="Cambria Math" w:eastAsia="Times New Roman" w:hAnsi="Cambria Math" w:cs="Times New Roman"/>
                  <w:i/>
                  <w:lang w:val="en-US"/>
                </w:rPr>
              </m:ctrlPr>
            </m:sSubSupPr>
            <m:e>
              <m:r>
                <w:rPr>
                  <w:rFonts w:ascii="Cambria Math" w:eastAsia="Times New Roman" w:hAnsi="Cambria Math" w:cs="Times New Roman"/>
                  <w:lang w:val="en-US"/>
                </w:rPr>
                <m:t>φ</m:t>
              </m:r>
            </m:e>
            <m:sub>
              <m:r>
                <w:rPr>
                  <w:rFonts w:ascii="Cambria Math" w:eastAsia="Times New Roman" w:hAnsi="Cambria Math" w:cs="Times New Roman"/>
                  <w:lang w:val="en-US"/>
                </w:rPr>
                <m:t>1</m:t>
              </m:r>
            </m:sub>
            <m:sup>
              <m:r>
                <w:rPr>
                  <w:rFonts w:ascii="Cambria Math" w:eastAsia="Times New Roman" w:hAnsi="Cambria Math" w:cs="Times New Roman"/>
                  <w:lang w:val="en-US"/>
                </w:rPr>
                <m:t>i</m:t>
              </m:r>
            </m:sup>
          </m:sSubSup>
          <m:sSub>
            <m:sSubPr>
              <m:ctrlPr>
                <w:rPr>
                  <w:rFonts w:ascii="Cambria Math" w:eastAsia="Times New Roman" w:hAnsi="Cambria Math" w:cs="Times New Roman"/>
                  <w:i/>
                  <w:lang w:val="en-US"/>
                </w:rPr>
              </m:ctrlPr>
            </m:sSubPr>
            <m:e>
              <m:sSubSup>
                <m:sSubSupPr>
                  <m:ctrlPr>
                    <w:rPr>
                      <w:rFonts w:ascii="Cambria Math" w:eastAsia="Times New Roman" w:hAnsi="Cambria Math" w:cs="Times New Roman"/>
                      <w:i/>
                      <w:lang w:val="en-US"/>
                    </w:rPr>
                  </m:ctrlPr>
                </m:sSubSupPr>
                <m:e>
                  <m:r>
                    <w:rPr>
                      <w:rFonts w:ascii="Cambria Math" w:eastAsia="Times New Roman" w:hAnsi="Cambria Math" w:cs="Times New Roman"/>
                      <w:lang w:val="en-US"/>
                    </w:rPr>
                    <m:t>IB</m:t>
                  </m:r>
                </m:e>
                <m:sub>
                  <m:r>
                    <w:rPr>
                      <w:rFonts w:ascii="Cambria Math" w:eastAsia="Times New Roman" w:hAnsi="Cambria Math" w:cs="Times New Roman"/>
                      <w:lang w:val="en-US"/>
                    </w:rPr>
                    <m:t>t</m:t>
                  </m:r>
                </m:sub>
                <m:sup>
                  <m:r>
                    <w:rPr>
                      <w:rFonts w:ascii="Cambria Math" w:eastAsia="Times New Roman" w:hAnsi="Cambria Math" w:cs="Times New Roman"/>
                      <w:lang w:val="en-US"/>
                    </w:rPr>
                    <m:t>i</m:t>
                  </m:r>
                </m:sup>
              </m:sSubSup>
            </m:e>
            <m:sub>
              <m:r>
                <w:rPr>
                  <w:rFonts w:ascii="Cambria Math" w:eastAsia="Times New Roman" w:hAnsi="Cambria Math" w:cs="Times New Roman"/>
                  <w:lang w:val="en-US"/>
                </w:rPr>
                <m:t>t-1</m:t>
              </m:r>
            </m:sub>
          </m:sSub>
          <m:r>
            <w:rPr>
              <w:rFonts w:ascii="Cambria Math" w:eastAsia="Times New Roman" w:hAnsi="Cambria Math" w:cs="Times New Roman"/>
              <w:lang w:val="en-US"/>
            </w:rPr>
            <m:t>+</m:t>
          </m:r>
          <m:sSubSup>
            <m:sSubSupPr>
              <m:ctrlPr>
                <w:rPr>
                  <w:rFonts w:ascii="Cambria Math" w:eastAsia="Times New Roman" w:hAnsi="Cambria Math" w:cs="Times New Roman"/>
                  <w:i/>
                  <w:lang w:val="en-US"/>
                </w:rPr>
              </m:ctrlPr>
            </m:sSubSupPr>
            <m:e>
              <m:r>
                <w:rPr>
                  <w:rFonts w:ascii="Cambria Math" w:eastAsia="Times New Roman" w:hAnsi="Cambria Math" w:cs="Times New Roman"/>
                  <w:lang w:val="en-US"/>
                </w:rPr>
                <m:t>φ</m:t>
              </m:r>
            </m:e>
            <m:sub>
              <m:r>
                <w:rPr>
                  <w:rFonts w:ascii="Cambria Math" w:eastAsia="Times New Roman" w:hAnsi="Cambria Math" w:cs="Times New Roman"/>
                  <w:lang w:val="en-US"/>
                </w:rPr>
                <m:t>2</m:t>
              </m:r>
            </m:sub>
            <m:sup>
              <m:r>
                <w:rPr>
                  <w:rFonts w:ascii="Cambria Math" w:eastAsia="Times New Roman" w:hAnsi="Cambria Math" w:cs="Times New Roman"/>
                  <w:lang w:val="en-US"/>
                </w:rPr>
                <m:t>i</m:t>
              </m:r>
            </m:sup>
          </m:sSubSup>
          <m:sSub>
            <m:sSubPr>
              <m:ctrlPr>
                <w:rPr>
                  <w:rFonts w:ascii="Cambria Math" w:eastAsia="Times New Roman" w:hAnsi="Cambria Math" w:cs="Times New Roman"/>
                  <w:i/>
                  <w:lang w:val="en-US"/>
                </w:rPr>
              </m:ctrlPr>
            </m:sSubPr>
            <m:e>
              <m:acc>
                <m:accPr>
                  <m:ctrlPr>
                    <w:rPr>
                      <w:rFonts w:ascii="Cambria Math" w:eastAsia="Times New Roman" w:hAnsi="Cambria Math" w:cs="Times New Roman"/>
                      <w:i/>
                      <w:lang w:val="en-US"/>
                    </w:rPr>
                  </m:ctrlPr>
                </m:accPr>
                <m:e>
                  <m:r>
                    <w:rPr>
                      <w:rFonts w:ascii="Cambria Math" w:eastAsia="Times New Roman" w:hAnsi="Cambria Math" w:cs="Times New Roman"/>
                      <w:lang w:val="en-US"/>
                    </w:rPr>
                    <m:t>POP</m:t>
                  </m:r>
                </m:e>
              </m:acc>
            </m:e>
            <m:sub>
              <m:r>
                <w:rPr>
                  <w:rFonts w:ascii="Cambria Math" w:eastAsia="Times New Roman" w:hAnsi="Cambria Math" w:cs="Times New Roman"/>
                  <w:lang w:val="en-US"/>
                </w:rPr>
                <m:t>t-1</m:t>
              </m:r>
            </m:sub>
          </m:sSub>
          <m:r>
            <m:rPr>
              <m:sty m:val="p"/>
            </m:rPr>
            <w:rPr>
              <w:rFonts w:ascii="Cambria Math" w:eastAsia="Times New Roman" w:hAnsi="Cambria Math" w:cs="Times New Roman"/>
              <w:lang w:val="en-US"/>
            </w:rPr>
            <m:t>+</m:t>
          </m:r>
          <m:sSubSup>
            <m:sSubSupPr>
              <m:ctrlPr>
                <w:rPr>
                  <w:rFonts w:ascii="Cambria Math" w:eastAsia="Times New Roman" w:hAnsi="Cambria Math" w:cs="Times New Roman"/>
                  <w:i/>
                  <w:lang w:val="en-US"/>
                </w:rPr>
              </m:ctrlPr>
            </m:sSubSupPr>
            <m:e>
              <m:r>
                <w:rPr>
                  <w:rFonts w:ascii="Cambria Math" w:eastAsia="Times New Roman" w:hAnsi="Cambria Math" w:cs="Times New Roman"/>
                  <w:lang w:val="en-US"/>
                </w:rPr>
                <m:t>φ</m:t>
              </m:r>
            </m:e>
            <m:sub>
              <m:r>
                <w:rPr>
                  <w:rFonts w:ascii="Cambria Math" w:eastAsia="Times New Roman" w:hAnsi="Cambria Math" w:cs="Times New Roman"/>
                  <w:lang w:val="en-US"/>
                </w:rPr>
                <m:t>3</m:t>
              </m:r>
            </m:sub>
            <m:sup>
              <m:r>
                <w:rPr>
                  <w:rFonts w:ascii="Cambria Math" w:eastAsia="Times New Roman" w:hAnsi="Cambria Math" w:cs="Times New Roman"/>
                  <w:lang w:val="en-US"/>
                </w:rPr>
                <m:t>i</m:t>
              </m:r>
            </m:sup>
          </m:sSubSup>
          <m:sSub>
            <m:sSubPr>
              <m:ctrlPr>
                <w:rPr>
                  <w:rFonts w:ascii="Cambria Math" w:eastAsia="Times New Roman" w:hAnsi="Cambria Math" w:cs="Times New Roman"/>
                  <w:i/>
                  <w:lang w:val="en-US"/>
                </w:rPr>
              </m:ctrlPr>
            </m:sSubPr>
            <m:e>
              <m:acc>
                <m:accPr>
                  <m:ctrlPr>
                    <w:rPr>
                      <w:rFonts w:ascii="Cambria Math" w:eastAsia="Times New Roman" w:hAnsi="Cambria Math" w:cs="Times New Roman"/>
                      <w:i/>
                      <w:lang w:val="en-US"/>
                    </w:rPr>
                  </m:ctrlPr>
                </m:accPr>
                <m:e>
                  <m:r>
                    <w:rPr>
                      <w:rFonts w:ascii="Cambria Math" w:eastAsia="Times New Roman" w:hAnsi="Cambria Math" w:cs="Times New Roman"/>
                      <w:lang w:val="en-US"/>
                    </w:rPr>
                    <m:t>INV</m:t>
                  </m:r>
                </m:e>
              </m:acc>
            </m:e>
            <m:sub>
              <m:r>
                <w:rPr>
                  <w:rFonts w:ascii="Cambria Math" w:eastAsia="Times New Roman" w:hAnsi="Cambria Math" w:cs="Times New Roman"/>
                  <w:lang w:val="en-US"/>
                </w:rPr>
                <m:t>t-1</m:t>
              </m:r>
            </m:sub>
          </m:sSub>
          <m:r>
            <m:rPr>
              <m:sty m:val="p"/>
            </m:rPr>
            <w:rPr>
              <w:rFonts w:ascii="Cambria Math" w:eastAsia="Times New Roman" w:hAnsi="Cambria Math" w:cs="Times New Roman"/>
              <w:lang w:val="en-US"/>
            </w:rPr>
            <m:t>+</m:t>
          </m:r>
          <m:sSubSup>
            <m:sSubSupPr>
              <m:ctrlPr>
                <w:rPr>
                  <w:rFonts w:ascii="Cambria Math" w:eastAsia="Times New Roman" w:hAnsi="Cambria Math" w:cs="Times New Roman"/>
                  <w:i/>
                  <w:lang w:val="en-US"/>
                </w:rPr>
              </m:ctrlPr>
            </m:sSubSupPr>
            <m:e>
              <m:r>
                <w:rPr>
                  <w:rFonts w:ascii="Cambria Math" w:eastAsia="Times New Roman" w:hAnsi="Cambria Math" w:cs="Times New Roman"/>
                  <w:lang w:val="en-US"/>
                </w:rPr>
                <m:t>φ</m:t>
              </m:r>
            </m:e>
            <m:sub>
              <m:r>
                <w:rPr>
                  <w:rFonts w:ascii="Cambria Math" w:eastAsia="Times New Roman" w:hAnsi="Cambria Math" w:cs="Times New Roman"/>
                  <w:lang w:val="en-US"/>
                </w:rPr>
                <m:t>4</m:t>
              </m:r>
            </m:sub>
            <m:sup>
              <m:r>
                <w:rPr>
                  <w:rFonts w:ascii="Cambria Math" w:eastAsia="Times New Roman" w:hAnsi="Cambria Math" w:cs="Times New Roman"/>
                  <w:lang w:val="en-US"/>
                </w:rPr>
                <m:t>i</m:t>
              </m:r>
            </m:sup>
          </m:sSubSup>
          <m:d>
            <m:dPr>
              <m:ctrlPr>
                <w:rPr>
                  <w:rFonts w:ascii="Cambria Math" w:eastAsia="Times New Roman" w:hAnsi="Cambria Math" w:cs="Times New Roman"/>
                  <w:i/>
                  <w:lang w:val="en-US"/>
                </w:rPr>
              </m:ctrlPr>
            </m:dPr>
            <m:e>
              <m:f>
                <m:fPr>
                  <m:ctrlPr>
                    <w:rPr>
                      <w:rFonts w:ascii="Cambria Math" w:eastAsia="Times New Roman" w:hAnsi="Cambria Math" w:cs="Times New Roman"/>
                      <w:i/>
                      <w:lang w:val="en-US"/>
                    </w:rPr>
                  </m:ctrlPr>
                </m:fPr>
                <m:num>
                  <m:sSub>
                    <m:sSubPr>
                      <m:ctrlPr>
                        <w:rPr>
                          <w:rFonts w:ascii="Cambria Math" w:eastAsia="Times New Roman" w:hAnsi="Cambria Math" w:cs="Times New Roman"/>
                          <w:i/>
                          <w:lang w:val="en-US"/>
                        </w:rPr>
                      </m:ctrlPr>
                    </m:sSubPr>
                    <m:e>
                      <m:r>
                        <w:rPr>
                          <w:rFonts w:ascii="Cambria Math" w:eastAsia="Times New Roman" w:hAnsi="Cambria Math" w:cs="Times New Roman"/>
                          <w:lang w:val="en-US"/>
                        </w:rPr>
                        <m:t>FDI</m:t>
                      </m:r>
                    </m:e>
                    <m:sub>
                      <m:r>
                        <w:rPr>
                          <w:rFonts w:ascii="Cambria Math" w:eastAsia="Times New Roman" w:hAnsi="Cambria Math" w:cs="Times New Roman"/>
                          <w:lang w:val="en-US"/>
                        </w:rPr>
                        <m:t>t-1</m:t>
                      </m:r>
                    </m:sub>
                  </m:sSub>
                </m:num>
                <m:den>
                  <m:sSub>
                    <m:sSubPr>
                      <m:ctrlPr>
                        <w:rPr>
                          <w:rFonts w:ascii="Cambria Math" w:eastAsia="Times New Roman" w:hAnsi="Cambria Math" w:cs="Times New Roman"/>
                          <w:i/>
                          <w:lang w:val="en-US"/>
                        </w:rPr>
                      </m:ctrlPr>
                    </m:sSubPr>
                    <m:e>
                      <m:r>
                        <w:rPr>
                          <w:rFonts w:ascii="Cambria Math" w:eastAsia="Times New Roman" w:hAnsi="Cambria Math" w:cs="Times New Roman"/>
                          <w:lang w:val="en-US"/>
                        </w:rPr>
                        <m:t>GDP</m:t>
                      </m:r>
                    </m:e>
                    <m:sub>
                      <m:r>
                        <w:rPr>
                          <w:rFonts w:ascii="Cambria Math" w:eastAsia="Times New Roman" w:hAnsi="Cambria Math" w:cs="Times New Roman"/>
                          <w:lang w:val="en-US"/>
                        </w:rPr>
                        <m:t>t-1</m:t>
                      </m:r>
                    </m:sub>
                  </m:sSub>
                </m:den>
              </m:f>
            </m:e>
          </m:d>
          <m:r>
            <m:rPr>
              <m:sty m:val="p"/>
            </m:rPr>
            <w:rPr>
              <w:rFonts w:ascii="Cambria Math" w:eastAsia="Times New Roman" w:hAnsi="Cambria Math" w:cs="Times New Roman"/>
              <w:lang w:val="en-US"/>
            </w:rPr>
            <m:t xml:space="preserve">+ </m:t>
          </m:r>
          <m:sSubSup>
            <m:sSubSupPr>
              <m:ctrlPr>
                <w:rPr>
                  <w:rFonts w:ascii="Cambria Math" w:eastAsia="Times New Roman" w:hAnsi="Cambria Math" w:cs="Times New Roman"/>
                  <w:lang w:val="en-US"/>
                </w:rPr>
              </m:ctrlPr>
            </m:sSubSupPr>
            <m:e>
              <m:r>
                <m:rPr>
                  <m:sty m:val="p"/>
                </m:rPr>
                <w:rPr>
                  <w:rFonts w:ascii="Cambria Math" w:eastAsia="Times New Roman" w:hAnsi="Cambria Math" w:cs="Times New Roman"/>
                  <w:lang w:val="en-US"/>
                </w:rPr>
                <m:t>ϑ</m:t>
              </m:r>
            </m:e>
            <m:sub>
              <m:r>
                <m:rPr>
                  <m:sty m:val="p"/>
                </m:rPr>
                <w:rPr>
                  <w:rFonts w:ascii="Cambria Math" w:eastAsia="Times New Roman" w:hAnsi="Cambria Math" w:cs="Times New Roman"/>
                  <w:lang w:val="en-US"/>
                </w:rPr>
                <m:t>t</m:t>
              </m:r>
            </m:sub>
            <m:sup>
              <m:r>
                <m:rPr>
                  <m:sty m:val="p"/>
                </m:rPr>
                <w:rPr>
                  <w:rFonts w:ascii="Cambria Math" w:eastAsia="Times New Roman" w:hAnsi="Cambria Math" w:cs="Times New Roman"/>
                  <w:lang w:val="en-US"/>
                </w:rPr>
                <m:t>i</m:t>
              </m:r>
            </m:sup>
          </m:sSubSup>
          <m:r>
            <w:rPr>
              <w:rFonts w:ascii="Cambria Math" w:eastAsia="Times New Roman" w:hAnsi="Cambria Math" w:cs="Times New Roman"/>
              <w:lang w:val="en-US"/>
            </w:rPr>
            <m:t xml:space="preserve">,                                  for  </m:t>
          </m:r>
          <m:r>
            <w:rPr>
              <w:rFonts w:ascii="Cambria Math" w:eastAsia="Times New Roman" w:hAnsi="Cambria Math" w:cs="Times New Roman"/>
            </w:rPr>
            <m:t>i=1, …., n.</m:t>
          </m:r>
          <m:r>
            <w:rPr>
              <w:rFonts w:ascii="Cambria Math" w:eastAsia="Times New Roman" w:hAnsi="Cambria Math" w:cs="Times New Roman"/>
              <w:lang w:val="en-US"/>
            </w:rPr>
            <m:t xml:space="preserve">                                         (3)</m:t>
          </m:r>
        </m:oMath>
      </m:oMathPara>
    </w:p>
    <w:p w:rsidR="00196EC6" w:rsidRPr="00BB6DCF" w:rsidRDefault="00196EC6" w:rsidP="00196EC6">
      <w:pPr>
        <w:spacing w:after="0" w:line="360" w:lineRule="auto"/>
        <w:jc w:val="center"/>
        <w:rPr>
          <w:rFonts w:ascii="Times New Roman" w:eastAsia="Times New Roman" w:hAnsi="Times New Roman" w:cs="Times New Roman"/>
          <w:lang w:val="en-US"/>
        </w:rPr>
      </w:pPr>
      <m:oMathPara>
        <m:oMath>
          <m:r>
            <w:rPr>
              <w:rFonts w:ascii="Cambria Math" w:eastAsia="Times New Roman" w:hAnsi="Cambria Math" w:cs="Times New Roman"/>
              <w:lang w:val="en-US"/>
            </w:rPr>
            <m:t xml:space="preserve"> </m:t>
          </m:r>
        </m:oMath>
      </m:oMathPara>
    </w:p>
    <w:p w:rsidR="00F558E3" w:rsidRDefault="00196EC6" w:rsidP="00A8311F">
      <w:pPr>
        <w:spacing w:line="360" w:lineRule="auto"/>
        <w:jc w:val="both"/>
        <w:rPr>
          <w:rFonts w:ascii="Times New Roman" w:eastAsia="Times New Roman" w:hAnsi="Times New Roman" w:cs="Times New Roman"/>
          <w:lang w:val="en-US"/>
        </w:rPr>
      </w:pPr>
      <w:r w:rsidRPr="00264B28">
        <w:rPr>
          <w:rFonts w:ascii="Times New Roman" w:eastAsia="Times New Roman" w:hAnsi="Times New Roman" w:cs="Times New Roman"/>
          <w:lang w:val="en-US"/>
        </w:rPr>
        <w:t xml:space="preserve">Four distinct versions of this model were estimated separately using all the four </w:t>
      </w:r>
      <m:oMath>
        <m:sSubSup>
          <m:sSubSupPr>
            <m:ctrlPr>
              <w:rPr>
                <w:rFonts w:ascii="Cambria Math" w:eastAsia="Times New Roman" w:hAnsi="Cambria Math" w:cs="Times New Roman"/>
                <w:i/>
                <w:lang w:val="en-US"/>
              </w:rPr>
            </m:ctrlPr>
          </m:sSubSupPr>
          <m:e>
            <m:r>
              <w:rPr>
                <w:rFonts w:ascii="Cambria Math" w:eastAsia="Times New Roman" w:hAnsi="Cambria Math" w:cs="Times New Roman"/>
                <w:lang w:val="en-US"/>
              </w:rPr>
              <m:t>IB</m:t>
            </m:r>
          </m:e>
          <m:sub>
            <m:r>
              <w:rPr>
                <w:rFonts w:ascii="Cambria Math" w:eastAsia="Times New Roman" w:hAnsi="Cambria Math" w:cs="Times New Roman"/>
                <w:lang w:val="en-US"/>
              </w:rPr>
              <m:t>t</m:t>
            </m:r>
          </m:sub>
          <m:sup>
            <m:r>
              <w:rPr>
                <w:rFonts w:ascii="Cambria Math" w:eastAsia="Times New Roman" w:hAnsi="Cambria Math" w:cs="Times New Roman"/>
                <w:lang w:val="en-US"/>
              </w:rPr>
              <m:t>i</m:t>
            </m:r>
          </m:sup>
        </m:sSubSup>
      </m:oMath>
      <w:r w:rsidRPr="00264B28">
        <w:rPr>
          <w:rFonts w:ascii="Times New Roman" w:eastAsia="Times New Roman" w:hAnsi="Times New Roman" w:cs="Times New Roman"/>
          <w:lang w:val="en-US"/>
        </w:rPr>
        <w:t xml:space="preserve"> in turn</w:t>
      </w:r>
      <w:r w:rsidR="00F06FF6">
        <w:rPr>
          <w:rFonts w:ascii="Times New Roman" w:eastAsia="Times New Roman" w:hAnsi="Times New Roman" w:cs="Times New Roman"/>
          <w:lang w:val="en-US"/>
        </w:rPr>
        <w:t>;</w:t>
      </w:r>
      <w:r w:rsidR="005A7D5F">
        <w:rPr>
          <w:rFonts w:ascii="Times New Roman" w:eastAsia="Times New Roman" w:hAnsi="Times New Roman" w:cs="Times New Roman"/>
          <w:lang w:val="en-US"/>
        </w:rPr>
        <w:t xml:space="preserve"> the long-term coefficients </w:t>
      </w:r>
      <w:r w:rsidR="00F06FF6">
        <w:rPr>
          <w:rFonts w:ascii="Times New Roman" w:eastAsia="Times New Roman" w:hAnsi="Times New Roman" w:cs="Times New Roman"/>
          <w:lang w:val="en-US"/>
        </w:rPr>
        <w:t xml:space="preserve">were </w:t>
      </w:r>
      <w:r w:rsidR="005A7D5F">
        <w:rPr>
          <w:rFonts w:ascii="Times New Roman" w:eastAsia="Times New Roman" w:hAnsi="Times New Roman" w:cs="Times New Roman"/>
          <w:lang w:val="en-US"/>
        </w:rPr>
        <w:t xml:space="preserve">obtained </w:t>
      </w:r>
      <w:r w:rsidR="00F06FF6">
        <w:rPr>
          <w:rFonts w:ascii="Times New Roman" w:eastAsia="Times New Roman" w:hAnsi="Times New Roman" w:cs="Times New Roman"/>
          <w:lang w:val="en-US"/>
        </w:rPr>
        <w:t xml:space="preserve">using a method </w:t>
      </w:r>
      <w:r w:rsidR="005A7D5F">
        <w:rPr>
          <w:rFonts w:ascii="Times New Roman" w:eastAsia="Times New Roman" w:hAnsi="Times New Roman" w:cs="Times New Roman"/>
          <w:lang w:val="en-US"/>
        </w:rPr>
        <w:t xml:space="preserve">similar to that of Equation 2a </w:t>
      </w:r>
      <w:r w:rsidRPr="00264B28">
        <w:rPr>
          <w:rFonts w:ascii="Times New Roman" w:eastAsia="Times New Roman" w:hAnsi="Times New Roman" w:cs="Times New Roman"/>
          <w:lang w:val="en-US"/>
        </w:rPr>
        <w:t xml:space="preserve">(see Section </w:t>
      </w:r>
      <w:r w:rsidR="00DA638D">
        <w:rPr>
          <w:rFonts w:ascii="Times New Roman" w:eastAsia="Times New Roman" w:hAnsi="Times New Roman" w:cs="Times New Roman"/>
          <w:lang w:val="en-US"/>
        </w:rPr>
        <w:t xml:space="preserve">4 </w:t>
      </w:r>
      <w:r w:rsidRPr="00264B28">
        <w:rPr>
          <w:rFonts w:ascii="Times New Roman" w:eastAsia="Times New Roman" w:hAnsi="Times New Roman" w:cs="Times New Roman"/>
          <w:lang w:val="en-US"/>
        </w:rPr>
        <w:t xml:space="preserve">for </w:t>
      </w:r>
      <w:r w:rsidR="00F06FF6">
        <w:rPr>
          <w:rFonts w:ascii="Times New Roman" w:eastAsia="Times New Roman" w:hAnsi="Times New Roman" w:cs="Times New Roman"/>
          <w:lang w:val="en-US"/>
        </w:rPr>
        <w:t xml:space="preserve">the </w:t>
      </w:r>
      <w:r w:rsidRPr="00264B28">
        <w:rPr>
          <w:rFonts w:ascii="Times New Roman" w:eastAsia="Times New Roman" w:hAnsi="Times New Roman" w:cs="Times New Roman"/>
          <w:lang w:val="en-US"/>
        </w:rPr>
        <w:t>results</w:t>
      </w:r>
      <w:r w:rsidR="00DA638D">
        <w:rPr>
          <w:rFonts w:ascii="Times New Roman" w:eastAsia="Times New Roman" w:hAnsi="Times New Roman" w:cs="Times New Roman"/>
          <w:lang w:val="en-US"/>
        </w:rPr>
        <w:t xml:space="preserve"> and discussion</w:t>
      </w:r>
      <w:r w:rsidRPr="00264B28">
        <w:rPr>
          <w:rFonts w:ascii="Times New Roman" w:eastAsia="Times New Roman" w:hAnsi="Times New Roman" w:cs="Times New Roman"/>
          <w:lang w:val="en-US"/>
        </w:rPr>
        <w:t>).</w:t>
      </w:r>
    </w:p>
    <w:p w:rsidR="00FA20EF" w:rsidRDefault="00FA20EF" w:rsidP="00A8311F">
      <w:pPr>
        <w:spacing w:line="360" w:lineRule="auto"/>
        <w:jc w:val="both"/>
        <w:rPr>
          <w:rFonts w:ascii="Times New Roman" w:eastAsia="Times New Roman" w:hAnsi="Times New Roman" w:cs="Times New Roman"/>
          <w:lang w:val="en-US"/>
        </w:rPr>
      </w:pPr>
    </w:p>
    <w:p w:rsidR="009F5C18" w:rsidRPr="00264B28" w:rsidRDefault="009F5C18" w:rsidP="00A8311F">
      <w:pPr>
        <w:spacing w:line="360" w:lineRule="auto"/>
        <w:jc w:val="both"/>
        <w:rPr>
          <w:rFonts w:ascii="Times New Roman" w:eastAsia="Times New Roman" w:hAnsi="Times New Roman" w:cs="Times New Roman"/>
          <w:lang w:val="en-US"/>
        </w:rPr>
      </w:pPr>
    </w:p>
    <w:p w:rsidR="0025641F" w:rsidRPr="00AE49D4" w:rsidRDefault="006262C7" w:rsidP="00AE49D4">
      <w:pPr>
        <w:pStyle w:val="ListParagraph"/>
        <w:numPr>
          <w:ilvl w:val="0"/>
          <w:numId w:val="21"/>
        </w:numPr>
        <w:spacing w:line="360" w:lineRule="auto"/>
        <w:rPr>
          <w:rFonts w:ascii="Times New Roman" w:hAnsi="Times New Roman"/>
          <w:b/>
        </w:rPr>
      </w:pPr>
      <w:r w:rsidRPr="00AE49D4">
        <w:rPr>
          <w:rFonts w:ascii="Times New Roman" w:hAnsi="Times New Roman"/>
          <w:b/>
        </w:rPr>
        <w:lastRenderedPageBreak/>
        <w:t xml:space="preserve">Data </w:t>
      </w:r>
      <w:r w:rsidR="00F558E3">
        <w:rPr>
          <w:rFonts w:ascii="Times New Roman" w:hAnsi="Times New Roman"/>
          <w:b/>
        </w:rPr>
        <w:t>sources and stationarity properties</w:t>
      </w:r>
    </w:p>
    <w:p w:rsidR="00BC7748" w:rsidRDefault="0025641F" w:rsidP="00BC7748">
      <w:pPr>
        <w:spacing w:line="360" w:lineRule="auto"/>
        <w:ind w:firstLine="720"/>
        <w:jc w:val="both"/>
        <w:rPr>
          <w:rFonts w:ascii="Times New Roman" w:hAnsi="Times New Roman"/>
          <w:lang w:val="en-US"/>
        </w:rPr>
      </w:pPr>
      <w:r w:rsidRPr="00AE49D4">
        <w:rPr>
          <w:rFonts w:ascii="Times New Roman" w:eastAsia="Times New Roman" w:hAnsi="Times New Roman" w:cs="Times New Roman"/>
          <w:lang w:val="en-US"/>
        </w:rPr>
        <w:t xml:space="preserve">The </w:t>
      </w:r>
      <w:r w:rsidR="00BF4EA8" w:rsidRPr="00AE49D4">
        <w:rPr>
          <w:rFonts w:ascii="Times New Roman" w:eastAsia="Times New Roman" w:hAnsi="Times New Roman" w:cs="Times New Roman"/>
          <w:lang w:val="en-US"/>
        </w:rPr>
        <w:t xml:space="preserve">data </w:t>
      </w:r>
      <w:r w:rsidR="00F06FF6">
        <w:rPr>
          <w:rFonts w:ascii="Times New Roman" w:eastAsia="Times New Roman" w:hAnsi="Times New Roman" w:cs="Times New Roman"/>
          <w:lang w:val="en-US"/>
        </w:rPr>
        <w:t>were</w:t>
      </w:r>
      <w:r w:rsidR="00F06FF6" w:rsidRPr="00AE49D4">
        <w:rPr>
          <w:rFonts w:ascii="Times New Roman" w:eastAsia="Times New Roman" w:hAnsi="Times New Roman" w:cs="Times New Roman"/>
          <w:lang w:val="en-US"/>
        </w:rPr>
        <w:t xml:space="preserve"> </w:t>
      </w:r>
      <w:r w:rsidR="00BF4EA8" w:rsidRPr="00AE49D4">
        <w:rPr>
          <w:rFonts w:ascii="Times New Roman" w:eastAsia="Times New Roman" w:hAnsi="Times New Roman" w:cs="Times New Roman"/>
          <w:lang w:val="en-US"/>
        </w:rPr>
        <w:t xml:space="preserve">obtained </w:t>
      </w:r>
      <w:r w:rsidRPr="00AE49D4">
        <w:rPr>
          <w:rFonts w:ascii="Times New Roman" w:eastAsia="Times New Roman" w:hAnsi="Times New Roman" w:cs="Times New Roman"/>
          <w:lang w:val="en-US"/>
        </w:rPr>
        <w:t>from the World Bank Development Indicators</w:t>
      </w:r>
      <w:r w:rsidR="00F06FF6">
        <w:rPr>
          <w:rFonts w:ascii="Times New Roman" w:eastAsia="Times New Roman" w:hAnsi="Times New Roman" w:cs="Times New Roman"/>
          <w:lang w:val="en-US"/>
        </w:rPr>
        <w:t>,</w:t>
      </w:r>
      <w:r w:rsidRPr="00AE49D4">
        <w:rPr>
          <w:rFonts w:ascii="Times New Roman" w:eastAsia="Times New Roman" w:hAnsi="Times New Roman" w:cs="Times New Roman"/>
          <w:lang w:val="en-US"/>
        </w:rPr>
        <w:t xml:space="preserve"> </w:t>
      </w:r>
      <w:r w:rsidR="003A3DF9" w:rsidRPr="00AE49D4">
        <w:rPr>
          <w:rFonts w:ascii="Times New Roman" w:eastAsia="Times New Roman" w:hAnsi="Times New Roman" w:cs="Times New Roman"/>
          <w:lang w:val="en-US"/>
        </w:rPr>
        <w:t xml:space="preserve">covering a period </w:t>
      </w:r>
      <w:r w:rsidRPr="00AE49D4">
        <w:rPr>
          <w:rFonts w:ascii="Times New Roman" w:eastAsia="Times New Roman" w:hAnsi="Times New Roman" w:cs="Times New Roman"/>
          <w:lang w:val="en-US"/>
        </w:rPr>
        <w:t>from 1961 to 2010</w:t>
      </w:r>
      <w:r w:rsidR="003A3DF9" w:rsidRPr="00AE49D4">
        <w:rPr>
          <w:rFonts w:ascii="Times New Roman" w:eastAsia="Times New Roman" w:hAnsi="Times New Roman" w:cs="Times New Roman"/>
          <w:lang w:val="en-US"/>
        </w:rPr>
        <w:t>.</w:t>
      </w:r>
      <w:r w:rsidR="00BA4B51">
        <w:rPr>
          <w:rStyle w:val="FootnoteReference"/>
          <w:rFonts w:ascii="Times New Roman" w:eastAsia="Times New Roman" w:hAnsi="Times New Roman" w:cs="Times New Roman"/>
          <w:lang w:val="en-US"/>
        </w:rPr>
        <w:footnoteReference w:id="7"/>
      </w:r>
      <w:r w:rsidR="00082755">
        <w:rPr>
          <w:rFonts w:ascii="Times New Roman" w:eastAsia="Times New Roman" w:hAnsi="Times New Roman" w:cs="Times New Roman"/>
          <w:lang w:val="en-US"/>
        </w:rPr>
        <w:t xml:space="preserve"> </w:t>
      </w:r>
      <w:r w:rsidR="006262C7" w:rsidRPr="00AE49D4">
        <w:rPr>
          <w:rFonts w:ascii="Times New Roman" w:eastAsia="Times New Roman" w:hAnsi="Times New Roman" w:cs="Times New Roman"/>
          <w:lang w:val="en-US"/>
        </w:rPr>
        <w:t xml:space="preserve">Since </w:t>
      </w:r>
      <w:r w:rsidR="00F06FF6">
        <w:rPr>
          <w:rFonts w:ascii="Times New Roman" w:eastAsia="Times New Roman" w:hAnsi="Times New Roman" w:cs="Times New Roman"/>
          <w:lang w:val="en-US"/>
        </w:rPr>
        <w:t>our</w:t>
      </w:r>
      <w:r w:rsidR="00F06FF6" w:rsidRPr="00AE49D4">
        <w:rPr>
          <w:rFonts w:ascii="Times New Roman" w:eastAsia="Times New Roman" w:hAnsi="Times New Roman" w:cs="Times New Roman"/>
          <w:lang w:val="en-US"/>
        </w:rPr>
        <w:t xml:space="preserve"> </w:t>
      </w:r>
      <w:r w:rsidR="00CD33F4">
        <w:rPr>
          <w:rFonts w:ascii="Times New Roman" w:eastAsia="Times New Roman" w:hAnsi="Times New Roman" w:cs="Times New Roman"/>
          <w:lang w:val="en-US"/>
        </w:rPr>
        <w:t>i</w:t>
      </w:r>
      <w:r w:rsidR="006262C7" w:rsidRPr="00AE49D4">
        <w:rPr>
          <w:rFonts w:ascii="Times New Roman" w:eastAsia="Times New Roman" w:hAnsi="Times New Roman" w:cs="Times New Roman"/>
          <w:lang w:val="en-US"/>
        </w:rPr>
        <w:t>nterest</w:t>
      </w:r>
      <w:r w:rsidR="00CD33F4">
        <w:rPr>
          <w:rFonts w:ascii="Times New Roman" w:eastAsia="Times New Roman" w:hAnsi="Times New Roman" w:cs="Times New Roman"/>
          <w:lang w:val="en-US"/>
        </w:rPr>
        <w:t xml:space="preserve"> is </w:t>
      </w:r>
      <w:r w:rsidR="00F06FF6">
        <w:rPr>
          <w:rFonts w:ascii="Times New Roman" w:eastAsia="Times New Roman" w:hAnsi="Times New Roman" w:cs="Times New Roman"/>
          <w:lang w:val="en-US"/>
        </w:rPr>
        <w:t xml:space="preserve">in </w:t>
      </w:r>
      <w:r w:rsidR="00CD33F4">
        <w:rPr>
          <w:rFonts w:ascii="Times New Roman" w:eastAsia="Times New Roman" w:hAnsi="Times New Roman" w:cs="Times New Roman"/>
          <w:lang w:val="en-US"/>
        </w:rPr>
        <w:t>obtain</w:t>
      </w:r>
      <w:r w:rsidR="00F06FF6">
        <w:rPr>
          <w:rFonts w:ascii="Times New Roman" w:eastAsia="Times New Roman" w:hAnsi="Times New Roman" w:cs="Times New Roman"/>
          <w:lang w:val="en-US"/>
        </w:rPr>
        <w:t>ing</w:t>
      </w:r>
      <w:r w:rsidR="00CD33F4">
        <w:rPr>
          <w:rFonts w:ascii="Times New Roman" w:eastAsia="Times New Roman" w:hAnsi="Times New Roman" w:cs="Times New Roman"/>
          <w:lang w:val="en-US"/>
        </w:rPr>
        <w:t xml:space="preserve"> the</w:t>
      </w:r>
      <w:r w:rsidR="006262C7" w:rsidRPr="00AE49D4">
        <w:rPr>
          <w:rFonts w:ascii="Times New Roman" w:eastAsia="Times New Roman" w:hAnsi="Times New Roman" w:cs="Times New Roman"/>
          <w:lang w:val="en-US"/>
        </w:rPr>
        <w:t xml:space="preserve"> long-term nonspurious </w:t>
      </w:r>
      <w:r w:rsidR="00BF4EA8" w:rsidRPr="00AE49D4">
        <w:rPr>
          <w:rFonts w:ascii="Times New Roman" w:eastAsia="Times New Roman" w:hAnsi="Times New Roman" w:cs="Times New Roman"/>
          <w:lang w:val="en-US"/>
        </w:rPr>
        <w:t>coefficients while taking the dynamics</w:t>
      </w:r>
      <w:r w:rsidR="00F06FF6" w:rsidRPr="00F06FF6">
        <w:rPr>
          <w:rFonts w:ascii="Times New Roman" w:eastAsia="Times New Roman" w:hAnsi="Times New Roman" w:cs="Times New Roman"/>
          <w:lang w:val="en-US"/>
        </w:rPr>
        <w:t xml:space="preserve"> </w:t>
      </w:r>
      <w:r w:rsidR="00F06FF6" w:rsidRPr="00AE49D4">
        <w:rPr>
          <w:rFonts w:ascii="Times New Roman" w:eastAsia="Times New Roman" w:hAnsi="Times New Roman" w:cs="Times New Roman"/>
          <w:lang w:val="en-US"/>
        </w:rPr>
        <w:t>into account</w:t>
      </w:r>
      <w:r w:rsidR="00BF4EA8" w:rsidRPr="00AE49D4">
        <w:rPr>
          <w:rFonts w:ascii="Times New Roman" w:eastAsia="Times New Roman" w:hAnsi="Times New Roman" w:cs="Times New Roman"/>
          <w:lang w:val="en-US"/>
        </w:rPr>
        <w:t xml:space="preserve">, the stationarity properties of the variables were examined to </w:t>
      </w:r>
      <w:r w:rsidR="00BC7748">
        <w:rPr>
          <w:rFonts w:ascii="Times New Roman" w:eastAsia="Times New Roman" w:hAnsi="Times New Roman" w:cs="Times New Roman"/>
          <w:lang w:val="en-US"/>
        </w:rPr>
        <w:t xml:space="preserve">reinforce </w:t>
      </w:r>
      <w:r w:rsidR="00F06FF6">
        <w:rPr>
          <w:rFonts w:ascii="Times New Roman" w:eastAsia="Times New Roman" w:hAnsi="Times New Roman" w:cs="Times New Roman"/>
          <w:lang w:val="en-US"/>
        </w:rPr>
        <w:t xml:space="preserve">whether </w:t>
      </w:r>
      <w:r w:rsidR="00BC7748">
        <w:rPr>
          <w:rFonts w:ascii="Times New Roman" w:eastAsia="Times New Roman" w:hAnsi="Times New Roman" w:cs="Times New Roman"/>
          <w:lang w:val="en-US"/>
        </w:rPr>
        <w:t>we ha</w:t>
      </w:r>
      <w:r w:rsidR="00F06FF6">
        <w:rPr>
          <w:rFonts w:ascii="Times New Roman" w:eastAsia="Times New Roman" w:hAnsi="Times New Roman" w:cs="Times New Roman"/>
          <w:lang w:val="en-US"/>
        </w:rPr>
        <w:t>d</w:t>
      </w:r>
      <w:r w:rsidR="00BC7748">
        <w:rPr>
          <w:rFonts w:ascii="Times New Roman" w:eastAsia="Times New Roman" w:hAnsi="Times New Roman" w:cs="Times New Roman"/>
          <w:lang w:val="en-US"/>
        </w:rPr>
        <w:t xml:space="preserve"> selected the right </w:t>
      </w:r>
      <w:r w:rsidR="00BF4EA8" w:rsidRPr="00AE49D4">
        <w:rPr>
          <w:rFonts w:ascii="Times New Roman" w:eastAsia="Times New Roman" w:hAnsi="Times New Roman" w:cs="Times New Roman"/>
          <w:lang w:val="en-US"/>
        </w:rPr>
        <w:t xml:space="preserve">estimation approach. </w:t>
      </w:r>
      <w:r w:rsidR="006262C7" w:rsidRPr="00AE49D4">
        <w:rPr>
          <w:rFonts w:ascii="Times New Roman" w:eastAsia="Times New Roman" w:hAnsi="Times New Roman" w:cs="Times New Roman"/>
          <w:lang w:val="en-US"/>
        </w:rPr>
        <w:t xml:space="preserve"> </w:t>
      </w:r>
      <w:r w:rsidR="00BC7748">
        <w:rPr>
          <w:rFonts w:ascii="Times New Roman" w:eastAsia="Times New Roman" w:hAnsi="Times New Roman" w:cs="Times New Roman"/>
          <w:lang w:val="en-US"/>
        </w:rPr>
        <w:t xml:space="preserve">As reported in Table </w:t>
      </w:r>
      <w:r w:rsidR="00F06FF6">
        <w:rPr>
          <w:rFonts w:ascii="Times New Roman" w:eastAsia="Times New Roman" w:hAnsi="Times New Roman" w:cs="Times New Roman"/>
          <w:lang w:val="en-US"/>
        </w:rPr>
        <w:t>1</w:t>
      </w:r>
      <w:r w:rsidR="00BC7748">
        <w:rPr>
          <w:rFonts w:ascii="Times New Roman" w:eastAsia="Times New Roman" w:hAnsi="Times New Roman" w:cs="Times New Roman"/>
          <w:lang w:val="en-US"/>
        </w:rPr>
        <w:t>, t</w:t>
      </w:r>
      <w:r w:rsidR="006262C7" w:rsidRPr="00AE49D4">
        <w:rPr>
          <w:rFonts w:ascii="Times New Roman" w:eastAsia="Times New Roman" w:hAnsi="Times New Roman" w:cs="Times New Roman"/>
          <w:lang w:val="en-US"/>
        </w:rPr>
        <w:t xml:space="preserve">he stationarity tests of the variables </w:t>
      </w:r>
      <w:r w:rsidR="00BC7748">
        <w:rPr>
          <w:rFonts w:ascii="Times New Roman" w:hAnsi="Times New Roman"/>
          <w:lang w:val="en-US"/>
        </w:rPr>
        <w:t xml:space="preserve">show that the regressors are both a mixture of </w:t>
      </w:r>
      <w:proofErr w:type="gramStart"/>
      <w:r w:rsidR="00BC7748">
        <w:rPr>
          <w:rFonts w:ascii="Times New Roman" w:hAnsi="Times New Roman"/>
          <w:lang w:val="en-US"/>
        </w:rPr>
        <w:t>I(</w:t>
      </w:r>
      <w:proofErr w:type="gramEnd"/>
      <w:r w:rsidR="00BC7748">
        <w:rPr>
          <w:rFonts w:ascii="Times New Roman" w:hAnsi="Times New Roman"/>
          <w:lang w:val="en-US"/>
        </w:rPr>
        <w:t>0) and I(1) order</w:t>
      </w:r>
      <w:r w:rsidR="00F06FF6">
        <w:rPr>
          <w:rFonts w:ascii="Times New Roman" w:hAnsi="Times New Roman"/>
          <w:lang w:val="en-US"/>
        </w:rPr>
        <w:t>s of</w:t>
      </w:r>
      <w:r w:rsidR="00BC7748">
        <w:rPr>
          <w:rFonts w:ascii="Times New Roman" w:hAnsi="Times New Roman"/>
          <w:lang w:val="en-US"/>
        </w:rPr>
        <w:t xml:space="preserve"> integration</w:t>
      </w:r>
      <w:r w:rsidR="003A3DF9" w:rsidRPr="00AE49D4">
        <w:rPr>
          <w:rFonts w:ascii="Times New Roman" w:hAnsi="Times New Roman"/>
          <w:lang w:val="en-US"/>
        </w:rPr>
        <w:t>.</w:t>
      </w:r>
      <w:r w:rsidR="00BC7748">
        <w:rPr>
          <w:rFonts w:ascii="Times New Roman" w:hAnsi="Times New Roman"/>
          <w:lang w:val="en-US"/>
        </w:rPr>
        <w:t xml:space="preserve"> The use of the </w:t>
      </w:r>
      <w:r w:rsidR="00F06FF6" w:rsidRPr="00FF6D18">
        <w:rPr>
          <w:rFonts w:ascii="Times New Roman" w:hAnsi="Times New Roman"/>
          <w:i/>
          <w:lang w:val="en-US"/>
        </w:rPr>
        <w:t>ARDL</w:t>
      </w:r>
      <w:r w:rsidR="00F06FF6" w:rsidRPr="00AE49D4">
        <w:rPr>
          <w:rFonts w:ascii="Times New Roman" w:hAnsi="Times New Roman"/>
          <w:lang w:val="en-US"/>
        </w:rPr>
        <w:t xml:space="preserve"> </w:t>
      </w:r>
      <w:r w:rsidR="00BC7748">
        <w:rPr>
          <w:rFonts w:ascii="Times New Roman" w:hAnsi="Times New Roman"/>
          <w:lang w:val="en-US"/>
        </w:rPr>
        <w:t xml:space="preserve">testing and estimation </w:t>
      </w:r>
      <w:r w:rsidR="00BC7748" w:rsidRPr="00AE49D4">
        <w:rPr>
          <w:rFonts w:ascii="Times New Roman" w:hAnsi="Times New Roman"/>
          <w:lang w:val="en-US"/>
        </w:rPr>
        <w:t xml:space="preserve">approach of Pesaran </w:t>
      </w:r>
      <w:r w:rsidR="003B5021" w:rsidRPr="003B5021">
        <w:rPr>
          <w:rFonts w:ascii="Times New Roman" w:hAnsi="Times New Roman"/>
          <w:i/>
          <w:lang w:val="en-US"/>
        </w:rPr>
        <w:t>et al.</w:t>
      </w:r>
      <w:r w:rsidR="00BC7748" w:rsidRPr="00AE49D4">
        <w:rPr>
          <w:rFonts w:ascii="Times New Roman" w:hAnsi="Times New Roman"/>
          <w:lang w:val="en-US"/>
        </w:rPr>
        <w:t xml:space="preserve"> (2001) therefore </w:t>
      </w:r>
      <w:r w:rsidR="00BC7748">
        <w:rPr>
          <w:rFonts w:ascii="Times New Roman" w:hAnsi="Times New Roman"/>
          <w:lang w:val="en-US"/>
        </w:rPr>
        <w:t>seems the right choice</w:t>
      </w:r>
      <w:r w:rsidR="00BC7748" w:rsidRPr="00AE49D4">
        <w:rPr>
          <w:rFonts w:ascii="Times New Roman" w:hAnsi="Times New Roman"/>
          <w:lang w:val="en-US"/>
        </w:rPr>
        <w:t xml:space="preserve">, which </w:t>
      </w:r>
      <w:r w:rsidR="00BC7748">
        <w:rPr>
          <w:rFonts w:ascii="Times New Roman" w:hAnsi="Times New Roman"/>
          <w:lang w:val="en-US"/>
        </w:rPr>
        <w:t xml:space="preserve">is designed to circumvent </w:t>
      </w:r>
      <w:r w:rsidR="00BC7748" w:rsidRPr="00AE49D4">
        <w:rPr>
          <w:rFonts w:ascii="Times New Roman" w:hAnsi="Times New Roman"/>
          <w:lang w:val="en-US"/>
        </w:rPr>
        <w:t xml:space="preserve">the underlying issue </w:t>
      </w:r>
      <w:r w:rsidR="00BC7748">
        <w:rPr>
          <w:rFonts w:ascii="Times New Roman" w:hAnsi="Times New Roman"/>
          <w:lang w:val="en-US"/>
        </w:rPr>
        <w:t>of different order</w:t>
      </w:r>
      <w:r w:rsidR="00F06FF6">
        <w:rPr>
          <w:rFonts w:ascii="Times New Roman" w:hAnsi="Times New Roman"/>
          <w:lang w:val="en-US"/>
        </w:rPr>
        <w:t>s</w:t>
      </w:r>
      <w:r w:rsidR="00BC7748">
        <w:rPr>
          <w:rFonts w:ascii="Times New Roman" w:hAnsi="Times New Roman"/>
          <w:lang w:val="en-US"/>
        </w:rPr>
        <w:t xml:space="preserve"> of integration </w:t>
      </w:r>
      <w:r w:rsidR="00F06FF6">
        <w:rPr>
          <w:rFonts w:ascii="Times New Roman" w:hAnsi="Times New Roman"/>
          <w:lang w:val="en-US"/>
        </w:rPr>
        <w:t xml:space="preserve">in the </w:t>
      </w:r>
      <w:r w:rsidR="00BC7748">
        <w:rPr>
          <w:rFonts w:ascii="Times New Roman" w:hAnsi="Times New Roman"/>
          <w:lang w:val="en-US"/>
        </w:rPr>
        <w:t>variables</w:t>
      </w:r>
      <w:r w:rsidR="00BC7748" w:rsidRPr="00AE49D4">
        <w:rPr>
          <w:rFonts w:ascii="Times New Roman" w:hAnsi="Times New Roman"/>
          <w:lang w:val="en-US"/>
        </w:rPr>
        <w:t>.</w:t>
      </w:r>
    </w:p>
    <w:tbl>
      <w:tblPr>
        <w:tblW w:w="5510" w:type="dxa"/>
        <w:jc w:val="center"/>
        <w:tblInd w:w="108" w:type="dxa"/>
        <w:tblLook w:val="04A0"/>
      </w:tblPr>
      <w:tblGrid>
        <w:gridCol w:w="1184"/>
        <w:gridCol w:w="927"/>
        <w:gridCol w:w="1236"/>
        <w:gridCol w:w="927"/>
        <w:gridCol w:w="1236"/>
      </w:tblGrid>
      <w:tr w:rsidR="00461E16" w:rsidRPr="00813558" w:rsidTr="00CC367F">
        <w:trPr>
          <w:trHeight w:val="305"/>
          <w:jc w:val="center"/>
        </w:trPr>
        <w:tc>
          <w:tcPr>
            <w:tcW w:w="5510" w:type="dxa"/>
            <w:gridSpan w:val="5"/>
            <w:tcBorders>
              <w:top w:val="nil"/>
              <w:left w:val="nil"/>
              <w:bottom w:val="single" w:sz="8" w:space="0" w:color="auto"/>
              <w:right w:val="nil"/>
            </w:tcBorders>
            <w:shd w:val="clear" w:color="auto" w:fill="auto"/>
            <w:noWrap/>
            <w:vAlign w:val="bottom"/>
            <w:hideMark/>
          </w:tcPr>
          <w:p w:rsidR="00461E16" w:rsidRPr="00813558" w:rsidRDefault="00461E16" w:rsidP="00F06FF6">
            <w:pPr>
              <w:spacing w:after="0" w:line="240" w:lineRule="auto"/>
              <w:jc w:val="both"/>
              <w:rPr>
                <w:rFonts w:ascii="Times New Roman" w:eastAsia="Times New Roman" w:hAnsi="Times New Roman" w:cs="Times New Roman"/>
                <w:b/>
                <w:bCs/>
                <w:i/>
                <w:iCs/>
                <w:color w:val="000000"/>
                <w:sz w:val="20"/>
                <w:szCs w:val="20"/>
                <w:lang w:val="en-US"/>
              </w:rPr>
            </w:pPr>
            <w:r w:rsidRPr="00813558">
              <w:rPr>
                <w:rFonts w:ascii="Times New Roman" w:eastAsia="Times New Roman" w:hAnsi="Times New Roman" w:cs="Times New Roman"/>
                <w:b/>
                <w:bCs/>
                <w:i/>
                <w:iCs/>
                <w:color w:val="000000"/>
                <w:sz w:val="20"/>
                <w:szCs w:val="20"/>
                <w:lang w:val="en-US"/>
              </w:rPr>
              <w:t xml:space="preserve">Table </w:t>
            </w:r>
            <w:r w:rsidR="00F06FF6">
              <w:rPr>
                <w:rFonts w:ascii="Times New Roman" w:eastAsia="Times New Roman" w:hAnsi="Times New Roman" w:cs="Times New Roman"/>
                <w:b/>
                <w:bCs/>
                <w:i/>
                <w:iCs/>
                <w:color w:val="000000"/>
                <w:sz w:val="20"/>
                <w:szCs w:val="20"/>
                <w:lang w:val="en-US"/>
              </w:rPr>
              <w:t>1</w:t>
            </w:r>
            <w:r w:rsidRPr="00813558">
              <w:rPr>
                <w:rFonts w:ascii="Times New Roman" w:eastAsia="Times New Roman" w:hAnsi="Times New Roman" w:cs="Times New Roman"/>
                <w:b/>
                <w:bCs/>
                <w:i/>
                <w:iCs/>
                <w:color w:val="000000"/>
                <w:sz w:val="20"/>
                <w:szCs w:val="20"/>
                <w:lang w:val="en-US"/>
              </w:rPr>
              <w:t>: Stationarity properties of the variables</w:t>
            </w:r>
          </w:p>
        </w:tc>
      </w:tr>
      <w:tr w:rsidR="00461E16" w:rsidRPr="00813558" w:rsidTr="00CC367F">
        <w:trPr>
          <w:trHeight w:val="214"/>
          <w:jc w:val="center"/>
        </w:trPr>
        <w:tc>
          <w:tcPr>
            <w:tcW w:w="1184" w:type="dxa"/>
            <w:tcBorders>
              <w:top w:val="nil"/>
              <w:left w:val="nil"/>
              <w:bottom w:val="single" w:sz="8" w:space="0" w:color="auto"/>
              <w:right w:val="nil"/>
            </w:tcBorders>
            <w:shd w:val="clear" w:color="auto" w:fill="auto"/>
            <w:noWrap/>
            <w:vAlign w:val="bottom"/>
            <w:hideMark/>
          </w:tcPr>
          <w:p w:rsidR="00461E16" w:rsidRPr="00813558" w:rsidRDefault="00461E16" w:rsidP="00CC367F">
            <w:pPr>
              <w:spacing w:after="0" w:line="240" w:lineRule="auto"/>
              <w:rPr>
                <w:rFonts w:ascii="Calibri" w:eastAsia="Times New Roman" w:hAnsi="Calibri" w:cs="Times New Roman"/>
                <w:color w:val="000000"/>
                <w:lang w:val="en-US"/>
              </w:rPr>
            </w:pPr>
            <w:r w:rsidRPr="00813558">
              <w:rPr>
                <w:rFonts w:ascii="Calibri" w:eastAsia="Times New Roman" w:hAnsi="Calibri" w:cs="Times New Roman"/>
                <w:color w:val="000000"/>
                <w:lang w:val="en-US"/>
              </w:rPr>
              <w:t> </w:t>
            </w:r>
          </w:p>
        </w:tc>
        <w:tc>
          <w:tcPr>
            <w:tcW w:w="2163" w:type="dxa"/>
            <w:gridSpan w:val="2"/>
            <w:tcBorders>
              <w:top w:val="single" w:sz="8" w:space="0" w:color="auto"/>
              <w:left w:val="nil"/>
              <w:bottom w:val="single" w:sz="8" w:space="0" w:color="auto"/>
              <w:right w:val="nil"/>
            </w:tcBorders>
            <w:shd w:val="clear" w:color="auto" w:fill="auto"/>
            <w:noWrap/>
            <w:vAlign w:val="bottom"/>
            <w:hideMark/>
          </w:tcPr>
          <w:p w:rsidR="00461E16" w:rsidRPr="00FF6D18" w:rsidRDefault="003B5021" w:rsidP="00CC367F">
            <w:pPr>
              <w:spacing w:after="0" w:line="240" w:lineRule="auto"/>
              <w:jc w:val="center"/>
              <w:rPr>
                <w:rFonts w:ascii="Times New Roman" w:eastAsia="Times New Roman" w:hAnsi="Times New Roman" w:cs="Times New Roman"/>
                <w:i/>
                <w:color w:val="000000"/>
                <w:sz w:val="20"/>
                <w:szCs w:val="20"/>
                <w:lang w:val="en-US"/>
              </w:rPr>
            </w:pPr>
            <w:r w:rsidRPr="00FF6D18">
              <w:rPr>
                <w:rFonts w:ascii="Times New Roman" w:eastAsia="Times New Roman" w:hAnsi="Times New Roman" w:cs="Times New Roman"/>
                <w:i/>
                <w:color w:val="000000"/>
                <w:sz w:val="20"/>
                <w:szCs w:val="20"/>
                <w:lang w:val="en-US"/>
              </w:rPr>
              <w:t>ADF</w:t>
            </w:r>
          </w:p>
        </w:tc>
        <w:tc>
          <w:tcPr>
            <w:tcW w:w="2163" w:type="dxa"/>
            <w:gridSpan w:val="2"/>
            <w:tcBorders>
              <w:top w:val="single" w:sz="8" w:space="0" w:color="auto"/>
              <w:left w:val="nil"/>
              <w:bottom w:val="single" w:sz="8" w:space="0" w:color="auto"/>
              <w:right w:val="nil"/>
            </w:tcBorders>
            <w:shd w:val="clear" w:color="auto" w:fill="auto"/>
            <w:noWrap/>
            <w:vAlign w:val="bottom"/>
            <w:hideMark/>
          </w:tcPr>
          <w:p w:rsidR="00461E16" w:rsidRPr="00FF6D18" w:rsidRDefault="003B5021" w:rsidP="00CC367F">
            <w:pPr>
              <w:spacing w:after="0" w:line="240" w:lineRule="auto"/>
              <w:jc w:val="center"/>
              <w:rPr>
                <w:rFonts w:ascii="Times New Roman" w:eastAsia="Times New Roman" w:hAnsi="Times New Roman" w:cs="Times New Roman"/>
                <w:i/>
                <w:color w:val="000000"/>
                <w:sz w:val="20"/>
                <w:szCs w:val="20"/>
                <w:lang w:val="en-US"/>
              </w:rPr>
            </w:pPr>
            <w:r w:rsidRPr="00FF6D18">
              <w:rPr>
                <w:rFonts w:ascii="Times New Roman" w:eastAsia="Times New Roman" w:hAnsi="Times New Roman" w:cs="Times New Roman"/>
                <w:i/>
                <w:color w:val="000000"/>
                <w:sz w:val="20"/>
                <w:szCs w:val="20"/>
                <w:lang w:val="en-US"/>
              </w:rPr>
              <w:t>PP</w:t>
            </w:r>
          </w:p>
        </w:tc>
      </w:tr>
      <w:tr w:rsidR="00461E16" w:rsidRPr="00813558" w:rsidTr="00CC367F">
        <w:trPr>
          <w:trHeight w:val="367"/>
          <w:jc w:val="center"/>
        </w:trPr>
        <w:tc>
          <w:tcPr>
            <w:tcW w:w="1184" w:type="dxa"/>
            <w:tcBorders>
              <w:top w:val="nil"/>
              <w:left w:val="nil"/>
              <w:bottom w:val="single" w:sz="8" w:space="0" w:color="auto"/>
              <w:right w:val="nil"/>
            </w:tcBorders>
            <w:shd w:val="clear" w:color="auto" w:fill="auto"/>
            <w:noWrap/>
            <w:vAlign w:val="bottom"/>
            <w:hideMark/>
          </w:tcPr>
          <w:p w:rsidR="00461E16" w:rsidRPr="00813558" w:rsidRDefault="00461E16" w:rsidP="00CC367F">
            <w:pPr>
              <w:spacing w:after="0" w:line="240" w:lineRule="auto"/>
              <w:rPr>
                <w:rFonts w:ascii="Times New Roman" w:eastAsia="Times New Roman" w:hAnsi="Times New Roman" w:cs="Times New Roman"/>
                <w:color w:val="000000"/>
                <w:sz w:val="20"/>
                <w:szCs w:val="20"/>
                <w:lang w:val="en-US"/>
              </w:rPr>
            </w:pPr>
            <w:r w:rsidRPr="00813558">
              <w:rPr>
                <w:rFonts w:ascii="Times New Roman" w:eastAsia="Times New Roman" w:hAnsi="Times New Roman" w:cs="Times New Roman"/>
                <w:color w:val="000000"/>
                <w:sz w:val="20"/>
                <w:szCs w:val="20"/>
                <w:lang w:val="en-US"/>
              </w:rPr>
              <w:t>Variables</w:t>
            </w:r>
          </w:p>
        </w:tc>
        <w:tc>
          <w:tcPr>
            <w:tcW w:w="927" w:type="dxa"/>
            <w:tcBorders>
              <w:top w:val="nil"/>
              <w:left w:val="nil"/>
              <w:bottom w:val="single" w:sz="8" w:space="0" w:color="auto"/>
              <w:right w:val="nil"/>
            </w:tcBorders>
            <w:shd w:val="clear" w:color="auto" w:fill="auto"/>
            <w:noWrap/>
            <w:vAlign w:val="bottom"/>
            <w:hideMark/>
          </w:tcPr>
          <w:p w:rsidR="00461E16" w:rsidRPr="00813558" w:rsidRDefault="00461E16" w:rsidP="00CC367F">
            <w:pPr>
              <w:spacing w:after="0" w:line="240" w:lineRule="auto"/>
              <w:jc w:val="center"/>
              <w:rPr>
                <w:rFonts w:ascii="Times New Roman" w:eastAsia="Times New Roman" w:hAnsi="Times New Roman" w:cs="Times New Roman"/>
                <w:color w:val="000000"/>
                <w:sz w:val="20"/>
                <w:szCs w:val="20"/>
                <w:lang w:val="en-US"/>
              </w:rPr>
            </w:pPr>
            <w:r w:rsidRPr="00813558">
              <w:rPr>
                <w:rFonts w:ascii="Times New Roman" w:eastAsia="Times New Roman" w:hAnsi="Times New Roman" w:cs="Times New Roman"/>
                <w:color w:val="000000"/>
                <w:sz w:val="20"/>
                <w:szCs w:val="20"/>
                <w:lang w:val="en-US"/>
              </w:rPr>
              <w:t>Level</w:t>
            </w:r>
          </w:p>
        </w:tc>
        <w:tc>
          <w:tcPr>
            <w:tcW w:w="1236" w:type="dxa"/>
            <w:tcBorders>
              <w:top w:val="nil"/>
              <w:left w:val="nil"/>
              <w:bottom w:val="single" w:sz="8" w:space="0" w:color="auto"/>
              <w:right w:val="nil"/>
            </w:tcBorders>
            <w:shd w:val="clear" w:color="auto" w:fill="auto"/>
            <w:noWrap/>
            <w:vAlign w:val="bottom"/>
            <w:hideMark/>
          </w:tcPr>
          <w:p w:rsidR="00461E16" w:rsidRPr="00813558" w:rsidRDefault="00461E16" w:rsidP="00CC367F">
            <w:pPr>
              <w:spacing w:after="0" w:line="240" w:lineRule="auto"/>
              <w:jc w:val="center"/>
              <w:rPr>
                <w:rFonts w:ascii="Times New Roman" w:eastAsia="Times New Roman" w:hAnsi="Times New Roman" w:cs="Times New Roman"/>
                <w:color w:val="000000"/>
                <w:sz w:val="20"/>
                <w:szCs w:val="20"/>
                <w:lang w:val="en-US"/>
              </w:rPr>
            </w:pPr>
            <w:r w:rsidRPr="00813558">
              <w:rPr>
                <w:rFonts w:ascii="Times New Roman" w:eastAsia="Times New Roman" w:hAnsi="Times New Roman" w:cs="Times New Roman"/>
                <w:color w:val="000000"/>
                <w:sz w:val="20"/>
                <w:szCs w:val="20"/>
                <w:lang w:val="en-US"/>
              </w:rPr>
              <w:t>First difference</w:t>
            </w:r>
          </w:p>
        </w:tc>
        <w:tc>
          <w:tcPr>
            <w:tcW w:w="927" w:type="dxa"/>
            <w:tcBorders>
              <w:top w:val="nil"/>
              <w:left w:val="nil"/>
              <w:bottom w:val="single" w:sz="8" w:space="0" w:color="auto"/>
              <w:right w:val="nil"/>
            </w:tcBorders>
            <w:shd w:val="clear" w:color="auto" w:fill="auto"/>
            <w:noWrap/>
            <w:vAlign w:val="bottom"/>
            <w:hideMark/>
          </w:tcPr>
          <w:p w:rsidR="00461E16" w:rsidRPr="00813558" w:rsidRDefault="00461E16" w:rsidP="00CC367F">
            <w:pPr>
              <w:spacing w:after="0" w:line="240" w:lineRule="auto"/>
              <w:jc w:val="center"/>
              <w:rPr>
                <w:rFonts w:ascii="Times New Roman" w:eastAsia="Times New Roman" w:hAnsi="Times New Roman" w:cs="Times New Roman"/>
                <w:color w:val="000000"/>
                <w:sz w:val="20"/>
                <w:szCs w:val="20"/>
                <w:lang w:val="en-US"/>
              </w:rPr>
            </w:pPr>
            <w:r w:rsidRPr="00813558">
              <w:rPr>
                <w:rFonts w:ascii="Times New Roman" w:eastAsia="Times New Roman" w:hAnsi="Times New Roman" w:cs="Times New Roman"/>
                <w:color w:val="000000"/>
                <w:sz w:val="20"/>
                <w:szCs w:val="20"/>
                <w:lang w:val="en-US"/>
              </w:rPr>
              <w:t>Level</w:t>
            </w:r>
          </w:p>
        </w:tc>
        <w:tc>
          <w:tcPr>
            <w:tcW w:w="1236" w:type="dxa"/>
            <w:tcBorders>
              <w:top w:val="nil"/>
              <w:left w:val="nil"/>
              <w:bottom w:val="single" w:sz="8" w:space="0" w:color="auto"/>
              <w:right w:val="nil"/>
            </w:tcBorders>
            <w:shd w:val="clear" w:color="auto" w:fill="auto"/>
            <w:noWrap/>
            <w:vAlign w:val="bottom"/>
            <w:hideMark/>
          </w:tcPr>
          <w:p w:rsidR="00461E16" w:rsidRPr="00813558" w:rsidRDefault="00461E16" w:rsidP="00CC367F">
            <w:pPr>
              <w:spacing w:after="0" w:line="240" w:lineRule="auto"/>
              <w:jc w:val="center"/>
              <w:rPr>
                <w:rFonts w:ascii="Times New Roman" w:eastAsia="Times New Roman" w:hAnsi="Times New Roman" w:cs="Times New Roman"/>
                <w:color w:val="000000"/>
                <w:sz w:val="20"/>
                <w:szCs w:val="20"/>
                <w:lang w:val="en-US"/>
              </w:rPr>
            </w:pPr>
            <w:r w:rsidRPr="00813558">
              <w:rPr>
                <w:rFonts w:ascii="Times New Roman" w:eastAsia="Times New Roman" w:hAnsi="Times New Roman" w:cs="Times New Roman"/>
                <w:color w:val="000000"/>
                <w:sz w:val="20"/>
                <w:szCs w:val="20"/>
                <w:lang w:val="en-US"/>
              </w:rPr>
              <w:t>First difference</w:t>
            </w:r>
          </w:p>
        </w:tc>
      </w:tr>
      <w:tr w:rsidR="00461E16" w:rsidRPr="00813558" w:rsidTr="00CC367F">
        <w:trPr>
          <w:trHeight w:val="291"/>
          <w:jc w:val="center"/>
        </w:trPr>
        <w:tc>
          <w:tcPr>
            <w:tcW w:w="1184" w:type="dxa"/>
            <w:tcBorders>
              <w:top w:val="nil"/>
              <w:left w:val="nil"/>
              <w:bottom w:val="nil"/>
              <w:right w:val="nil"/>
            </w:tcBorders>
            <w:shd w:val="clear" w:color="auto" w:fill="auto"/>
            <w:noWrap/>
            <w:vAlign w:val="bottom"/>
            <w:hideMark/>
          </w:tcPr>
          <w:p w:rsidR="00461E16" w:rsidRPr="00813558" w:rsidRDefault="00461E16" w:rsidP="00CC367F">
            <w:pPr>
              <w:spacing w:after="0" w:line="240" w:lineRule="auto"/>
              <w:rPr>
                <w:rFonts w:ascii="Calibri" w:eastAsia="Times New Roman" w:hAnsi="Calibri" w:cs="Times New Roman"/>
                <w:color w:val="000000"/>
                <w:lang w:val="en-US"/>
              </w:rPr>
            </w:pPr>
            <m:oMathPara>
              <m:oMathParaPr>
                <m:jc m:val="left"/>
              </m:oMathParaPr>
              <m:oMath>
                <m:r>
                  <w:rPr>
                    <w:rFonts w:ascii="Cambria Math" w:eastAsia="Times New Roman" w:hAnsi="Cambria Math" w:cs="Times New Roman"/>
                    <w:color w:val="000000"/>
                    <w:lang w:val="en-US"/>
                  </w:rPr>
                  <m:t>π</m:t>
                </m:r>
              </m:oMath>
            </m:oMathPara>
          </w:p>
        </w:tc>
        <w:tc>
          <w:tcPr>
            <w:tcW w:w="927" w:type="dxa"/>
            <w:tcBorders>
              <w:top w:val="nil"/>
              <w:left w:val="nil"/>
              <w:bottom w:val="nil"/>
              <w:right w:val="nil"/>
            </w:tcBorders>
            <w:shd w:val="clear" w:color="auto" w:fill="auto"/>
            <w:noWrap/>
            <w:vAlign w:val="bottom"/>
            <w:hideMark/>
          </w:tcPr>
          <w:p w:rsidR="00461E16" w:rsidRPr="00813558" w:rsidRDefault="00461E16" w:rsidP="00CC367F">
            <w:pPr>
              <w:spacing w:after="0" w:line="240" w:lineRule="auto"/>
              <w:rPr>
                <w:rFonts w:ascii="Times New Roman" w:eastAsia="Times New Roman" w:hAnsi="Times New Roman" w:cs="Times New Roman"/>
                <w:color w:val="000000"/>
                <w:sz w:val="18"/>
                <w:szCs w:val="18"/>
                <w:lang w:val="en-US"/>
              </w:rPr>
            </w:pPr>
            <w:r w:rsidRPr="00813558">
              <w:rPr>
                <w:rFonts w:ascii="Times New Roman" w:eastAsia="Times New Roman" w:hAnsi="Times New Roman" w:cs="Times New Roman"/>
                <w:color w:val="000000"/>
                <w:sz w:val="18"/>
                <w:szCs w:val="18"/>
                <w:lang w:val="en-US"/>
              </w:rPr>
              <w:t>[0.16]</w:t>
            </w:r>
          </w:p>
        </w:tc>
        <w:tc>
          <w:tcPr>
            <w:tcW w:w="1236" w:type="dxa"/>
            <w:tcBorders>
              <w:top w:val="nil"/>
              <w:left w:val="nil"/>
              <w:bottom w:val="nil"/>
              <w:right w:val="nil"/>
            </w:tcBorders>
            <w:shd w:val="clear" w:color="auto" w:fill="auto"/>
            <w:noWrap/>
            <w:vAlign w:val="bottom"/>
            <w:hideMark/>
          </w:tcPr>
          <w:p w:rsidR="00461E16" w:rsidRPr="00813558" w:rsidRDefault="00461E16" w:rsidP="00CC367F">
            <w:pPr>
              <w:spacing w:after="0" w:line="240" w:lineRule="auto"/>
              <w:jc w:val="center"/>
              <w:rPr>
                <w:rFonts w:ascii="Times New Roman" w:eastAsia="Times New Roman" w:hAnsi="Times New Roman" w:cs="Times New Roman"/>
                <w:color w:val="000000"/>
                <w:sz w:val="18"/>
                <w:szCs w:val="18"/>
                <w:lang w:val="en-US"/>
              </w:rPr>
            </w:pPr>
            <w:r w:rsidRPr="00813558">
              <w:rPr>
                <w:rFonts w:ascii="Times New Roman" w:eastAsia="Times New Roman" w:hAnsi="Times New Roman" w:cs="Times New Roman"/>
                <w:color w:val="000000"/>
                <w:sz w:val="18"/>
                <w:szCs w:val="18"/>
                <w:lang w:val="en-US"/>
              </w:rPr>
              <w:t>[0.00]***</w:t>
            </w:r>
          </w:p>
        </w:tc>
        <w:tc>
          <w:tcPr>
            <w:tcW w:w="927" w:type="dxa"/>
            <w:tcBorders>
              <w:top w:val="nil"/>
              <w:left w:val="nil"/>
              <w:bottom w:val="nil"/>
              <w:right w:val="nil"/>
            </w:tcBorders>
            <w:shd w:val="clear" w:color="auto" w:fill="auto"/>
            <w:noWrap/>
            <w:vAlign w:val="bottom"/>
            <w:hideMark/>
          </w:tcPr>
          <w:p w:rsidR="00461E16" w:rsidRPr="00813558" w:rsidRDefault="00461E16" w:rsidP="00CC367F">
            <w:pPr>
              <w:spacing w:after="0" w:line="240" w:lineRule="auto"/>
              <w:rPr>
                <w:rFonts w:ascii="Times New Roman" w:eastAsia="Times New Roman" w:hAnsi="Times New Roman" w:cs="Times New Roman"/>
                <w:color w:val="000000"/>
                <w:sz w:val="18"/>
                <w:szCs w:val="18"/>
                <w:lang w:val="en-US"/>
              </w:rPr>
            </w:pPr>
            <w:r w:rsidRPr="00813558">
              <w:rPr>
                <w:rFonts w:ascii="Times New Roman" w:eastAsia="Times New Roman" w:hAnsi="Times New Roman" w:cs="Times New Roman"/>
                <w:color w:val="000000"/>
                <w:sz w:val="18"/>
                <w:szCs w:val="18"/>
                <w:lang w:val="en-US"/>
              </w:rPr>
              <w:t>[0.</w:t>
            </w:r>
            <w:r>
              <w:rPr>
                <w:rFonts w:ascii="Times New Roman" w:eastAsia="Times New Roman" w:hAnsi="Times New Roman" w:cs="Times New Roman"/>
                <w:color w:val="000000"/>
                <w:sz w:val="18"/>
                <w:szCs w:val="18"/>
                <w:lang w:val="en-US"/>
              </w:rPr>
              <w:t>26</w:t>
            </w:r>
            <w:r w:rsidRPr="00813558">
              <w:rPr>
                <w:rFonts w:ascii="Times New Roman" w:eastAsia="Times New Roman" w:hAnsi="Times New Roman" w:cs="Times New Roman"/>
                <w:color w:val="000000"/>
                <w:sz w:val="18"/>
                <w:szCs w:val="18"/>
                <w:lang w:val="en-US"/>
              </w:rPr>
              <w:t>]</w:t>
            </w:r>
          </w:p>
        </w:tc>
        <w:tc>
          <w:tcPr>
            <w:tcW w:w="1236" w:type="dxa"/>
            <w:tcBorders>
              <w:top w:val="nil"/>
              <w:left w:val="nil"/>
              <w:bottom w:val="nil"/>
              <w:right w:val="nil"/>
            </w:tcBorders>
            <w:shd w:val="clear" w:color="auto" w:fill="auto"/>
            <w:noWrap/>
            <w:vAlign w:val="bottom"/>
            <w:hideMark/>
          </w:tcPr>
          <w:p w:rsidR="00461E16" w:rsidRPr="00813558" w:rsidRDefault="00461E16" w:rsidP="00CC367F">
            <w:pPr>
              <w:spacing w:after="0" w:line="240" w:lineRule="auto"/>
              <w:rPr>
                <w:rFonts w:ascii="Times New Roman" w:eastAsia="Times New Roman" w:hAnsi="Times New Roman" w:cs="Times New Roman"/>
                <w:color w:val="000000"/>
                <w:sz w:val="18"/>
                <w:szCs w:val="18"/>
                <w:lang w:val="en-US"/>
              </w:rPr>
            </w:pPr>
            <w:r w:rsidRPr="00813558">
              <w:rPr>
                <w:rFonts w:ascii="Times New Roman" w:eastAsia="Times New Roman" w:hAnsi="Times New Roman" w:cs="Times New Roman"/>
                <w:color w:val="000000"/>
                <w:sz w:val="18"/>
                <w:szCs w:val="18"/>
                <w:lang w:val="en-US"/>
              </w:rPr>
              <w:t>[0.00]***</w:t>
            </w:r>
          </w:p>
        </w:tc>
      </w:tr>
      <w:tr w:rsidR="00461E16" w:rsidRPr="00813558" w:rsidTr="00CC367F">
        <w:trPr>
          <w:trHeight w:val="291"/>
          <w:jc w:val="center"/>
        </w:trPr>
        <w:tc>
          <w:tcPr>
            <w:tcW w:w="1184" w:type="dxa"/>
            <w:tcBorders>
              <w:top w:val="nil"/>
              <w:left w:val="nil"/>
              <w:bottom w:val="nil"/>
              <w:right w:val="nil"/>
            </w:tcBorders>
            <w:shd w:val="clear" w:color="auto" w:fill="auto"/>
            <w:noWrap/>
            <w:vAlign w:val="bottom"/>
            <w:hideMark/>
          </w:tcPr>
          <w:tbl>
            <w:tblPr>
              <w:tblW w:w="0" w:type="auto"/>
              <w:tblCellSpacing w:w="0" w:type="dxa"/>
              <w:tblCellMar>
                <w:left w:w="0" w:type="dxa"/>
                <w:right w:w="0" w:type="dxa"/>
              </w:tblCellMar>
              <w:tblLook w:val="04A0"/>
            </w:tblPr>
            <w:tblGrid>
              <w:gridCol w:w="966"/>
            </w:tblGrid>
            <w:tr w:rsidR="00461E16" w:rsidRPr="00813558" w:rsidTr="00CC367F">
              <w:trPr>
                <w:trHeight w:val="291"/>
                <w:tblCellSpacing w:w="0" w:type="dxa"/>
              </w:trPr>
              <w:tc>
                <w:tcPr>
                  <w:tcW w:w="966" w:type="dxa"/>
                  <w:tcBorders>
                    <w:top w:val="nil"/>
                    <w:left w:val="nil"/>
                    <w:bottom w:val="nil"/>
                    <w:right w:val="nil"/>
                  </w:tcBorders>
                  <w:shd w:val="clear" w:color="auto" w:fill="auto"/>
                  <w:noWrap/>
                  <w:vAlign w:val="bottom"/>
                  <w:hideMark/>
                </w:tcPr>
                <w:p w:rsidR="00461E16" w:rsidRPr="00813558" w:rsidRDefault="00461E16" w:rsidP="00CC367F">
                  <w:pPr>
                    <w:spacing w:after="0" w:line="240" w:lineRule="auto"/>
                    <w:rPr>
                      <w:rFonts w:ascii="Times New Roman" w:eastAsia="Times New Roman" w:hAnsi="Times New Roman" w:cs="Times New Roman"/>
                      <w:i/>
                      <w:color w:val="000000"/>
                      <w:sz w:val="20"/>
                      <w:szCs w:val="20"/>
                      <w:lang w:val="en-US"/>
                    </w:rPr>
                  </w:pPr>
                  <w:r w:rsidRPr="00CA5F17">
                    <w:rPr>
                      <w:rFonts w:ascii="Times New Roman" w:eastAsia="Times New Roman" w:hAnsi="Times New Roman" w:cs="Times New Roman"/>
                      <w:i/>
                      <w:color w:val="000000"/>
                      <w:sz w:val="20"/>
                      <w:szCs w:val="20"/>
                      <w:lang w:val="en-US"/>
                    </w:rPr>
                    <w:t>IB1</w:t>
                  </w:r>
                </w:p>
              </w:tc>
            </w:tr>
          </w:tbl>
          <w:p w:rsidR="00461E16" w:rsidRPr="00813558" w:rsidRDefault="00461E16" w:rsidP="00CC367F">
            <w:pPr>
              <w:spacing w:after="0" w:line="240" w:lineRule="auto"/>
              <w:rPr>
                <w:rFonts w:ascii="Calibri" w:eastAsia="Times New Roman" w:hAnsi="Calibri" w:cs="Times New Roman"/>
                <w:color w:val="000000"/>
                <w:lang w:val="en-US"/>
              </w:rPr>
            </w:pPr>
          </w:p>
        </w:tc>
        <w:tc>
          <w:tcPr>
            <w:tcW w:w="927" w:type="dxa"/>
            <w:tcBorders>
              <w:top w:val="nil"/>
              <w:left w:val="nil"/>
              <w:bottom w:val="nil"/>
              <w:right w:val="nil"/>
            </w:tcBorders>
            <w:shd w:val="clear" w:color="auto" w:fill="auto"/>
            <w:noWrap/>
            <w:vAlign w:val="bottom"/>
            <w:hideMark/>
          </w:tcPr>
          <w:p w:rsidR="00461E16" w:rsidRPr="00813558" w:rsidRDefault="00461E16" w:rsidP="00CC367F">
            <w:pPr>
              <w:spacing w:after="0" w:line="240" w:lineRule="auto"/>
              <w:rPr>
                <w:rFonts w:ascii="Times New Roman" w:eastAsia="Times New Roman" w:hAnsi="Times New Roman" w:cs="Times New Roman"/>
                <w:color w:val="000000"/>
                <w:sz w:val="18"/>
                <w:szCs w:val="18"/>
                <w:lang w:val="en-US"/>
              </w:rPr>
            </w:pPr>
            <w:r w:rsidRPr="00813558">
              <w:rPr>
                <w:rFonts w:ascii="Times New Roman" w:eastAsia="Times New Roman" w:hAnsi="Times New Roman" w:cs="Times New Roman"/>
                <w:color w:val="000000"/>
                <w:sz w:val="18"/>
                <w:szCs w:val="18"/>
                <w:lang w:val="en-US"/>
              </w:rPr>
              <w:t>[0.13]</w:t>
            </w:r>
          </w:p>
        </w:tc>
        <w:tc>
          <w:tcPr>
            <w:tcW w:w="1236" w:type="dxa"/>
            <w:tcBorders>
              <w:top w:val="nil"/>
              <w:left w:val="nil"/>
              <w:bottom w:val="nil"/>
              <w:right w:val="nil"/>
            </w:tcBorders>
            <w:shd w:val="clear" w:color="auto" w:fill="auto"/>
            <w:noWrap/>
            <w:vAlign w:val="bottom"/>
            <w:hideMark/>
          </w:tcPr>
          <w:p w:rsidR="00461E16" w:rsidRPr="00813558" w:rsidRDefault="00461E16" w:rsidP="00CC367F">
            <w:pPr>
              <w:spacing w:after="0" w:line="240" w:lineRule="auto"/>
              <w:jc w:val="center"/>
              <w:rPr>
                <w:rFonts w:ascii="Times New Roman" w:eastAsia="Times New Roman" w:hAnsi="Times New Roman" w:cs="Times New Roman"/>
                <w:color w:val="000000"/>
                <w:sz w:val="18"/>
                <w:szCs w:val="18"/>
                <w:lang w:val="en-US"/>
              </w:rPr>
            </w:pPr>
            <w:r w:rsidRPr="00813558">
              <w:rPr>
                <w:rFonts w:ascii="Times New Roman" w:eastAsia="Times New Roman" w:hAnsi="Times New Roman" w:cs="Times New Roman"/>
                <w:color w:val="000000"/>
                <w:sz w:val="18"/>
                <w:szCs w:val="18"/>
                <w:lang w:val="en-US"/>
              </w:rPr>
              <w:t>[0.00]***</w:t>
            </w:r>
          </w:p>
        </w:tc>
        <w:tc>
          <w:tcPr>
            <w:tcW w:w="927" w:type="dxa"/>
            <w:tcBorders>
              <w:top w:val="nil"/>
              <w:left w:val="nil"/>
              <w:bottom w:val="nil"/>
              <w:right w:val="nil"/>
            </w:tcBorders>
            <w:shd w:val="clear" w:color="auto" w:fill="auto"/>
            <w:noWrap/>
            <w:vAlign w:val="bottom"/>
            <w:hideMark/>
          </w:tcPr>
          <w:p w:rsidR="00461E16" w:rsidRPr="00813558" w:rsidRDefault="00461E16" w:rsidP="00CC367F">
            <w:pPr>
              <w:spacing w:after="0" w:line="240" w:lineRule="auto"/>
              <w:rPr>
                <w:rFonts w:ascii="Times New Roman" w:eastAsia="Times New Roman" w:hAnsi="Times New Roman" w:cs="Times New Roman"/>
                <w:color w:val="000000"/>
                <w:sz w:val="18"/>
                <w:szCs w:val="18"/>
                <w:lang w:val="en-US"/>
              </w:rPr>
            </w:pPr>
            <w:r w:rsidRPr="00813558">
              <w:rPr>
                <w:rFonts w:ascii="Times New Roman" w:eastAsia="Times New Roman" w:hAnsi="Times New Roman" w:cs="Times New Roman"/>
                <w:color w:val="000000"/>
                <w:sz w:val="18"/>
                <w:szCs w:val="18"/>
                <w:lang w:val="en-US"/>
              </w:rPr>
              <w:t>[0.</w:t>
            </w:r>
            <w:r>
              <w:rPr>
                <w:rFonts w:ascii="Times New Roman" w:eastAsia="Times New Roman" w:hAnsi="Times New Roman" w:cs="Times New Roman"/>
                <w:color w:val="000000"/>
                <w:sz w:val="18"/>
                <w:szCs w:val="18"/>
                <w:lang w:val="en-US"/>
              </w:rPr>
              <w:t>18</w:t>
            </w:r>
            <w:r w:rsidRPr="00813558">
              <w:rPr>
                <w:rFonts w:ascii="Times New Roman" w:eastAsia="Times New Roman" w:hAnsi="Times New Roman" w:cs="Times New Roman"/>
                <w:color w:val="000000"/>
                <w:sz w:val="18"/>
                <w:szCs w:val="18"/>
                <w:lang w:val="en-US"/>
              </w:rPr>
              <w:t>]</w:t>
            </w:r>
          </w:p>
        </w:tc>
        <w:tc>
          <w:tcPr>
            <w:tcW w:w="1236" w:type="dxa"/>
            <w:tcBorders>
              <w:top w:val="nil"/>
              <w:left w:val="nil"/>
              <w:bottom w:val="nil"/>
              <w:right w:val="nil"/>
            </w:tcBorders>
            <w:shd w:val="clear" w:color="auto" w:fill="auto"/>
            <w:noWrap/>
            <w:vAlign w:val="bottom"/>
            <w:hideMark/>
          </w:tcPr>
          <w:p w:rsidR="00461E16" w:rsidRPr="00813558" w:rsidRDefault="00461E16" w:rsidP="00CC367F">
            <w:pPr>
              <w:spacing w:after="0" w:line="240" w:lineRule="auto"/>
              <w:rPr>
                <w:rFonts w:ascii="Times New Roman" w:eastAsia="Times New Roman" w:hAnsi="Times New Roman" w:cs="Times New Roman"/>
                <w:color w:val="000000"/>
                <w:sz w:val="18"/>
                <w:szCs w:val="18"/>
                <w:lang w:val="en-US"/>
              </w:rPr>
            </w:pPr>
            <w:r w:rsidRPr="00813558">
              <w:rPr>
                <w:rFonts w:ascii="Times New Roman" w:eastAsia="Times New Roman" w:hAnsi="Times New Roman" w:cs="Times New Roman"/>
                <w:color w:val="000000"/>
                <w:sz w:val="18"/>
                <w:szCs w:val="18"/>
                <w:lang w:val="en-US"/>
              </w:rPr>
              <w:t>[0.00]***</w:t>
            </w:r>
          </w:p>
        </w:tc>
      </w:tr>
      <w:tr w:rsidR="00461E16" w:rsidRPr="00813558" w:rsidTr="00CC367F">
        <w:trPr>
          <w:trHeight w:val="291"/>
          <w:jc w:val="center"/>
        </w:trPr>
        <w:tc>
          <w:tcPr>
            <w:tcW w:w="1184" w:type="dxa"/>
            <w:tcBorders>
              <w:top w:val="nil"/>
              <w:left w:val="nil"/>
              <w:bottom w:val="nil"/>
              <w:right w:val="nil"/>
            </w:tcBorders>
            <w:shd w:val="clear" w:color="auto" w:fill="auto"/>
            <w:noWrap/>
            <w:vAlign w:val="bottom"/>
            <w:hideMark/>
          </w:tcPr>
          <w:p w:rsidR="00461E16" w:rsidRPr="00813558" w:rsidRDefault="00461E16" w:rsidP="00CC367F">
            <w:pPr>
              <w:spacing w:after="0" w:line="240" w:lineRule="auto"/>
              <w:rPr>
                <w:rFonts w:ascii="Times New Roman" w:eastAsia="Times New Roman" w:hAnsi="Times New Roman" w:cs="Times New Roman"/>
                <w:i/>
                <w:color w:val="000000"/>
                <w:sz w:val="20"/>
                <w:szCs w:val="20"/>
                <w:lang w:val="en-US"/>
              </w:rPr>
            </w:pPr>
            <w:r w:rsidRPr="00CA5F17">
              <w:rPr>
                <w:rFonts w:ascii="Times New Roman" w:eastAsia="Times New Roman" w:hAnsi="Times New Roman" w:cs="Times New Roman"/>
                <w:i/>
                <w:color w:val="000000"/>
                <w:sz w:val="20"/>
                <w:szCs w:val="20"/>
                <w:lang w:val="en-US"/>
              </w:rPr>
              <w:t>IB2</w:t>
            </w:r>
          </w:p>
        </w:tc>
        <w:tc>
          <w:tcPr>
            <w:tcW w:w="927" w:type="dxa"/>
            <w:tcBorders>
              <w:top w:val="nil"/>
              <w:left w:val="nil"/>
              <w:bottom w:val="nil"/>
              <w:right w:val="nil"/>
            </w:tcBorders>
            <w:shd w:val="clear" w:color="auto" w:fill="auto"/>
            <w:noWrap/>
            <w:vAlign w:val="bottom"/>
            <w:hideMark/>
          </w:tcPr>
          <w:p w:rsidR="00461E16" w:rsidRPr="00813558" w:rsidRDefault="00461E16" w:rsidP="00CC367F">
            <w:pPr>
              <w:spacing w:after="0" w:line="240" w:lineRule="auto"/>
              <w:rPr>
                <w:rFonts w:ascii="Times New Roman" w:eastAsia="Times New Roman" w:hAnsi="Times New Roman" w:cs="Times New Roman"/>
                <w:color w:val="000000"/>
                <w:sz w:val="18"/>
                <w:szCs w:val="18"/>
                <w:lang w:val="en-US"/>
              </w:rPr>
            </w:pPr>
            <w:r w:rsidRPr="00813558">
              <w:rPr>
                <w:rFonts w:ascii="Times New Roman" w:eastAsia="Times New Roman" w:hAnsi="Times New Roman" w:cs="Times New Roman"/>
                <w:color w:val="000000"/>
                <w:sz w:val="18"/>
                <w:szCs w:val="18"/>
                <w:lang w:val="en-US"/>
              </w:rPr>
              <w:t>[0.09]*</w:t>
            </w:r>
          </w:p>
        </w:tc>
        <w:tc>
          <w:tcPr>
            <w:tcW w:w="1236" w:type="dxa"/>
            <w:tcBorders>
              <w:top w:val="nil"/>
              <w:left w:val="nil"/>
              <w:bottom w:val="nil"/>
              <w:right w:val="nil"/>
            </w:tcBorders>
            <w:shd w:val="clear" w:color="auto" w:fill="auto"/>
            <w:noWrap/>
            <w:vAlign w:val="bottom"/>
            <w:hideMark/>
          </w:tcPr>
          <w:p w:rsidR="00461E16" w:rsidRPr="00813558" w:rsidRDefault="00461E16" w:rsidP="00CC367F">
            <w:pPr>
              <w:spacing w:after="0" w:line="240" w:lineRule="auto"/>
              <w:jc w:val="center"/>
              <w:rPr>
                <w:rFonts w:ascii="Times New Roman" w:eastAsia="Times New Roman" w:hAnsi="Times New Roman" w:cs="Times New Roman"/>
                <w:color w:val="000000"/>
                <w:sz w:val="18"/>
                <w:szCs w:val="18"/>
                <w:lang w:val="en-US"/>
              </w:rPr>
            </w:pPr>
            <w:r w:rsidRPr="00813558">
              <w:rPr>
                <w:rFonts w:ascii="Times New Roman" w:eastAsia="Times New Roman" w:hAnsi="Times New Roman" w:cs="Times New Roman"/>
                <w:color w:val="000000"/>
                <w:sz w:val="18"/>
                <w:szCs w:val="18"/>
                <w:lang w:val="en-US"/>
              </w:rPr>
              <w:t>[0.00]***</w:t>
            </w:r>
          </w:p>
        </w:tc>
        <w:tc>
          <w:tcPr>
            <w:tcW w:w="927" w:type="dxa"/>
            <w:tcBorders>
              <w:top w:val="nil"/>
              <w:left w:val="nil"/>
              <w:bottom w:val="nil"/>
              <w:right w:val="nil"/>
            </w:tcBorders>
            <w:shd w:val="clear" w:color="auto" w:fill="auto"/>
            <w:noWrap/>
            <w:vAlign w:val="bottom"/>
            <w:hideMark/>
          </w:tcPr>
          <w:p w:rsidR="00461E16" w:rsidRPr="00813558" w:rsidRDefault="00461E16" w:rsidP="00CC367F">
            <w:pPr>
              <w:spacing w:after="0" w:line="240" w:lineRule="auto"/>
              <w:rPr>
                <w:rFonts w:ascii="Times New Roman" w:eastAsia="Times New Roman" w:hAnsi="Times New Roman" w:cs="Times New Roman"/>
                <w:color w:val="000000"/>
                <w:sz w:val="18"/>
                <w:szCs w:val="18"/>
                <w:lang w:val="en-US"/>
              </w:rPr>
            </w:pPr>
            <w:r w:rsidRPr="00813558">
              <w:rPr>
                <w:rFonts w:ascii="Times New Roman" w:eastAsia="Times New Roman" w:hAnsi="Times New Roman" w:cs="Times New Roman"/>
                <w:color w:val="000000"/>
                <w:sz w:val="18"/>
                <w:szCs w:val="18"/>
                <w:lang w:val="en-US"/>
              </w:rPr>
              <w:t>[0.</w:t>
            </w:r>
            <w:r>
              <w:rPr>
                <w:rFonts w:ascii="Times New Roman" w:eastAsia="Times New Roman" w:hAnsi="Times New Roman" w:cs="Times New Roman"/>
                <w:color w:val="000000"/>
                <w:sz w:val="18"/>
                <w:szCs w:val="18"/>
                <w:lang w:val="en-US"/>
              </w:rPr>
              <w:t>1</w:t>
            </w:r>
            <w:r w:rsidRPr="00813558">
              <w:rPr>
                <w:rFonts w:ascii="Times New Roman" w:eastAsia="Times New Roman" w:hAnsi="Times New Roman" w:cs="Times New Roman"/>
                <w:color w:val="000000"/>
                <w:sz w:val="18"/>
                <w:szCs w:val="18"/>
                <w:lang w:val="en-US"/>
              </w:rPr>
              <w:t>3]</w:t>
            </w:r>
          </w:p>
        </w:tc>
        <w:tc>
          <w:tcPr>
            <w:tcW w:w="1236" w:type="dxa"/>
            <w:tcBorders>
              <w:top w:val="nil"/>
              <w:left w:val="nil"/>
              <w:bottom w:val="nil"/>
              <w:right w:val="nil"/>
            </w:tcBorders>
            <w:shd w:val="clear" w:color="auto" w:fill="auto"/>
            <w:noWrap/>
            <w:vAlign w:val="bottom"/>
            <w:hideMark/>
          </w:tcPr>
          <w:p w:rsidR="00461E16" w:rsidRPr="00813558" w:rsidRDefault="00461E16" w:rsidP="00CC367F">
            <w:pPr>
              <w:spacing w:after="0" w:line="240" w:lineRule="auto"/>
              <w:rPr>
                <w:rFonts w:ascii="Times New Roman" w:eastAsia="Times New Roman" w:hAnsi="Times New Roman" w:cs="Times New Roman"/>
                <w:color w:val="000000"/>
                <w:sz w:val="18"/>
                <w:szCs w:val="18"/>
                <w:lang w:val="en-US"/>
              </w:rPr>
            </w:pPr>
            <w:r w:rsidRPr="00813558">
              <w:rPr>
                <w:rFonts w:ascii="Times New Roman" w:eastAsia="Times New Roman" w:hAnsi="Times New Roman" w:cs="Times New Roman"/>
                <w:color w:val="000000"/>
                <w:sz w:val="18"/>
                <w:szCs w:val="18"/>
                <w:lang w:val="en-US"/>
              </w:rPr>
              <w:t>[0.00]***</w:t>
            </w:r>
          </w:p>
        </w:tc>
      </w:tr>
      <w:tr w:rsidR="00461E16" w:rsidRPr="00813558" w:rsidTr="00CC367F">
        <w:trPr>
          <w:trHeight w:val="291"/>
          <w:jc w:val="center"/>
        </w:trPr>
        <w:tc>
          <w:tcPr>
            <w:tcW w:w="1184" w:type="dxa"/>
            <w:tcBorders>
              <w:top w:val="nil"/>
              <w:left w:val="nil"/>
              <w:bottom w:val="nil"/>
              <w:right w:val="nil"/>
            </w:tcBorders>
            <w:shd w:val="clear" w:color="auto" w:fill="auto"/>
            <w:noWrap/>
            <w:vAlign w:val="bottom"/>
            <w:hideMark/>
          </w:tcPr>
          <w:p w:rsidR="00461E16" w:rsidRPr="00813558" w:rsidRDefault="00461E16" w:rsidP="00CC367F">
            <w:pPr>
              <w:spacing w:after="0" w:line="240" w:lineRule="auto"/>
              <w:rPr>
                <w:rFonts w:ascii="Times New Roman" w:eastAsia="Times New Roman" w:hAnsi="Times New Roman" w:cs="Times New Roman"/>
                <w:i/>
                <w:color w:val="000000"/>
                <w:sz w:val="20"/>
                <w:szCs w:val="20"/>
                <w:lang w:val="en-US"/>
              </w:rPr>
            </w:pPr>
            <w:r w:rsidRPr="00CA5F17">
              <w:rPr>
                <w:rFonts w:ascii="Times New Roman" w:eastAsia="Times New Roman" w:hAnsi="Times New Roman" w:cs="Times New Roman"/>
                <w:i/>
                <w:color w:val="000000"/>
                <w:sz w:val="20"/>
                <w:szCs w:val="20"/>
                <w:lang w:val="en-US"/>
              </w:rPr>
              <w:t>IB3</w:t>
            </w:r>
          </w:p>
        </w:tc>
        <w:tc>
          <w:tcPr>
            <w:tcW w:w="927" w:type="dxa"/>
            <w:tcBorders>
              <w:top w:val="nil"/>
              <w:left w:val="nil"/>
              <w:bottom w:val="nil"/>
              <w:right w:val="nil"/>
            </w:tcBorders>
            <w:shd w:val="clear" w:color="auto" w:fill="auto"/>
            <w:noWrap/>
            <w:vAlign w:val="bottom"/>
            <w:hideMark/>
          </w:tcPr>
          <w:p w:rsidR="00461E16" w:rsidRPr="00813558" w:rsidRDefault="00461E16" w:rsidP="00CC367F">
            <w:pPr>
              <w:spacing w:after="0" w:line="240" w:lineRule="auto"/>
              <w:rPr>
                <w:rFonts w:ascii="Times New Roman" w:eastAsia="Times New Roman" w:hAnsi="Times New Roman" w:cs="Times New Roman"/>
                <w:color w:val="000000"/>
                <w:sz w:val="18"/>
                <w:szCs w:val="18"/>
                <w:lang w:val="en-US"/>
              </w:rPr>
            </w:pPr>
            <w:r w:rsidRPr="00813558">
              <w:rPr>
                <w:rFonts w:ascii="Times New Roman" w:eastAsia="Times New Roman" w:hAnsi="Times New Roman" w:cs="Times New Roman"/>
                <w:color w:val="000000"/>
                <w:sz w:val="18"/>
                <w:szCs w:val="18"/>
                <w:lang w:val="en-US"/>
              </w:rPr>
              <w:t>[0.06]*</w:t>
            </w:r>
          </w:p>
        </w:tc>
        <w:tc>
          <w:tcPr>
            <w:tcW w:w="1236" w:type="dxa"/>
            <w:tcBorders>
              <w:top w:val="nil"/>
              <w:left w:val="nil"/>
              <w:bottom w:val="nil"/>
              <w:right w:val="nil"/>
            </w:tcBorders>
            <w:shd w:val="clear" w:color="auto" w:fill="auto"/>
            <w:noWrap/>
            <w:vAlign w:val="bottom"/>
            <w:hideMark/>
          </w:tcPr>
          <w:p w:rsidR="00461E16" w:rsidRPr="00813558" w:rsidRDefault="00461E16" w:rsidP="00CC367F">
            <w:pPr>
              <w:spacing w:after="0" w:line="240" w:lineRule="auto"/>
              <w:jc w:val="center"/>
              <w:rPr>
                <w:rFonts w:ascii="Times New Roman" w:eastAsia="Times New Roman" w:hAnsi="Times New Roman" w:cs="Times New Roman"/>
                <w:color w:val="000000"/>
                <w:sz w:val="18"/>
                <w:szCs w:val="18"/>
                <w:lang w:val="en-US"/>
              </w:rPr>
            </w:pPr>
            <w:r w:rsidRPr="00813558">
              <w:rPr>
                <w:rFonts w:ascii="Times New Roman" w:eastAsia="Times New Roman" w:hAnsi="Times New Roman" w:cs="Times New Roman"/>
                <w:color w:val="000000"/>
                <w:sz w:val="18"/>
                <w:szCs w:val="18"/>
                <w:lang w:val="en-US"/>
              </w:rPr>
              <w:t>[0.00]***</w:t>
            </w:r>
          </w:p>
        </w:tc>
        <w:tc>
          <w:tcPr>
            <w:tcW w:w="927" w:type="dxa"/>
            <w:tcBorders>
              <w:top w:val="nil"/>
              <w:left w:val="nil"/>
              <w:bottom w:val="nil"/>
              <w:right w:val="nil"/>
            </w:tcBorders>
            <w:shd w:val="clear" w:color="auto" w:fill="auto"/>
            <w:noWrap/>
            <w:vAlign w:val="bottom"/>
            <w:hideMark/>
          </w:tcPr>
          <w:p w:rsidR="00461E16" w:rsidRPr="00813558" w:rsidRDefault="00461E16" w:rsidP="00CC367F">
            <w:pPr>
              <w:spacing w:after="0" w:line="240" w:lineRule="auto"/>
              <w:rPr>
                <w:rFonts w:ascii="Times New Roman" w:eastAsia="Times New Roman" w:hAnsi="Times New Roman" w:cs="Times New Roman"/>
                <w:color w:val="000000"/>
                <w:sz w:val="18"/>
                <w:szCs w:val="18"/>
                <w:lang w:val="en-US"/>
              </w:rPr>
            </w:pPr>
            <w:r>
              <w:rPr>
                <w:rFonts w:ascii="Times New Roman" w:eastAsia="Times New Roman" w:hAnsi="Times New Roman" w:cs="Times New Roman"/>
                <w:color w:val="000000"/>
                <w:sz w:val="18"/>
                <w:szCs w:val="18"/>
                <w:lang w:val="en-US"/>
              </w:rPr>
              <w:t>[0.07</w:t>
            </w:r>
            <w:r w:rsidRPr="00813558">
              <w:rPr>
                <w:rFonts w:ascii="Times New Roman" w:eastAsia="Times New Roman" w:hAnsi="Times New Roman" w:cs="Times New Roman"/>
                <w:color w:val="000000"/>
                <w:sz w:val="18"/>
                <w:szCs w:val="18"/>
                <w:lang w:val="en-US"/>
              </w:rPr>
              <w:t>]*</w:t>
            </w:r>
          </w:p>
        </w:tc>
        <w:tc>
          <w:tcPr>
            <w:tcW w:w="1236" w:type="dxa"/>
            <w:tcBorders>
              <w:top w:val="nil"/>
              <w:left w:val="nil"/>
              <w:bottom w:val="nil"/>
              <w:right w:val="nil"/>
            </w:tcBorders>
            <w:shd w:val="clear" w:color="auto" w:fill="auto"/>
            <w:noWrap/>
            <w:vAlign w:val="bottom"/>
            <w:hideMark/>
          </w:tcPr>
          <w:p w:rsidR="00461E16" w:rsidRPr="00813558" w:rsidRDefault="00461E16" w:rsidP="00CC367F">
            <w:pPr>
              <w:spacing w:after="0" w:line="240" w:lineRule="auto"/>
              <w:rPr>
                <w:rFonts w:ascii="Times New Roman" w:eastAsia="Times New Roman" w:hAnsi="Times New Roman" w:cs="Times New Roman"/>
                <w:color w:val="000000"/>
                <w:sz w:val="18"/>
                <w:szCs w:val="18"/>
                <w:lang w:val="en-US"/>
              </w:rPr>
            </w:pPr>
            <w:r w:rsidRPr="00813558">
              <w:rPr>
                <w:rFonts w:ascii="Times New Roman" w:eastAsia="Times New Roman" w:hAnsi="Times New Roman" w:cs="Times New Roman"/>
                <w:color w:val="000000"/>
                <w:sz w:val="18"/>
                <w:szCs w:val="18"/>
                <w:lang w:val="en-US"/>
              </w:rPr>
              <w:t>[0.00]***</w:t>
            </w:r>
          </w:p>
        </w:tc>
      </w:tr>
      <w:tr w:rsidR="00461E16" w:rsidRPr="00813558" w:rsidTr="00CC367F">
        <w:trPr>
          <w:trHeight w:val="291"/>
          <w:jc w:val="center"/>
        </w:trPr>
        <w:tc>
          <w:tcPr>
            <w:tcW w:w="1184" w:type="dxa"/>
            <w:tcBorders>
              <w:top w:val="nil"/>
              <w:left w:val="nil"/>
              <w:bottom w:val="nil"/>
              <w:right w:val="nil"/>
            </w:tcBorders>
            <w:shd w:val="clear" w:color="auto" w:fill="auto"/>
            <w:noWrap/>
            <w:vAlign w:val="bottom"/>
            <w:hideMark/>
          </w:tcPr>
          <w:p w:rsidR="00461E16" w:rsidRPr="00813558" w:rsidRDefault="00461E16" w:rsidP="00CC367F">
            <w:pPr>
              <w:spacing w:after="0" w:line="240" w:lineRule="auto"/>
              <w:rPr>
                <w:rFonts w:ascii="Times New Roman" w:eastAsia="Times New Roman" w:hAnsi="Times New Roman" w:cs="Times New Roman"/>
                <w:i/>
                <w:iCs/>
                <w:color w:val="000000"/>
                <w:sz w:val="20"/>
                <w:szCs w:val="20"/>
                <w:lang w:val="en-US"/>
              </w:rPr>
            </w:pPr>
            <w:r>
              <w:rPr>
                <w:rFonts w:ascii="Times New Roman" w:eastAsia="Times New Roman" w:hAnsi="Times New Roman" w:cs="Times New Roman"/>
                <w:i/>
                <w:iCs/>
                <w:color w:val="000000"/>
                <w:sz w:val="20"/>
                <w:szCs w:val="20"/>
                <w:lang w:val="en-US"/>
              </w:rPr>
              <w:t>IB4</w:t>
            </w:r>
          </w:p>
        </w:tc>
        <w:tc>
          <w:tcPr>
            <w:tcW w:w="927" w:type="dxa"/>
            <w:tcBorders>
              <w:top w:val="nil"/>
              <w:left w:val="nil"/>
              <w:bottom w:val="nil"/>
              <w:right w:val="nil"/>
            </w:tcBorders>
            <w:shd w:val="clear" w:color="auto" w:fill="auto"/>
            <w:noWrap/>
            <w:vAlign w:val="bottom"/>
            <w:hideMark/>
          </w:tcPr>
          <w:p w:rsidR="00461E16" w:rsidRPr="00813558" w:rsidRDefault="00461E16" w:rsidP="00CC367F">
            <w:pPr>
              <w:spacing w:after="0" w:line="240" w:lineRule="auto"/>
              <w:rPr>
                <w:rFonts w:ascii="Times New Roman" w:eastAsia="Times New Roman" w:hAnsi="Times New Roman" w:cs="Times New Roman"/>
                <w:color w:val="000000"/>
                <w:sz w:val="18"/>
                <w:szCs w:val="18"/>
                <w:lang w:val="en-US"/>
              </w:rPr>
            </w:pPr>
            <w:r w:rsidRPr="00813558">
              <w:rPr>
                <w:rFonts w:ascii="Times New Roman" w:eastAsia="Times New Roman" w:hAnsi="Times New Roman" w:cs="Times New Roman"/>
                <w:color w:val="000000"/>
                <w:sz w:val="18"/>
                <w:szCs w:val="18"/>
                <w:lang w:val="en-US"/>
              </w:rPr>
              <w:t>[0.0</w:t>
            </w:r>
            <w:r>
              <w:rPr>
                <w:rFonts w:ascii="Times New Roman" w:eastAsia="Times New Roman" w:hAnsi="Times New Roman" w:cs="Times New Roman"/>
                <w:color w:val="000000"/>
                <w:sz w:val="18"/>
                <w:szCs w:val="18"/>
                <w:lang w:val="en-US"/>
              </w:rPr>
              <w:t>2</w:t>
            </w:r>
            <w:r w:rsidRPr="00813558">
              <w:rPr>
                <w:rFonts w:ascii="Times New Roman" w:eastAsia="Times New Roman" w:hAnsi="Times New Roman" w:cs="Times New Roman"/>
                <w:color w:val="000000"/>
                <w:sz w:val="18"/>
                <w:szCs w:val="18"/>
                <w:lang w:val="en-US"/>
              </w:rPr>
              <w:t>]**</w:t>
            </w:r>
          </w:p>
        </w:tc>
        <w:tc>
          <w:tcPr>
            <w:tcW w:w="1236" w:type="dxa"/>
            <w:tcBorders>
              <w:top w:val="nil"/>
              <w:left w:val="nil"/>
              <w:bottom w:val="nil"/>
              <w:right w:val="nil"/>
            </w:tcBorders>
            <w:shd w:val="clear" w:color="auto" w:fill="auto"/>
            <w:noWrap/>
            <w:vAlign w:val="bottom"/>
            <w:hideMark/>
          </w:tcPr>
          <w:p w:rsidR="00461E16" w:rsidRPr="00813558" w:rsidRDefault="00461E16" w:rsidP="00CC367F">
            <w:pPr>
              <w:spacing w:after="0" w:line="240" w:lineRule="auto"/>
              <w:jc w:val="center"/>
              <w:rPr>
                <w:rFonts w:ascii="Times New Roman" w:eastAsia="Times New Roman" w:hAnsi="Times New Roman" w:cs="Times New Roman"/>
                <w:color w:val="000000"/>
                <w:sz w:val="18"/>
                <w:szCs w:val="18"/>
                <w:lang w:val="en-US"/>
              </w:rPr>
            </w:pPr>
            <w:r w:rsidRPr="00813558">
              <w:rPr>
                <w:rFonts w:ascii="Times New Roman" w:eastAsia="Times New Roman" w:hAnsi="Times New Roman" w:cs="Times New Roman"/>
                <w:color w:val="000000"/>
                <w:sz w:val="18"/>
                <w:szCs w:val="18"/>
                <w:lang w:val="en-US"/>
              </w:rPr>
              <w:t>[0.00]***</w:t>
            </w:r>
          </w:p>
        </w:tc>
        <w:tc>
          <w:tcPr>
            <w:tcW w:w="927" w:type="dxa"/>
            <w:tcBorders>
              <w:top w:val="nil"/>
              <w:left w:val="nil"/>
              <w:bottom w:val="nil"/>
              <w:right w:val="nil"/>
            </w:tcBorders>
            <w:shd w:val="clear" w:color="auto" w:fill="auto"/>
            <w:noWrap/>
            <w:vAlign w:val="bottom"/>
            <w:hideMark/>
          </w:tcPr>
          <w:p w:rsidR="00461E16" w:rsidRPr="00813558" w:rsidRDefault="00461E16" w:rsidP="00CC367F">
            <w:pPr>
              <w:spacing w:after="0" w:line="240" w:lineRule="auto"/>
              <w:rPr>
                <w:rFonts w:ascii="Times New Roman" w:eastAsia="Times New Roman" w:hAnsi="Times New Roman" w:cs="Times New Roman"/>
                <w:color w:val="000000"/>
                <w:sz w:val="18"/>
                <w:szCs w:val="18"/>
                <w:lang w:val="en-US"/>
              </w:rPr>
            </w:pPr>
            <w:r w:rsidRPr="00813558">
              <w:rPr>
                <w:rFonts w:ascii="Times New Roman" w:eastAsia="Times New Roman" w:hAnsi="Times New Roman" w:cs="Times New Roman"/>
                <w:color w:val="000000"/>
                <w:sz w:val="18"/>
                <w:szCs w:val="18"/>
                <w:lang w:val="en-US"/>
              </w:rPr>
              <w:t>[0.02]**</w:t>
            </w:r>
          </w:p>
        </w:tc>
        <w:tc>
          <w:tcPr>
            <w:tcW w:w="1236" w:type="dxa"/>
            <w:tcBorders>
              <w:top w:val="nil"/>
              <w:left w:val="nil"/>
              <w:bottom w:val="nil"/>
              <w:right w:val="nil"/>
            </w:tcBorders>
            <w:shd w:val="clear" w:color="auto" w:fill="auto"/>
            <w:noWrap/>
            <w:vAlign w:val="bottom"/>
            <w:hideMark/>
          </w:tcPr>
          <w:p w:rsidR="00461E16" w:rsidRPr="00813558" w:rsidRDefault="00461E16" w:rsidP="00CC367F">
            <w:pPr>
              <w:spacing w:after="0" w:line="240" w:lineRule="auto"/>
              <w:rPr>
                <w:rFonts w:ascii="Times New Roman" w:eastAsia="Times New Roman" w:hAnsi="Times New Roman" w:cs="Times New Roman"/>
                <w:color w:val="000000"/>
                <w:sz w:val="18"/>
                <w:szCs w:val="18"/>
                <w:lang w:val="en-US"/>
              </w:rPr>
            </w:pPr>
            <w:r w:rsidRPr="00813558">
              <w:rPr>
                <w:rFonts w:ascii="Times New Roman" w:eastAsia="Times New Roman" w:hAnsi="Times New Roman" w:cs="Times New Roman"/>
                <w:color w:val="000000"/>
                <w:sz w:val="18"/>
                <w:szCs w:val="18"/>
                <w:lang w:val="en-US"/>
              </w:rPr>
              <w:t>[0.00]***</w:t>
            </w:r>
          </w:p>
        </w:tc>
      </w:tr>
      <w:tr w:rsidR="00461E16" w:rsidRPr="00813558" w:rsidTr="00CC367F">
        <w:trPr>
          <w:trHeight w:val="291"/>
          <w:jc w:val="center"/>
        </w:trPr>
        <w:tc>
          <w:tcPr>
            <w:tcW w:w="1184" w:type="dxa"/>
            <w:tcBorders>
              <w:top w:val="nil"/>
              <w:left w:val="nil"/>
              <w:bottom w:val="nil"/>
              <w:right w:val="nil"/>
            </w:tcBorders>
            <w:shd w:val="clear" w:color="auto" w:fill="auto"/>
            <w:noWrap/>
            <w:vAlign w:val="bottom"/>
            <w:hideMark/>
          </w:tcPr>
          <w:p w:rsidR="00461E16" w:rsidRPr="00813558" w:rsidRDefault="00C328FF" w:rsidP="00CC367F">
            <w:pPr>
              <w:spacing w:after="0" w:line="240" w:lineRule="auto"/>
              <w:rPr>
                <w:rFonts w:ascii="Times New Roman" w:eastAsia="Times New Roman" w:hAnsi="Times New Roman" w:cs="Times New Roman"/>
                <w:color w:val="000000"/>
                <w:sz w:val="20"/>
                <w:szCs w:val="20"/>
                <w:lang w:val="en-US"/>
              </w:rPr>
            </w:pPr>
            <m:oMathPara>
              <m:oMathParaPr>
                <m:jc m:val="left"/>
              </m:oMathParaPr>
              <m:oMath>
                <m:acc>
                  <m:accPr>
                    <m:ctrlPr>
                      <w:rPr>
                        <w:rFonts w:ascii="Cambria Math" w:eastAsia="Times New Roman" w:hAnsi="Cambria Math" w:cs="Times New Roman"/>
                        <w:i/>
                        <w:color w:val="000000"/>
                        <w:sz w:val="20"/>
                        <w:szCs w:val="20"/>
                        <w:lang w:val="en-US"/>
                      </w:rPr>
                    </m:ctrlPr>
                  </m:accPr>
                  <m:e>
                    <m:r>
                      <w:rPr>
                        <w:rFonts w:ascii="Cambria Math" w:eastAsia="Times New Roman" w:hAnsi="Cambria Math" w:cs="Times New Roman"/>
                        <w:color w:val="000000"/>
                        <w:sz w:val="20"/>
                        <w:szCs w:val="20"/>
                        <w:lang w:val="en-US"/>
                      </w:rPr>
                      <m:t>POP</m:t>
                    </m:r>
                  </m:e>
                </m:acc>
              </m:oMath>
            </m:oMathPara>
          </w:p>
        </w:tc>
        <w:tc>
          <w:tcPr>
            <w:tcW w:w="927" w:type="dxa"/>
            <w:tcBorders>
              <w:top w:val="nil"/>
              <w:left w:val="nil"/>
              <w:bottom w:val="nil"/>
              <w:right w:val="nil"/>
            </w:tcBorders>
            <w:shd w:val="clear" w:color="auto" w:fill="auto"/>
            <w:noWrap/>
            <w:vAlign w:val="bottom"/>
            <w:hideMark/>
          </w:tcPr>
          <w:p w:rsidR="00461E16" w:rsidRPr="00813558" w:rsidRDefault="00461E16" w:rsidP="00CC367F">
            <w:pPr>
              <w:spacing w:after="0" w:line="240" w:lineRule="auto"/>
              <w:rPr>
                <w:rFonts w:ascii="Times New Roman" w:eastAsia="Times New Roman" w:hAnsi="Times New Roman" w:cs="Times New Roman"/>
                <w:color w:val="000000"/>
                <w:sz w:val="18"/>
                <w:szCs w:val="18"/>
                <w:lang w:val="en-US"/>
              </w:rPr>
            </w:pPr>
            <w:r w:rsidRPr="00813558">
              <w:rPr>
                <w:rFonts w:ascii="Times New Roman" w:eastAsia="Times New Roman" w:hAnsi="Times New Roman" w:cs="Times New Roman"/>
                <w:color w:val="000000"/>
                <w:sz w:val="18"/>
                <w:szCs w:val="18"/>
                <w:lang w:val="en-US"/>
              </w:rPr>
              <w:t>[0.33]</w:t>
            </w:r>
          </w:p>
        </w:tc>
        <w:tc>
          <w:tcPr>
            <w:tcW w:w="1236" w:type="dxa"/>
            <w:tcBorders>
              <w:top w:val="nil"/>
              <w:left w:val="nil"/>
              <w:bottom w:val="nil"/>
              <w:right w:val="nil"/>
            </w:tcBorders>
            <w:shd w:val="clear" w:color="auto" w:fill="auto"/>
            <w:noWrap/>
            <w:vAlign w:val="bottom"/>
            <w:hideMark/>
          </w:tcPr>
          <w:p w:rsidR="00461E16" w:rsidRPr="00813558" w:rsidRDefault="00461E16" w:rsidP="00CC367F">
            <w:pPr>
              <w:spacing w:after="0" w:line="240" w:lineRule="auto"/>
              <w:rPr>
                <w:rFonts w:ascii="Times New Roman" w:eastAsia="Times New Roman" w:hAnsi="Times New Roman" w:cs="Times New Roman"/>
                <w:color w:val="000000"/>
                <w:sz w:val="18"/>
                <w:szCs w:val="18"/>
                <w:lang w:val="en-US"/>
              </w:rPr>
            </w:pPr>
            <w:r>
              <w:rPr>
                <w:rFonts w:ascii="Times New Roman" w:eastAsia="Times New Roman" w:hAnsi="Times New Roman" w:cs="Times New Roman"/>
                <w:color w:val="000000"/>
                <w:sz w:val="18"/>
                <w:szCs w:val="18"/>
                <w:lang w:val="en-US"/>
              </w:rPr>
              <w:t xml:space="preserve">    </w:t>
            </w:r>
            <w:r w:rsidRPr="00813558">
              <w:rPr>
                <w:rFonts w:ascii="Times New Roman" w:eastAsia="Times New Roman" w:hAnsi="Times New Roman" w:cs="Times New Roman"/>
                <w:color w:val="000000"/>
                <w:sz w:val="18"/>
                <w:szCs w:val="18"/>
                <w:lang w:val="en-US"/>
              </w:rPr>
              <w:t>[0.</w:t>
            </w:r>
            <w:r>
              <w:rPr>
                <w:rFonts w:ascii="Times New Roman" w:eastAsia="Times New Roman" w:hAnsi="Times New Roman" w:cs="Times New Roman"/>
                <w:color w:val="000000"/>
                <w:sz w:val="18"/>
                <w:szCs w:val="18"/>
                <w:lang w:val="en-US"/>
              </w:rPr>
              <w:t>07</w:t>
            </w:r>
            <w:r w:rsidRPr="00813558">
              <w:rPr>
                <w:rFonts w:ascii="Times New Roman" w:eastAsia="Times New Roman" w:hAnsi="Times New Roman" w:cs="Times New Roman"/>
                <w:color w:val="000000"/>
                <w:sz w:val="18"/>
                <w:szCs w:val="18"/>
                <w:lang w:val="en-US"/>
              </w:rPr>
              <w:t>]</w:t>
            </w:r>
            <w:r>
              <w:rPr>
                <w:rFonts w:ascii="Times New Roman" w:eastAsia="Times New Roman" w:hAnsi="Times New Roman" w:cs="Times New Roman"/>
                <w:color w:val="000000"/>
                <w:sz w:val="18"/>
                <w:szCs w:val="18"/>
                <w:lang w:val="en-US"/>
              </w:rPr>
              <w:t>*</w:t>
            </w:r>
          </w:p>
        </w:tc>
        <w:tc>
          <w:tcPr>
            <w:tcW w:w="927" w:type="dxa"/>
            <w:tcBorders>
              <w:top w:val="nil"/>
              <w:left w:val="nil"/>
              <w:bottom w:val="nil"/>
              <w:right w:val="nil"/>
            </w:tcBorders>
            <w:shd w:val="clear" w:color="auto" w:fill="auto"/>
            <w:noWrap/>
            <w:vAlign w:val="bottom"/>
            <w:hideMark/>
          </w:tcPr>
          <w:p w:rsidR="00461E16" w:rsidRPr="00813558" w:rsidRDefault="00461E16" w:rsidP="00CC367F">
            <w:pPr>
              <w:spacing w:after="0" w:line="240" w:lineRule="auto"/>
              <w:rPr>
                <w:rFonts w:ascii="Times New Roman" w:eastAsia="Times New Roman" w:hAnsi="Times New Roman" w:cs="Times New Roman"/>
                <w:color w:val="000000"/>
                <w:sz w:val="18"/>
                <w:szCs w:val="18"/>
                <w:lang w:val="en-US"/>
              </w:rPr>
            </w:pPr>
            <w:r>
              <w:rPr>
                <w:rFonts w:ascii="Times New Roman" w:eastAsia="Times New Roman" w:hAnsi="Times New Roman" w:cs="Times New Roman"/>
                <w:color w:val="000000"/>
                <w:sz w:val="18"/>
                <w:szCs w:val="18"/>
                <w:lang w:val="en-US"/>
              </w:rPr>
              <w:t>[0.45</w:t>
            </w:r>
            <w:r w:rsidRPr="00813558">
              <w:rPr>
                <w:rFonts w:ascii="Times New Roman" w:eastAsia="Times New Roman" w:hAnsi="Times New Roman" w:cs="Times New Roman"/>
                <w:color w:val="000000"/>
                <w:sz w:val="18"/>
                <w:szCs w:val="18"/>
                <w:lang w:val="en-US"/>
              </w:rPr>
              <w:t>]</w:t>
            </w:r>
          </w:p>
        </w:tc>
        <w:tc>
          <w:tcPr>
            <w:tcW w:w="1236" w:type="dxa"/>
            <w:tcBorders>
              <w:top w:val="nil"/>
              <w:left w:val="nil"/>
              <w:bottom w:val="nil"/>
              <w:right w:val="nil"/>
            </w:tcBorders>
            <w:shd w:val="clear" w:color="auto" w:fill="auto"/>
            <w:noWrap/>
            <w:vAlign w:val="bottom"/>
            <w:hideMark/>
          </w:tcPr>
          <w:p w:rsidR="00461E16" w:rsidRPr="00813558" w:rsidRDefault="00461E16" w:rsidP="00CC367F">
            <w:pPr>
              <w:spacing w:after="0" w:line="240" w:lineRule="auto"/>
              <w:rPr>
                <w:rFonts w:ascii="Times New Roman" w:eastAsia="Times New Roman" w:hAnsi="Times New Roman" w:cs="Times New Roman"/>
                <w:color w:val="000000"/>
                <w:sz w:val="18"/>
                <w:szCs w:val="18"/>
                <w:lang w:val="en-US"/>
              </w:rPr>
            </w:pPr>
            <w:r w:rsidRPr="00813558">
              <w:rPr>
                <w:rFonts w:ascii="Times New Roman" w:eastAsia="Times New Roman" w:hAnsi="Times New Roman" w:cs="Times New Roman"/>
                <w:color w:val="000000"/>
                <w:sz w:val="18"/>
                <w:szCs w:val="18"/>
                <w:lang w:val="en-US"/>
              </w:rPr>
              <w:t>[0.</w:t>
            </w:r>
            <w:r>
              <w:rPr>
                <w:rFonts w:ascii="Times New Roman" w:eastAsia="Times New Roman" w:hAnsi="Times New Roman" w:cs="Times New Roman"/>
                <w:color w:val="000000"/>
                <w:sz w:val="18"/>
                <w:szCs w:val="18"/>
                <w:lang w:val="en-US"/>
              </w:rPr>
              <w:t>03</w:t>
            </w:r>
            <w:r w:rsidRPr="00813558">
              <w:rPr>
                <w:rFonts w:ascii="Times New Roman" w:eastAsia="Times New Roman" w:hAnsi="Times New Roman" w:cs="Times New Roman"/>
                <w:color w:val="000000"/>
                <w:sz w:val="18"/>
                <w:szCs w:val="18"/>
                <w:lang w:val="en-US"/>
              </w:rPr>
              <w:t>]</w:t>
            </w:r>
            <w:r>
              <w:rPr>
                <w:rFonts w:ascii="Times New Roman" w:eastAsia="Times New Roman" w:hAnsi="Times New Roman" w:cs="Times New Roman"/>
                <w:color w:val="000000"/>
                <w:sz w:val="18"/>
                <w:szCs w:val="18"/>
                <w:lang w:val="en-US"/>
              </w:rPr>
              <w:t>**</w:t>
            </w:r>
          </w:p>
        </w:tc>
      </w:tr>
      <w:tr w:rsidR="00461E16" w:rsidRPr="00813558" w:rsidTr="00CC367F">
        <w:trPr>
          <w:trHeight w:val="291"/>
          <w:jc w:val="center"/>
        </w:trPr>
        <w:tc>
          <w:tcPr>
            <w:tcW w:w="1184" w:type="dxa"/>
            <w:tcBorders>
              <w:top w:val="nil"/>
              <w:left w:val="nil"/>
              <w:bottom w:val="nil"/>
              <w:right w:val="nil"/>
            </w:tcBorders>
            <w:shd w:val="clear" w:color="auto" w:fill="auto"/>
            <w:noWrap/>
            <w:vAlign w:val="bottom"/>
            <w:hideMark/>
          </w:tcPr>
          <w:p w:rsidR="00461E16" w:rsidRPr="00813558" w:rsidRDefault="00C328FF" w:rsidP="00CC367F">
            <w:pPr>
              <w:spacing w:after="0" w:line="240" w:lineRule="auto"/>
              <w:rPr>
                <w:rFonts w:ascii="Times New Roman" w:eastAsia="Times New Roman" w:hAnsi="Times New Roman" w:cs="Times New Roman"/>
                <w:color w:val="000000"/>
                <w:sz w:val="20"/>
                <w:szCs w:val="20"/>
                <w:lang w:val="en-US"/>
              </w:rPr>
            </w:pPr>
            <m:oMathPara>
              <m:oMathParaPr>
                <m:jc m:val="left"/>
              </m:oMathParaPr>
              <m:oMath>
                <m:acc>
                  <m:accPr>
                    <m:ctrlPr>
                      <w:rPr>
                        <w:rFonts w:ascii="Cambria Math" w:eastAsia="Times New Roman" w:hAnsi="Cambria Math" w:cs="Times New Roman"/>
                        <w:i/>
                        <w:color w:val="000000"/>
                        <w:sz w:val="20"/>
                        <w:szCs w:val="20"/>
                        <w:lang w:val="en-US"/>
                      </w:rPr>
                    </m:ctrlPr>
                  </m:accPr>
                  <m:e>
                    <m:r>
                      <w:rPr>
                        <w:rFonts w:ascii="Cambria Math" w:eastAsia="Times New Roman" w:hAnsi="Cambria Math" w:cs="Times New Roman"/>
                        <w:color w:val="000000"/>
                        <w:sz w:val="20"/>
                        <w:szCs w:val="20"/>
                        <w:lang w:val="en-US"/>
                      </w:rPr>
                      <m:t>GDP</m:t>
                    </m:r>
                  </m:e>
                </m:acc>
              </m:oMath>
            </m:oMathPara>
          </w:p>
        </w:tc>
        <w:tc>
          <w:tcPr>
            <w:tcW w:w="927" w:type="dxa"/>
            <w:tcBorders>
              <w:top w:val="nil"/>
              <w:left w:val="nil"/>
              <w:bottom w:val="nil"/>
              <w:right w:val="nil"/>
            </w:tcBorders>
            <w:shd w:val="clear" w:color="auto" w:fill="auto"/>
            <w:noWrap/>
            <w:vAlign w:val="bottom"/>
            <w:hideMark/>
          </w:tcPr>
          <w:p w:rsidR="00461E16" w:rsidRPr="00813558" w:rsidRDefault="00461E16" w:rsidP="00CC367F">
            <w:pPr>
              <w:spacing w:after="0" w:line="240" w:lineRule="auto"/>
              <w:rPr>
                <w:rFonts w:ascii="Times New Roman" w:eastAsia="Times New Roman" w:hAnsi="Times New Roman" w:cs="Times New Roman"/>
                <w:color w:val="000000"/>
                <w:sz w:val="18"/>
                <w:szCs w:val="18"/>
                <w:lang w:val="en-US"/>
              </w:rPr>
            </w:pPr>
            <w:r w:rsidRPr="00813558">
              <w:rPr>
                <w:rFonts w:ascii="Times New Roman" w:eastAsia="Times New Roman" w:hAnsi="Times New Roman" w:cs="Times New Roman"/>
                <w:color w:val="000000"/>
                <w:sz w:val="18"/>
                <w:szCs w:val="18"/>
                <w:lang w:val="en-US"/>
              </w:rPr>
              <w:t>[0.24]</w:t>
            </w:r>
          </w:p>
        </w:tc>
        <w:tc>
          <w:tcPr>
            <w:tcW w:w="1236" w:type="dxa"/>
            <w:tcBorders>
              <w:top w:val="nil"/>
              <w:left w:val="nil"/>
              <w:bottom w:val="nil"/>
              <w:right w:val="nil"/>
            </w:tcBorders>
            <w:shd w:val="clear" w:color="auto" w:fill="auto"/>
            <w:noWrap/>
            <w:vAlign w:val="bottom"/>
            <w:hideMark/>
          </w:tcPr>
          <w:p w:rsidR="00461E16" w:rsidRPr="00813558" w:rsidRDefault="00461E16" w:rsidP="00CC367F">
            <w:pPr>
              <w:spacing w:after="0" w:line="240" w:lineRule="auto"/>
              <w:jc w:val="center"/>
              <w:rPr>
                <w:rFonts w:ascii="Times New Roman" w:eastAsia="Times New Roman" w:hAnsi="Times New Roman" w:cs="Times New Roman"/>
                <w:color w:val="000000"/>
                <w:sz w:val="18"/>
                <w:szCs w:val="18"/>
                <w:lang w:val="en-US"/>
              </w:rPr>
            </w:pPr>
            <w:r w:rsidRPr="00813558">
              <w:rPr>
                <w:rFonts w:ascii="Times New Roman" w:eastAsia="Times New Roman" w:hAnsi="Times New Roman" w:cs="Times New Roman"/>
                <w:color w:val="000000"/>
                <w:sz w:val="18"/>
                <w:szCs w:val="18"/>
                <w:lang w:val="en-US"/>
              </w:rPr>
              <w:t>[0.00]***</w:t>
            </w:r>
          </w:p>
        </w:tc>
        <w:tc>
          <w:tcPr>
            <w:tcW w:w="927" w:type="dxa"/>
            <w:tcBorders>
              <w:top w:val="nil"/>
              <w:left w:val="nil"/>
              <w:bottom w:val="nil"/>
              <w:right w:val="nil"/>
            </w:tcBorders>
            <w:shd w:val="clear" w:color="auto" w:fill="auto"/>
            <w:noWrap/>
            <w:vAlign w:val="bottom"/>
            <w:hideMark/>
          </w:tcPr>
          <w:p w:rsidR="00461E16" w:rsidRPr="00813558" w:rsidRDefault="00461E16" w:rsidP="00CC367F">
            <w:pPr>
              <w:spacing w:after="0" w:line="240" w:lineRule="auto"/>
              <w:rPr>
                <w:rFonts w:ascii="Times New Roman" w:eastAsia="Times New Roman" w:hAnsi="Times New Roman" w:cs="Times New Roman"/>
                <w:color w:val="000000"/>
                <w:sz w:val="18"/>
                <w:szCs w:val="18"/>
                <w:lang w:val="en-US"/>
              </w:rPr>
            </w:pPr>
            <w:r w:rsidRPr="00813558">
              <w:rPr>
                <w:rFonts w:ascii="Times New Roman" w:eastAsia="Times New Roman" w:hAnsi="Times New Roman" w:cs="Times New Roman"/>
                <w:color w:val="000000"/>
                <w:sz w:val="18"/>
                <w:szCs w:val="18"/>
                <w:lang w:val="en-US"/>
              </w:rPr>
              <w:t>[0.0</w:t>
            </w:r>
            <w:r>
              <w:rPr>
                <w:rFonts w:ascii="Times New Roman" w:eastAsia="Times New Roman" w:hAnsi="Times New Roman" w:cs="Times New Roman"/>
                <w:color w:val="000000"/>
                <w:sz w:val="18"/>
                <w:szCs w:val="18"/>
                <w:lang w:val="en-US"/>
              </w:rPr>
              <w:t>5</w:t>
            </w:r>
            <w:r w:rsidRPr="00813558">
              <w:rPr>
                <w:rFonts w:ascii="Times New Roman" w:eastAsia="Times New Roman" w:hAnsi="Times New Roman" w:cs="Times New Roman"/>
                <w:color w:val="000000"/>
                <w:sz w:val="18"/>
                <w:szCs w:val="18"/>
                <w:lang w:val="en-US"/>
              </w:rPr>
              <w:t>]*</w:t>
            </w:r>
          </w:p>
        </w:tc>
        <w:tc>
          <w:tcPr>
            <w:tcW w:w="1236" w:type="dxa"/>
            <w:tcBorders>
              <w:top w:val="nil"/>
              <w:left w:val="nil"/>
              <w:bottom w:val="nil"/>
              <w:right w:val="nil"/>
            </w:tcBorders>
            <w:shd w:val="clear" w:color="auto" w:fill="auto"/>
            <w:noWrap/>
            <w:vAlign w:val="bottom"/>
            <w:hideMark/>
          </w:tcPr>
          <w:p w:rsidR="00461E16" w:rsidRPr="00813558" w:rsidRDefault="00461E16" w:rsidP="00CC367F">
            <w:pPr>
              <w:spacing w:after="0" w:line="240" w:lineRule="auto"/>
              <w:rPr>
                <w:rFonts w:ascii="Calibri" w:eastAsia="Times New Roman" w:hAnsi="Calibri" w:cs="Times New Roman"/>
                <w:color w:val="000000"/>
                <w:lang w:val="en-US"/>
              </w:rPr>
            </w:pPr>
            <w:r w:rsidRPr="00813558">
              <w:rPr>
                <w:rFonts w:ascii="Times New Roman" w:eastAsia="Times New Roman" w:hAnsi="Times New Roman" w:cs="Times New Roman"/>
                <w:color w:val="000000"/>
                <w:sz w:val="18"/>
                <w:szCs w:val="18"/>
                <w:lang w:val="en-US"/>
              </w:rPr>
              <w:t>[0.0</w:t>
            </w:r>
            <w:r>
              <w:rPr>
                <w:rFonts w:ascii="Times New Roman" w:eastAsia="Times New Roman" w:hAnsi="Times New Roman" w:cs="Times New Roman"/>
                <w:color w:val="000000"/>
                <w:sz w:val="18"/>
                <w:szCs w:val="18"/>
                <w:lang w:val="en-US"/>
              </w:rPr>
              <w:t>0</w:t>
            </w:r>
            <w:r w:rsidRPr="00813558">
              <w:rPr>
                <w:rFonts w:ascii="Times New Roman" w:eastAsia="Times New Roman" w:hAnsi="Times New Roman" w:cs="Times New Roman"/>
                <w:color w:val="000000"/>
                <w:sz w:val="18"/>
                <w:szCs w:val="18"/>
                <w:lang w:val="en-US"/>
              </w:rPr>
              <w:t>]*</w:t>
            </w:r>
            <w:r>
              <w:rPr>
                <w:rFonts w:ascii="Times New Roman" w:eastAsia="Times New Roman" w:hAnsi="Times New Roman" w:cs="Times New Roman"/>
                <w:color w:val="000000"/>
                <w:sz w:val="18"/>
                <w:szCs w:val="18"/>
                <w:lang w:val="en-US"/>
              </w:rPr>
              <w:t>**</w:t>
            </w:r>
          </w:p>
        </w:tc>
      </w:tr>
      <w:tr w:rsidR="00461E16" w:rsidRPr="00813558" w:rsidTr="00CC367F">
        <w:trPr>
          <w:trHeight w:val="291"/>
          <w:jc w:val="center"/>
        </w:trPr>
        <w:tc>
          <w:tcPr>
            <w:tcW w:w="1184" w:type="dxa"/>
            <w:tcBorders>
              <w:top w:val="nil"/>
              <w:left w:val="nil"/>
              <w:bottom w:val="nil"/>
              <w:right w:val="nil"/>
            </w:tcBorders>
            <w:shd w:val="clear" w:color="auto" w:fill="auto"/>
            <w:noWrap/>
            <w:vAlign w:val="bottom"/>
            <w:hideMark/>
          </w:tcPr>
          <w:p w:rsidR="00461E16" w:rsidRPr="00813558" w:rsidRDefault="00C328FF" w:rsidP="00CC367F">
            <w:pPr>
              <w:spacing w:after="0" w:line="240" w:lineRule="auto"/>
              <w:rPr>
                <w:rFonts w:ascii="Times New Roman" w:eastAsia="Times New Roman" w:hAnsi="Times New Roman" w:cs="Times New Roman"/>
                <w:color w:val="000000"/>
                <w:sz w:val="20"/>
                <w:szCs w:val="20"/>
                <w:lang w:val="en-US"/>
              </w:rPr>
            </w:pPr>
            <m:oMathPara>
              <m:oMathParaPr>
                <m:jc m:val="left"/>
              </m:oMathParaPr>
              <m:oMath>
                <m:acc>
                  <m:accPr>
                    <m:ctrlPr>
                      <w:rPr>
                        <w:rFonts w:ascii="Cambria Math" w:eastAsia="Times New Roman" w:hAnsi="Cambria Math" w:cs="Times New Roman"/>
                        <w:i/>
                        <w:color w:val="000000"/>
                        <w:sz w:val="20"/>
                        <w:szCs w:val="20"/>
                        <w:lang w:val="en-US"/>
                      </w:rPr>
                    </m:ctrlPr>
                  </m:accPr>
                  <m:e>
                    <m:r>
                      <w:rPr>
                        <w:rFonts w:ascii="Cambria Math" w:eastAsia="Times New Roman" w:hAnsi="Cambria Math" w:cs="Times New Roman"/>
                        <w:color w:val="000000"/>
                        <w:sz w:val="20"/>
                        <w:szCs w:val="20"/>
                        <w:lang w:val="en-US"/>
                      </w:rPr>
                      <m:t>INV</m:t>
                    </m:r>
                  </m:e>
                </m:acc>
              </m:oMath>
            </m:oMathPara>
          </w:p>
        </w:tc>
        <w:tc>
          <w:tcPr>
            <w:tcW w:w="927" w:type="dxa"/>
            <w:tcBorders>
              <w:top w:val="nil"/>
              <w:left w:val="nil"/>
              <w:bottom w:val="nil"/>
              <w:right w:val="nil"/>
            </w:tcBorders>
            <w:shd w:val="clear" w:color="auto" w:fill="auto"/>
            <w:noWrap/>
            <w:vAlign w:val="bottom"/>
            <w:hideMark/>
          </w:tcPr>
          <w:p w:rsidR="00461E16" w:rsidRPr="00813558" w:rsidRDefault="00461E16" w:rsidP="00CC367F">
            <w:pPr>
              <w:spacing w:after="0" w:line="240" w:lineRule="auto"/>
              <w:rPr>
                <w:rFonts w:ascii="Times New Roman" w:eastAsia="Times New Roman" w:hAnsi="Times New Roman" w:cs="Times New Roman"/>
                <w:color w:val="000000"/>
                <w:sz w:val="18"/>
                <w:szCs w:val="18"/>
                <w:lang w:val="en-US"/>
              </w:rPr>
            </w:pPr>
            <w:r w:rsidRPr="00813558">
              <w:rPr>
                <w:rFonts w:ascii="Times New Roman" w:eastAsia="Times New Roman" w:hAnsi="Times New Roman" w:cs="Times New Roman"/>
                <w:color w:val="000000"/>
                <w:sz w:val="18"/>
                <w:szCs w:val="18"/>
                <w:lang w:val="en-US"/>
              </w:rPr>
              <w:t>[0.00]***</w:t>
            </w:r>
          </w:p>
        </w:tc>
        <w:tc>
          <w:tcPr>
            <w:tcW w:w="1236" w:type="dxa"/>
            <w:tcBorders>
              <w:top w:val="nil"/>
              <w:left w:val="nil"/>
              <w:bottom w:val="nil"/>
              <w:right w:val="nil"/>
            </w:tcBorders>
            <w:shd w:val="clear" w:color="auto" w:fill="auto"/>
            <w:noWrap/>
            <w:vAlign w:val="bottom"/>
            <w:hideMark/>
          </w:tcPr>
          <w:p w:rsidR="00461E16" w:rsidRPr="00813558" w:rsidRDefault="00461E16" w:rsidP="00CC367F">
            <w:pPr>
              <w:spacing w:after="0" w:line="240" w:lineRule="auto"/>
              <w:rPr>
                <w:rFonts w:ascii="Calibri" w:eastAsia="Times New Roman" w:hAnsi="Calibri" w:cs="Times New Roman"/>
                <w:color w:val="000000"/>
                <w:lang w:val="en-US"/>
              </w:rPr>
            </w:pPr>
          </w:p>
        </w:tc>
        <w:tc>
          <w:tcPr>
            <w:tcW w:w="927" w:type="dxa"/>
            <w:tcBorders>
              <w:top w:val="nil"/>
              <w:left w:val="nil"/>
              <w:bottom w:val="nil"/>
              <w:right w:val="nil"/>
            </w:tcBorders>
            <w:shd w:val="clear" w:color="auto" w:fill="auto"/>
            <w:noWrap/>
            <w:vAlign w:val="bottom"/>
            <w:hideMark/>
          </w:tcPr>
          <w:p w:rsidR="00461E16" w:rsidRPr="00813558" w:rsidRDefault="00461E16" w:rsidP="00CC367F">
            <w:pPr>
              <w:spacing w:after="0" w:line="240" w:lineRule="auto"/>
              <w:rPr>
                <w:rFonts w:ascii="Times New Roman" w:eastAsia="Times New Roman" w:hAnsi="Times New Roman" w:cs="Times New Roman"/>
                <w:color w:val="000000"/>
                <w:sz w:val="18"/>
                <w:szCs w:val="18"/>
                <w:lang w:val="en-US"/>
              </w:rPr>
            </w:pPr>
            <w:r w:rsidRPr="00813558">
              <w:rPr>
                <w:rFonts w:ascii="Times New Roman" w:eastAsia="Times New Roman" w:hAnsi="Times New Roman" w:cs="Times New Roman"/>
                <w:color w:val="000000"/>
                <w:sz w:val="18"/>
                <w:szCs w:val="18"/>
                <w:lang w:val="en-US"/>
              </w:rPr>
              <w:t>[0.00]***</w:t>
            </w:r>
          </w:p>
        </w:tc>
        <w:tc>
          <w:tcPr>
            <w:tcW w:w="1236" w:type="dxa"/>
            <w:tcBorders>
              <w:top w:val="nil"/>
              <w:left w:val="nil"/>
              <w:bottom w:val="nil"/>
              <w:right w:val="nil"/>
            </w:tcBorders>
            <w:shd w:val="clear" w:color="auto" w:fill="auto"/>
            <w:noWrap/>
            <w:vAlign w:val="bottom"/>
            <w:hideMark/>
          </w:tcPr>
          <w:p w:rsidR="00461E16" w:rsidRPr="00813558" w:rsidRDefault="00461E16" w:rsidP="00CC367F">
            <w:pPr>
              <w:spacing w:after="0" w:line="240" w:lineRule="auto"/>
              <w:rPr>
                <w:rFonts w:ascii="Calibri" w:eastAsia="Times New Roman" w:hAnsi="Calibri" w:cs="Times New Roman"/>
                <w:color w:val="000000"/>
                <w:lang w:val="en-US"/>
              </w:rPr>
            </w:pPr>
          </w:p>
        </w:tc>
      </w:tr>
      <w:tr w:rsidR="00461E16" w:rsidRPr="00813558" w:rsidTr="00CC367F">
        <w:trPr>
          <w:trHeight w:val="244"/>
          <w:jc w:val="center"/>
        </w:trPr>
        <w:tc>
          <w:tcPr>
            <w:tcW w:w="1184" w:type="dxa"/>
            <w:tcBorders>
              <w:top w:val="nil"/>
              <w:left w:val="nil"/>
              <w:bottom w:val="double" w:sz="6" w:space="0" w:color="auto"/>
              <w:right w:val="nil"/>
            </w:tcBorders>
            <w:shd w:val="clear" w:color="auto" w:fill="auto"/>
            <w:noWrap/>
            <w:vAlign w:val="bottom"/>
            <w:hideMark/>
          </w:tcPr>
          <w:p w:rsidR="00461E16" w:rsidRPr="00813558" w:rsidRDefault="00461E16" w:rsidP="00CC367F">
            <w:pPr>
              <w:spacing w:after="0" w:line="240" w:lineRule="auto"/>
              <w:rPr>
                <w:rFonts w:ascii="Times New Roman" w:eastAsia="Times New Roman" w:hAnsi="Times New Roman" w:cs="Times New Roman"/>
                <w:color w:val="000000"/>
                <w:sz w:val="20"/>
                <w:szCs w:val="20"/>
                <w:lang w:val="en-US"/>
              </w:rPr>
            </w:pPr>
            <w:r w:rsidRPr="00813558">
              <w:rPr>
                <w:rFonts w:ascii="Times New Roman" w:eastAsia="Times New Roman" w:hAnsi="Times New Roman" w:cs="Times New Roman"/>
                <w:color w:val="000000"/>
                <w:sz w:val="20"/>
                <w:szCs w:val="20"/>
                <w:lang w:val="en-US"/>
              </w:rPr>
              <w:t> </w:t>
            </w:r>
            <m:oMath>
              <m:r>
                <w:rPr>
                  <w:rFonts w:ascii="Cambria Math" w:eastAsia="Times New Roman" w:hAnsi="Cambria Math" w:cs="Times New Roman"/>
                  <w:color w:val="000000"/>
                  <w:sz w:val="20"/>
                  <w:szCs w:val="20"/>
                  <w:lang w:val="en-US"/>
                </w:rPr>
                <m:t>FDI/GDP</m:t>
              </m:r>
            </m:oMath>
          </w:p>
        </w:tc>
        <w:tc>
          <w:tcPr>
            <w:tcW w:w="927" w:type="dxa"/>
            <w:tcBorders>
              <w:top w:val="nil"/>
              <w:left w:val="nil"/>
              <w:bottom w:val="double" w:sz="6" w:space="0" w:color="auto"/>
              <w:right w:val="nil"/>
            </w:tcBorders>
            <w:shd w:val="clear" w:color="auto" w:fill="auto"/>
            <w:noWrap/>
            <w:vAlign w:val="bottom"/>
            <w:hideMark/>
          </w:tcPr>
          <w:p w:rsidR="00461E16" w:rsidRPr="00813558" w:rsidRDefault="00461E16" w:rsidP="00CC367F">
            <w:pPr>
              <w:spacing w:after="0" w:line="240" w:lineRule="auto"/>
              <w:rPr>
                <w:rFonts w:ascii="Times New Roman" w:eastAsia="Times New Roman" w:hAnsi="Times New Roman" w:cs="Times New Roman"/>
                <w:color w:val="000000"/>
                <w:sz w:val="18"/>
                <w:szCs w:val="18"/>
                <w:lang w:val="en-US"/>
              </w:rPr>
            </w:pPr>
            <w:r w:rsidRPr="00813558">
              <w:rPr>
                <w:rFonts w:ascii="Times New Roman" w:eastAsia="Times New Roman" w:hAnsi="Times New Roman" w:cs="Times New Roman"/>
                <w:color w:val="000000"/>
                <w:sz w:val="18"/>
                <w:szCs w:val="18"/>
                <w:lang w:val="en-US"/>
              </w:rPr>
              <w:t>[1.00]</w:t>
            </w:r>
          </w:p>
        </w:tc>
        <w:tc>
          <w:tcPr>
            <w:tcW w:w="1236" w:type="dxa"/>
            <w:tcBorders>
              <w:top w:val="nil"/>
              <w:left w:val="nil"/>
              <w:bottom w:val="double" w:sz="6" w:space="0" w:color="auto"/>
              <w:right w:val="nil"/>
            </w:tcBorders>
            <w:shd w:val="clear" w:color="auto" w:fill="auto"/>
            <w:noWrap/>
            <w:vAlign w:val="bottom"/>
            <w:hideMark/>
          </w:tcPr>
          <w:p w:rsidR="00461E16" w:rsidRPr="00813558" w:rsidRDefault="00461E16" w:rsidP="00CC367F">
            <w:pPr>
              <w:spacing w:after="0" w:line="240" w:lineRule="auto"/>
              <w:jc w:val="center"/>
              <w:rPr>
                <w:rFonts w:ascii="Times New Roman" w:eastAsia="Times New Roman" w:hAnsi="Times New Roman" w:cs="Times New Roman"/>
                <w:color w:val="000000"/>
                <w:sz w:val="18"/>
                <w:szCs w:val="18"/>
                <w:lang w:val="en-US"/>
              </w:rPr>
            </w:pPr>
            <w:r w:rsidRPr="00813558">
              <w:rPr>
                <w:rFonts w:ascii="Times New Roman" w:eastAsia="Times New Roman" w:hAnsi="Times New Roman" w:cs="Times New Roman"/>
                <w:color w:val="000000"/>
                <w:sz w:val="18"/>
                <w:szCs w:val="18"/>
                <w:lang w:val="en-US"/>
              </w:rPr>
              <w:t>[0.00]***</w:t>
            </w:r>
          </w:p>
        </w:tc>
        <w:tc>
          <w:tcPr>
            <w:tcW w:w="927" w:type="dxa"/>
            <w:tcBorders>
              <w:top w:val="nil"/>
              <w:left w:val="nil"/>
              <w:bottom w:val="double" w:sz="6" w:space="0" w:color="auto"/>
              <w:right w:val="nil"/>
            </w:tcBorders>
            <w:shd w:val="clear" w:color="auto" w:fill="auto"/>
            <w:noWrap/>
            <w:vAlign w:val="bottom"/>
            <w:hideMark/>
          </w:tcPr>
          <w:p w:rsidR="00461E16" w:rsidRPr="00813558" w:rsidRDefault="00461E16" w:rsidP="00CC367F">
            <w:pPr>
              <w:spacing w:after="0" w:line="240" w:lineRule="auto"/>
              <w:rPr>
                <w:rFonts w:ascii="Times New Roman" w:eastAsia="Times New Roman" w:hAnsi="Times New Roman" w:cs="Times New Roman"/>
                <w:color w:val="000000"/>
                <w:sz w:val="18"/>
                <w:szCs w:val="18"/>
                <w:lang w:val="en-US"/>
              </w:rPr>
            </w:pPr>
            <w:r w:rsidRPr="00813558">
              <w:rPr>
                <w:rFonts w:ascii="Times New Roman" w:eastAsia="Times New Roman" w:hAnsi="Times New Roman" w:cs="Times New Roman"/>
                <w:color w:val="000000"/>
                <w:sz w:val="18"/>
                <w:szCs w:val="18"/>
                <w:lang w:val="en-US"/>
              </w:rPr>
              <w:t>[0.</w:t>
            </w:r>
            <w:r>
              <w:rPr>
                <w:rFonts w:ascii="Times New Roman" w:eastAsia="Times New Roman" w:hAnsi="Times New Roman" w:cs="Times New Roman"/>
                <w:color w:val="000000"/>
                <w:sz w:val="18"/>
                <w:szCs w:val="18"/>
                <w:lang w:val="en-US"/>
              </w:rPr>
              <w:t>77</w:t>
            </w:r>
            <w:r w:rsidRPr="00813558">
              <w:rPr>
                <w:rFonts w:ascii="Times New Roman" w:eastAsia="Times New Roman" w:hAnsi="Times New Roman" w:cs="Times New Roman"/>
                <w:color w:val="000000"/>
                <w:sz w:val="18"/>
                <w:szCs w:val="18"/>
                <w:lang w:val="en-US"/>
              </w:rPr>
              <w:t>]</w:t>
            </w:r>
          </w:p>
        </w:tc>
        <w:tc>
          <w:tcPr>
            <w:tcW w:w="1236" w:type="dxa"/>
            <w:tcBorders>
              <w:top w:val="nil"/>
              <w:left w:val="nil"/>
              <w:bottom w:val="double" w:sz="6" w:space="0" w:color="auto"/>
              <w:right w:val="nil"/>
            </w:tcBorders>
            <w:shd w:val="clear" w:color="auto" w:fill="auto"/>
            <w:noWrap/>
            <w:vAlign w:val="bottom"/>
            <w:hideMark/>
          </w:tcPr>
          <w:p w:rsidR="00461E16" w:rsidRPr="00813558" w:rsidRDefault="00461E16" w:rsidP="00CC367F">
            <w:pPr>
              <w:spacing w:after="0" w:line="240" w:lineRule="auto"/>
              <w:rPr>
                <w:rFonts w:ascii="Times New Roman" w:eastAsia="Times New Roman" w:hAnsi="Times New Roman" w:cs="Times New Roman"/>
                <w:color w:val="000000"/>
                <w:sz w:val="18"/>
                <w:szCs w:val="18"/>
                <w:lang w:val="en-US"/>
              </w:rPr>
            </w:pPr>
            <w:r w:rsidRPr="00813558">
              <w:rPr>
                <w:rFonts w:ascii="Times New Roman" w:eastAsia="Times New Roman" w:hAnsi="Times New Roman" w:cs="Times New Roman"/>
                <w:color w:val="000000"/>
                <w:sz w:val="18"/>
                <w:szCs w:val="18"/>
                <w:lang w:val="en-US"/>
              </w:rPr>
              <w:t>[0.05]*</w:t>
            </w:r>
          </w:p>
        </w:tc>
      </w:tr>
      <w:tr w:rsidR="00461E16" w:rsidRPr="00813558" w:rsidTr="00CC367F">
        <w:trPr>
          <w:trHeight w:val="567"/>
          <w:jc w:val="center"/>
        </w:trPr>
        <w:tc>
          <w:tcPr>
            <w:tcW w:w="5510" w:type="dxa"/>
            <w:gridSpan w:val="5"/>
            <w:tcBorders>
              <w:top w:val="double" w:sz="6" w:space="0" w:color="auto"/>
              <w:left w:val="nil"/>
              <w:bottom w:val="nil"/>
              <w:right w:val="nil"/>
            </w:tcBorders>
            <w:shd w:val="clear" w:color="auto" w:fill="auto"/>
            <w:hideMark/>
          </w:tcPr>
          <w:p w:rsidR="00461E16" w:rsidRPr="00813558" w:rsidRDefault="00461E16" w:rsidP="00F06FF6">
            <w:pPr>
              <w:spacing w:after="0" w:line="240" w:lineRule="auto"/>
              <w:jc w:val="both"/>
              <w:rPr>
                <w:rFonts w:ascii="Times New Roman" w:eastAsia="Times New Roman" w:hAnsi="Times New Roman" w:cs="Times New Roman"/>
                <w:color w:val="000000"/>
                <w:sz w:val="16"/>
                <w:szCs w:val="16"/>
                <w:lang w:val="en-US"/>
              </w:rPr>
            </w:pPr>
            <w:r w:rsidRPr="00813558">
              <w:rPr>
                <w:rFonts w:ascii="Times New Roman" w:eastAsia="Times New Roman" w:hAnsi="Times New Roman" w:cs="Times New Roman"/>
                <w:color w:val="000000"/>
                <w:sz w:val="16"/>
                <w:szCs w:val="16"/>
                <w:lang w:val="en-US"/>
              </w:rPr>
              <w:t xml:space="preserve">This table reports the </w:t>
            </w:r>
            <w:r w:rsidRPr="00813558">
              <w:rPr>
                <w:rFonts w:ascii="Times New Roman" w:eastAsia="Times New Roman" w:hAnsi="Times New Roman" w:cs="Times New Roman"/>
                <w:i/>
                <w:color w:val="000000"/>
                <w:sz w:val="16"/>
                <w:szCs w:val="16"/>
                <w:lang w:val="en-US"/>
              </w:rPr>
              <w:t>P-</w:t>
            </w:r>
            <w:r w:rsidR="00F06FF6">
              <w:rPr>
                <w:rFonts w:ascii="Times New Roman" w:eastAsia="Times New Roman" w:hAnsi="Times New Roman" w:cs="Times New Roman"/>
                <w:i/>
                <w:color w:val="000000"/>
                <w:sz w:val="16"/>
                <w:szCs w:val="16"/>
                <w:lang w:val="en-US"/>
              </w:rPr>
              <w:t>v</w:t>
            </w:r>
            <w:r w:rsidRPr="00813558">
              <w:rPr>
                <w:rFonts w:ascii="Times New Roman" w:eastAsia="Times New Roman" w:hAnsi="Times New Roman" w:cs="Times New Roman"/>
                <w:color w:val="000000"/>
                <w:sz w:val="16"/>
                <w:szCs w:val="16"/>
                <w:lang w:val="en-US"/>
              </w:rPr>
              <w:t xml:space="preserve">alues of the Augmented </w:t>
            </w:r>
            <w:r w:rsidR="00F06FF6" w:rsidRPr="00813558">
              <w:rPr>
                <w:rFonts w:ascii="Times New Roman" w:eastAsia="Times New Roman" w:hAnsi="Times New Roman" w:cs="Times New Roman"/>
                <w:color w:val="000000"/>
                <w:sz w:val="16"/>
                <w:szCs w:val="16"/>
                <w:lang w:val="en-US"/>
              </w:rPr>
              <w:t>Dicky</w:t>
            </w:r>
            <w:r w:rsidR="00F06FF6">
              <w:rPr>
                <w:rFonts w:ascii="Times New Roman" w:eastAsia="Times New Roman" w:hAnsi="Times New Roman" w:cs="Times New Roman"/>
                <w:color w:val="000000"/>
                <w:sz w:val="16"/>
                <w:szCs w:val="16"/>
                <w:lang w:val="en-US"/>
              </w:rPr>
              <w:t>–</w:t>
            </w:r>
            <w:r w:rsidRPr="00813558">
              <w:rPr>
                <w:rFonts w:ascii="Times New Roman" w:eastAsia="Times New Roman" w:hAnsi="Times New Roman" w:cs="Times New Roman"/>
                <w:color w:val="000000"/>
                <w:sz w:val="16"/>
                <w:szCs w:val="16"/>
                <w:lang w:val="en-US"/>
              </w:rPr>
              <w:t>Fuller (</w:t>
            </w:r>
            <w:r w:rsidR="003B5021" w:rsidRPr="00FF6D18">
              <w:rPr>
                <w:rFonts w:ascii="Times New Roman" w:eastAsia="Times New Roman" w:hAnsi="Times New Roman" w:cs="Times New Roman"/>
                <w:i/>
                <w:color w:val="000000"/>
                <w:sz w:val="16"/>
                <w:szCs w:val="16"/>
                <w:lang w:val="en-US"/>
              </w:rPr>
              <w:t>ADF</w:t>
            </w:r>
            <w:r w:rsidRPr="00813558">
              <w:rPr>
                <w:rFonts w:ascii="Times New Roman" w:eastAsia="Times New Roman" w:hAnsi="Times New Roman" w:cs="Times New Roman"/>
                <w:color w:val="000000"/>
                <w:sz w:val="16"/>
                <w:szCs w:val="16"/>
                <w:lang w:val="en-US"/>
              </w:rPr>
              <w:t xml:space="preserve">) and the </w:t>
            </w:r>
            <w:r w:rsidR="00F06FF6" w:rsidRPr="00813558">
              <w:rPr>
                <w:rFonts w:ascii="Times New Roman" w:eastAsia="Times New Roman" w:hAnsi="Times New Roman" w:cs="Times New Roman"/>
                <w:color w:val="000000"/>
                <w:sz w:val="16"/>
                <w:szCs w:val="16"/>
                <w:lang w:val="en-US"/>
              </w:rPr>
              <w:t>Phillips</w:t>
            </w:r>
            <w:r w:rsidR="00F06FF6">
              <w:rPr>
                <w:rFonts w:ascii="Times New Roman" w:eastAsia="Times New Roman" w:hAnsi="Times New Roman" w:cs="Times New Roman"/>
                <w:color w:val="000000"/>
                <w:sz w:val="16"/>
                <w:szCs w:val="16"/>
                <w:lang w:val="en-US"/>
              </w:rPr>
              <w:t>–</w:t>
            </w:r>
            <w:proofErr w:type="spellStart"/>
            <w:r w:rsidRPr="00813558">
              <w:rPr>
                <w:rFonts w:ascii="Times New Roman" w:eastAsia="Times New Roman" w:hAnsi="Times New Roman" w:cs="Times New Roman"/>
                <w:color w:val="000000"/>
                <w:sz w:val="16"/>
                <w:szCs w:val="16"/>
                <w:lang w:val="en-US"/>
              </w:rPr>
              <w:t>Perron</w:t>
            </w:r>
            <w:proofErr w:type="spellEnd"/>
            <w:r w:rsidRPr="00F06FF6">
              <w:rPr>
                <w:rFonts w:ascii="Times New Roman" w:eastAsia="Times New Roman" w:hAnsi="Times New Roman" w:cs="Times New Roman"/>
                <w:color w:val="000000"/>
                <w:sz w:val="16"/>
                <w:szCs w:val="16"/>
                <w:lang w:val="en-US"/>
              </w:rPr>
              <w:t xml:space="preserve"> (</w:t>
            </w:r>
            <w:r w:rsidR="003B5021" w:rsidRPr="00FF6D18">
              <w:rPr>
                <w:rFonts w:ascii="Times New Roman" w:eastAsia="Times New Roman" w:hAnsi="Times New Roman" w:cs="Times New Roman"/>
                <w:i/>
                <w:color w:val="000000"/>
                <w:sz w:val="16"/>
                <w:szCs w:val="16"/>
                <w:lang w:val="en-US"/>
              </w:rPr>
              <w:t>PP</w:t>
            </w:r>
            <w:r w:rsidRPr="00F06FF6">
              <w:rPr>
                <w:rFonts w:ascii="Times New Roman" w:eastAsia="Times New Roman" w:hAnsi="Times New Roman" w:cs="Times New Roman"/>
                <w:color w:val="000000"/>
                <w:sz w:val="16"/>
                <w:szCs w:val="16"/>
                <w:lang w:val="en-US"/>
              </w:rPr>
              <w:t>)</w:t>
            </w:r>
            <w:r w:rsidRPr="00813558">
              <w:rPr>
                <w:rFonts w:ascii="Times New Roman" w:eastAsia="Times New Roman" w:hAnsi="Times New Roman" w:cs="Times New Roman"/>
                <w:color w:val="000000"/>
                <w:sz w:val="16"/>
                <w:szCs w:val="16"/>
                <w:lang w:val="en-US"/>
              </w:rPr>
              <w:t xml:space="preserve"> tests in brackets.  </w:t>
            </w:r>
            <w:r w:rsidR="00F06FF6">
              <w:rPr>
                <w:rFonts w:ascii="Times New Roman" w:eastAsia="Times New Roman" w:hAnsi="Times New Roman" w:cs="Times New Roman"/>
                <w:color w:val="000000"/>
                <w:sz w:val="16"/>
                <w:szCs w:val="16"/>
                <w:lang w:val="en-US"/>
              </w:rPr>
              <w:t xml:space="preserve">***, </w:t>
            </w:r>
            <w:r w:rsidRPr="00813558">
              <w:rPr>
                <w:rFonts w:ascii="Times New Roman" w:eastAsia="Times New Roman" w:hAnsi="Times New Roman" w:cs="Times New Roman"/>
                <w:color w:val="000000"/>
                <w:sz w:val="16"/>
                <w:szCs w:val="16"/>
                <w:lang w:val="en-US"/>
              </w:rPr>
              <w:t xml:space="preserve">** and * indicate that the series are stationary at </w:t>
            </w:r>
            <w:r w:rsidR="00F06FF6">
              <w:rPr>
                <w:rFonts w:ascii="Times New Roman" w:eastAsia="Times New Roman" w:hAnsi="Times New Roman" w:cs="Times New Roman"/>
                <w:color w:val="000000"/>
                <w:sz w:val="16"/>
                <w:szCs w:val="16"/>
                <w:lang w:val="en-US"/>
              </w:rPr>
              <w:t xml:space="preserve">the </w:t>
            </w:r>
            <w:r w:rsidRPr="00813558">
              <w:rPr>
                <w:rFonts w:ascii="Times New Roman" w:eastAsia="Times New Roman" w:hAnsi="Times New Roman" w:cs="Times New Roman"/>
                <w:color w:val="000000"/>
                <w:sz w:val="16"/>
                <w:szCs w:val="16"/>
                <w:lang w:val="en-US"/>
              </w:rPr>
              <w:t>1%, 5% and 10% level of significance, respectively.</w:t>
            </w:r>
          </w:p>
        </w:tc>
      </w:tr>
    </w:tbl>
    <w:p w:rsidR="00461E16" w:rsidRDefault="00461E16" w:rsidP="00813558">
      <w:pPr>
        <w:spacing w:line="240" w:lineRule="auto"/>
        <w:ind w:firstLine="720"/>
        <w:jc w:val="both"/>
        <w:rPr>
          <w:rFonts w:ascii="Times New Roman" w:eastAsia="Times New Roman" w:hAnsi="Times New Roman" w:cs="Times New Roman"/>
          <w:color w:val="000000"/>
          <w:sz w:val="16"/>
          <w:szCs w:val="16"/>
          <w:lang w:val="en-US" w:eastAsia="en-NZ"/>
        </w:rPr>
      </w:pPr>
    </w:p>
    <w:p w:rsidR="0025641F" w:rsidRPr="00957B9E" w:rsidRDefault="00B826B5" w:rsidP="00957B9E">
      <w:pPr>
        <w:pStyle w:val="ListParagraph"/>
        <w:numPr>
          <w:ilvl w:val="0"/>
          <w:numId w:val="21"/>
        </w:numPr>
        <w:spacing w:line="360" w:lineRule="auto"/>
        <w:jc w:val="both"/>
        <w:rPr>
          <w:rFonts w:ascii="Times New Roman" w:hAnsi="Times New Roman"/>
          <w:b/>
        </w:rPr>
      </w:pPr>
      <w:r w:rsidRPr="00957B9E">
        <w:rPr>
          <w:rFonts w:ascii="Times New Roman" w:hAnsi="Times New Roman"/>
          <w:b/>
        </w:rPr>
        <w:t xml:space="preserve">Results </w:t>
      </w:r>
    </w:p>
    <w:p w:rsidR="005223A2" w:rsidRPr="005223A2" w:rsidRDefault="005223A2" w:rsidP="00957B9E">
      <w:pPr>
        <w:pStyle w:val="ListParagraph"/>
        <w:numPr>
          <w:ilvl w:val="1"/>
          <w:numId w:val="21"/>
        </w:numPr>
        <w:spacing w:line="360" w:lineRule="auto"/>
        <w:jc w:val="both"/>
        <w:rPr>
          <w:rFonts w:ascii="Times New Roman" w:hAnsi="Times New Roman"/>
          <w:i/>
        </w:rPr>
      </w:pPr>
      <w:r w:rsidRPr="005223A2">
        <w:rPr>
          <w:rFonts w:ascii="Times New Roman" w:hAnsi="Times New Roman"/>
          <w:i/>
        </w:rPr>
        <w:t>Baseline growth model</w:t>
      </w:r>
      <w:r w:rsidR="00F06FF6">
        <w:rPr>
          <w:rFonts w:ascii="Times New Roman" w:hAnsi="Times New Roman"/>
          <w:i/>
        </w:rPr>
        <w:t xml:space="preserve">: </w:t>
      </w:r>
      <w:r w:rsidRPr="005223A2">
        <w:rPr>
          <w:rFonts w:ascii="Times New Roman" w:hAnsi="Times New Roman"/>
          <w:i/>
        </w:rPr>
        <w:t>cointegration, diagnostics, stability and robustness</w:t>
      </w:r>
    </w:p>
    <w:p w:rsidR="00F943D2" w:rsidRPr="00F943D2" w:rsidRDefault="003B5021" w:rsidP="00F943D2">
      <w:pPr>
        <w:pStyle w:val="FootnoteText"/>
        <w:spacing w:line="360" w:lineRule="auto"/>
        <w:jc w:val="both"/>
        <w:rPr>
          <w:color w:val="000000"/>
          <w:sz w:val="22"/>
          <w:szCs w:val="22"/>
        </w:rPr>
      </w:pPr>
      <w:r w:rsidRPr="00F943D2">
        <w:rPr>
          <w:sz w:val="22"/>
          <w:szCs w:val="22"/>
        </w:rPr>
        <w:t xml:space="preserve">Because in practice, the ‘true’ orders of the </w:t>
      </w:r>
      <w:r w:rsidRPr="00F943D2">
        <w:rPr>
          <w:i/>
          <w:sz w:val="22"/>
          <w:szCs w:val="22"/>
        </w:rPr>
        <w:t>ARDL</w:t>
      </w:r>
      <w:r w:rsidRPr="00F943D2">
        <w:rPr>
          <w:sz w:val="22"/>
          <w:szCs w:val="22"/>
        </w:rPr>
        <w:t xml:space="preserve"> (</w:t>
      </w:r>
      <m:oMath>
        <m:r>
          <w:rPr>
            <w:rFonts w:ascii="Cambria Math" w:hAnsi="Cambria Math"/>
            <w:sz w:val="22"/>
            <w:szCs w:val="22"/>
          </w:rPr>
          <m:t>p</m:t>
        </m:r>
        <m:r>
          <w:rPr>
            <w:rFonts w:ascii="Cambria Math"/>
            <w:sz w:val="22"/>
            <w:szCs w:val="22"/>
          </w:rPr>
          <m:t>,</m:t>
        </m:r>
        <m:r>
          <w:rPr>
            <w:rFonts w:ascii="Cambria Math" w:hAnsi="Cambria Math"/>
            <w:sz w:val="22"/>
            <w:szCs w:val="22"/>
          </w:rPr>
          <m:t>q</m:t>
        </m:r>
      </m:oMath>
      <w:r w:rsidRPr="00F943D2">
        <w:rPr>
          <w:sz w:val="22"/>
          <w:szCs w:val="22"/>
        </w:rPr>
        <w:t xml:space="preserve">) model are rarely known </w:t>
      </w:r>
      <w:r w:rsidRPr="00F943D2">
        <w:rPr>
          <w:i/>
          <w:sz w:val="22"/>
          <w:szCs w:val="22"/>
        </w:rPr>
        <w:t>a priori</w:t>
      </w:r>
      <w:r w:rsidRPr="00F943D2">
        <w:rPr>
          <w:sz w:val="22"/>
          <w:szCs w:val="22"/>
        </w:rPr>
        <w:t xml:space="preserve">, we selected our baseline real growth model by using the </w:t>
      </w:r>
      <w:r w:rsidRPr="00F943D2">
        <w:rPr>
          <w:i/>
          <w:sz w:val="22"/>
          <w:szCs w:val="22"/>
        </w:rPr>
        <w:t xml:space="preserve">SBC </w:t>
      </w:r>
      <w:r w:rsidRPr="00F943D2">
        <w:rPr>
          <w:sz w:val="22"/>
          <w:szCs w:val="22"/>
        </w:rPr>
        <w:t xml:space="preserve">and imposing a maximum lag of 3 years to allow a sufficient transmission time. </w:t>
      </w:r>
      <w:r w:rsidR="00F943D2" w:rsidRPr="00F943D2">
        <w:rPr>
          <w:color w:val="000000"/>
          <w:sz w:val="22"/>
          <w:szCs w:val="22"/>
        </w:rPr>
        <w:t xml:space="preserve">This is a relatively consistent model selection criterion in small samples that leads to the selection of the most parsimonious model with the lowest number of freely estimated parameters (Enders, 1995; Pesaran and Pesaran, 1997). The model is selected </w:t>
      </w:r>
      <w:r w:rsidR="00F943D2" w:rsidRPr="00F943D2">
        <w:rPr>
          <w:sz w:val="22"/>
          <w:szCs w:val="22"/>
        </w:rPr>
        <w:t xml:space="preserve">from thousands of models are estimated </w:t>
      </w:r>
      <w:r w:rsidR="00F943D2">
        <w:rPr>
          <w:sz w:val="22"/>
          <w:szCs w:val="22"/>
        </w:rPr>
        <w:t>(</w:t>
      </w:r>
      <w:r w:rsidR="00F943D2" w:rsidRPr="00F943D2">
        <w:rPr>
          <w:sz w:val="22"/>
          <w:szCs w:val="22"/>
        </w:rPr>
        <w:t>iterated</w:t>
      </w:r>
      <w:r w:rsidR="00F943D2">
        <w:rPr>
          <w:sz w:val="22"/>
          <w:szCs w:val="22"/>
        </w:rPr>
        <w:t>)</w:t>
      </w:r>
      <w:r w:rsidR="00F943D2" w:rsidRPr="00F943D2">
        <w:rPr>
          <w:sz w:val="22"/>
          <w:szCs w:val="22"/>
        </w:rPr>
        <w:t xml:space="preserve"> in the background.</w:t>
      </w:r>
      <w:r w:rsidR="00F943D2" w:rsidRPr="00F943D2">
        <w:rPr>
          <w:color w:val="000000"/>
          <w:sz w:val="22"/>
          <w:szCs w:val="22"/>
        </w:rPr>
        <w:t xml:space="preserve"> </w:t>
      </w:r>
    </w:p>
    <w:p w:rsidR="008C5594" w:rsidRPr="00F06FF6" w:rsidRDefault="003B5021" w:rsidP="00F90E93">
      <w:pPr>
        <w:pStyle w:val="FootnoteText"/>
        <w:spacing w:line="360" w:lineRule="auto"/>
        <w:ind w:firstLine="720"/>
        <w:jc w:val="both"/>
        <w:rPr>
          <w:sz w:val="22"/>
          <w:szCs w:val="22"/>
        </w:rPr>
      </w:pPr>
      <w:r w:rsidRPr="003B5021">
        <w:rPr>
          <w:sz w:val="22"/>
          <w:szCs w:val="22"/>
        </w:rPr>
        <w:lastRenderedPageBreak/>
        <w:t xml:space="preserve">Since it is not possible to determine </w:t>
      </w:r>
      <w:r w:rsidRPr="003B5021">
        <w:rPr>
          <w:i/>
          <w:sz w:val="22"/>
          <w:szCs w:val="22"/>
        </w:rPr>
        <w:t>a priori</w:t>
      </w:r>
      <w:r w:rsidRPr="003B5021">
        <w:rPr>
          <w:sz w:val="22"/>
          <w:szCs w:val="22"/>
        </w:rPr>
        <w:t xml:space="preserve"> if </w:t>
      </w:r>
      <m:oMath>
        <m:r>
          <w:rPr>
            <w:rFonts w:ascii="Cambria Math" w:hAnsi="Cambria Math"/>
            <w:sz w:val="22"/>
            <w:szCs w:val="22"/>
          </w:rPr>
          <m:t>∆π</m:t>
        </m:r>
      </m:oMath>
      <w:r w:rsidRPr="003B5021">
        <w:rPr>
          <w:sz w:val="22"/>
          <w:szCs w:val="22"/>
        </w:rPr>
        <w:t xml:space="preserve">, </w:t>
      </w:r>
      <m:oMath>
        <m:r>
          <w:rPr>
            <w:rFonts w:ascii="Cambria Math" w:hAnsi="Cambria Math"/>
            <w:sz w:val="22"/>
            <w:szCs w:val="22"/>
          </w:rPr>
          <m:t>∆</m:t>
        </m:r>
        <m:acc>
          <m:accPr>
            <m:ctrlPr>
              <w:rPr>
                <w:rFonts w:ascii="Cambria Math" w:hAnsi="Cambria Math"/>
                <w:i/>
                <w:sz w:val="22"/>
                <w:szCs w:val="22"/>
              </w:rPr>
            </m:ctrlPr>
          </m:accPr>
          <m:e>
            <m:r>
              <w:rPr>
                <w:rFonts w:ascii="Cambria Math" w:hAnsi="Cambria Math"/>
                <w:sz w:val="22"/>
                <w:szCs w:val="22"/>
              </w:rPr>
              <m:t xml:space="preserve"> POP</m:t>
            </m:r>
          </m:e>
        </m:acc>
      </m:oMath>
      <w:r w:rsidRPr="003B5021">
        <w:rPr>
          <w:sz w:val="22"/>
          <w:szCs w:val="22"/>
        </w:rPr>
        <w:t xml:space="preserve">, </w:t>
      </w:r>
      <m:oMath>
        <m:r>
          <w:rPr>
            <w:rFonts w:ascii="Cambria Math" w:hAnsi="Cambria Math"/>
            <w:sz w:val="22"/>
            <w:szCs w:val="22"/>
          </w:rPr>
          <m:t>∆</m:t>
        </m:r>
        <m:acc>
          <m:accPr>
            <m:ctrlPr>
              <w:rPr>
                <w:rFonts w:ascii="Cambria Math" w:hAnsi="Cambria Math"/>
                <w:i/>
                <w:sz w:val="22"/>
                <w:szCs w:val="22"/>
              </w:rPr>
            </m:ctrlPr>
          </m:accPr>
          <m:e>
            <m:r>
              <w:rPr>
                <w:rFonts w:ascii="Cambria Math"/>
                <w:sz w:val="22"/>
                <w:szCs w:val="22"/>
              </w:rPr>
              <m:t xml:space="preserve"> </m:t>
            </m:r>
            <m:r>
              <w:rPr>
                <w:rFonts w:ascii="Cambria Math" w:hAnsi="Cambria Math"/>
                <w:sz w:val="22"/>
                <w:szCs w:val="22"/>
              </w:rPr>
              <m:t>INV</m:t>
            </m:r>
          </m:e>
        </m:acc>
      </m:oMath>
      <w:r w:rsidRPr="003B5021">
        <w:rPr>
          <w:sz w:val="22"/>
          <w:szCs w:val="22"/>
        </w:rPr>
        <w:t xml:space="preserve"> and </w:t>
      </w:r>
      <m:oMath>
        <m:r>
          <w:rPr>
            <w:rFonts w:ascii="Cambria Math" w:hAnsi="Cambria Math"/>
            <w:sz w:val="22"/>
            <w:szCs w:val="22"/>
          </w:rPr>
          <m:t>∆</m:t>
        </m:r>
        <m:f>
          <m:fPr>
            <m:ctrlPr>
              <w:rPr>
                <w:rFonts w:ascii="Cambria Math" w:hAnsi="Cambria Math"/>
                <w:i/>
                <w:sz w:val="22"/>
                <w:szCs w:val="22"/>
              </w:rPr>
            </m:ctrlPr>
          </m:fPr>
          <m:num>
            <m:r>
              <w:rPr>
                <w:rFonts w:ascii="Cambria Math" w:hAnsi="Cambria Math"/>
                <w:sz w:val="22"/>
                <w:szCs w:val="22"/>
              </w:rPr>
              <m:t>FDI</m:t>
            </m:r>
          </m:num>
          <m:den>
            <m:r>
              <w:rPr>
                <w:rFonts w:ascii="Cambria Math" w:hAnsi="Cambria Math"/>
                <w:sz w:val="22"/>
                <w:szCs w:val="22"/>
              </w:rPr>
              <m:t>GDP</m:t>
            </m:r>
          </m:den>
        </m:f>
      </m:oMath>
      <w:r w:rsidRPr="003B5021">
        <w:rPr>
          <w:sz w:val="22"/>
          <w:szCs w:val="22"/>
        </w:rPr>
        <w:t xml:space="preserve"> are the ‘long-run forcing’ variables for real </w:t>
      </w:r>
      <m:oMath>
        <m:acc>
          <m:accPr>
            <m:ctrlPr>
              <w:rPr>
                <w:rFonts w:ascii="Cambria Math" w:hAnsi="Cambria Math"/>
                <w:i/>
                <w:sz w:val="22"/>
                <w:szCs w:val="22"/>
              </w:rPr>
            </m:ctrlPr>
          </m:accPr>
          <m:e>
            <m:r>
              <w:rPr>
                <w:rFonts w:ascii="Cambria Math" w:hAnsi="Cambria Math"/>
                <w:sz w:val="22"/>
                <w:szCs w:val="22"/>
              </w:rPr>
              <m:t>GDP</m:t>
            </m:r>
          </m:e>
        </m:acc>
      </m:oMath>
      <w:r w:rsidRPr="003B5021">
        <w:rPr>
          <w:sz w:val="22"/>
          <w:szCs w:val="22"/>
        </w:rPr>
        <w:t xml:space="preserve"> growth, as suggested by the third assumption of Pesaran </w:t>
      </w:r>
      <w:r w:rsidRPr="003B5021">
        <w:rPr>
          <w:i/>
          <w:sz w:val="22"/>
          <w:szCs w:val="22"/>
        </w:rPr>
        <w:t>et al.</w:t>
      </w:r>
      <w:r w:rsidRPr="003B5021">
        <w:rPr>
          <w:sz w:val="22"/>
          <w:szCs w:val="22"/>
        </w:rPr>
        <w:t xml:space="preserve"> (2001), we tested for </w:t>
      </w:r>
      <w:r w:rsidR="00436074">
        <w:rPr>
          <w:sz w:val="22"/>
          <w:szCs w:val="22"/>
        </w:rPr>
        <w:t>this</w:t>
      </w:r>
      <w:r w:rsidR="00436074" w:rsidRPr="003B5021">
        <w:rPr>
          <w:sz w:val="22"/>
          <w:szCs w:val="22"/>
        </w:rPr>
        <w:t xml:space="preserve"> by excluding the current values of the explanatory variables while setting</w:t>
      </w:r>
      <w:r w:rsidRPr="003B5021">
        <w:rPr>
          <w:sz w:val="22"/>
          <w:szCs w:val="22"/>
        </w:rPr>
        <w:t xml:space="preserve"> the null hypothesis of the nonexistence of a long-run relationship as </w:t>
      </w:r>
      <m:oMath>
        <m:sSub>
          <m:sSubPr>
            <m:ctrlPr>
              <w:rPr>
                <w:rFonts w:ascii="Cambria Math" w:hAnsi="Cambria Math"/>
                <w:i/>
                <w:sz w:val="22"/>
                <w:szCs w:val="22"/>
              </w:rPr>
            </m:ctrlPr>
          </m:sSubPr>
          <m:e>
            <m:r>
              <w:rPr>
                <w:rFonts w:ascii="Cambria Math" w:hAnsi="Cambria Math"/>
                <w:sz w:val="22"/>
                <w:szCs w:val="22"/>
              </w:rPr>
              <m:t>H</m:t>
            </m:r>
          </m:e>
          <m:sub>
            <m:r>
              <w:rPr>
                <w:rFonts w:ascii="Cambria Math"/>
                <w:sz w:val="22"/>
                <w:szCs w:val="22"/>
              </w:rPr>
              <m:t>0</m:t>
            </m:r>
          </m:sub>
        </m:sSub>
        <m:r>
          <w:rPr>
            <w:rFonts w:ascii="Cambria Math"/>
            <w:sz w:val="22"/>
            <w:szCs w:val="22"/>
          </w:rPr>
          <m:t>:</m:t>
        </m:r>
        <m:sSub>
          <m:sSubPr>
            <m:ctrlPr>
              <w:rPr>
                <w:rFonts w:ascii="Cambria Math" w:hAnsi="Cambria Math"/>
                <w:i/>
                <w:sz w:val="22"/>
                <w:szCs w:val="22"/>
              </w:rPr>
            </m:ctrlPr>
          </m:sSubPr>
          <m:e>
            <m:r>
              <w:rPr>
                <w:rFonts w:ascii="Cambria Math" w:hAnsi="Cambria Math"/>
                <w:sz w:val="22"/>
                <w:szCs w:val="22"/>
              </w:rPr>
              <m:t>β</m:t>
            </m:r>
          </m:e>
          <m:sub>
            <m:r>
              <w:rPr>
                <w:rFonts w:ascii="Cambria Math"/>
                <w:sz w:val="22"/>
                <w:szCs w:val="22"/>
              </w:rPr>
              <m:t>1</m:t>
            </m:r>
          </m:sub>
        </m:sSub>
        <m:r>
          <w:rPr>
            <w:rFonts w:ascii="Cambria Math"/>
            <w:sz w:val="22"/>
            <w:szCs w:val="22"/>
          </w:rPr>
          <m:t xml:space="preserve">= </m:t>
        </m:r>
        <m:sSub>
          <m:sSubPr>
            <m:ctrlPr>
              <w:rPr>
                <w:rFonts w:ascii="Cambria Math" w:hAnsi="Cambria Math"/>
                <w:i/>
                <w:sz w:val="22"/>
                <w:szCs w:val="22"/>
              </w:rPr>
            </m:ctrlPr>
          </m:sSubPr>
          <m:e>
            <m:r>
              <w:rPr>
                <w:rFonts w:ascii="Cambria Math" w:hAnsi="Cambria Math"/>
                <w:sz w:val="22"/>
                <w:szCs w:val="22"/>
              </w:rPr>
              <m:t>β</m:t>
            </m:r>
          </m:e>
          <m:sub>
            <m:r>
              <w:rPr>
                <w:rFonts w:ascii="Cambria Math"/>
                <w:sz w:val="22"/>
                <w:szCs w:val="22"/>
              </w:rPr>
              <m:t>2</m:t>
            </m:r>
          </m:sub>
        </m:sSub>
        <m:r>
          <w:rPr>
            <w:rFonts w:ascii="Cambria Math"/>
            <w:sz w:val="22"/>
            <w:szCs w:val="22"/>
          </w:rPr>
          <m:t xml:space="preserve"> = </m:t>
        </m:r>
        <m:sSub>
          <m:sSubPr>
            <m:ctrlPr>
              <w:rPr>
                <w:rFonts w:ascii="Cambria Math" w:hAnsi="Cambria Math"/>
                <w:i/>
                <w:sz w:val="22"/>
                <w:szCs w:val="22"/>
              </w:rPr>
            </m:ctrlPr>
          </m:sSubPr>
          <m:e>
            <m:r>
              <w:rPr>
                <w:rFonts w:ascii="Cambria Math" w:hAnsi="Cambria Math"/>
                <w:sz w:val="22"/>
                <w:szCs w:val="22"/>
              </w:rPr>
              <m:t>β</m:t>
            </m:r>
          </m:e>
          <m:sub>
            <m:r>
              <w:rPr>
                <w:rFonts w:ascii="Cambria Math"/>
                <w:sz w:val="22"/>
                <w:szCs w:val="22"/>
              </w:rPr>
              <m:t>3</m:t>
            </m:r>
          </m:sub>
        </m:sSub>
        <m:r>
          <w:rPr>
            <w:rFonts w:ascii="Cambria Math"/>
            <w:sz w:val="22"/>
            <w:szCs w:val="22"/>
          </w:rPr>
          <m:t xml:space="preserve"> = </m:t>
        </m:r>
        <m:sSub>
          <m:sSubPr>
            <m:ctrlPr>
              <w:rPr>
                <w:rFonts w:ascii="Cambria Math" w:hAnsi="Cambria Math"/>
                <w:i/>
                <w:sz w:val="22"/>
                <w:szCs w:val="22"/>
              </w:rPr>
            </m:ctrlPr>
          </m:sSubPr>
          <m:e>
            <m:r>
              <w:rPr>
                <w:rFonts w:ascii="Cambria Math" w:hAnsi="Cambria Math"/>
                <w:sz w:val="22"/>
                <w:szCs w:val="22"/>
              </w:rPr>
              <m:t>β</m:t>
            </m:r>
          </m:e>
          <m:sub>
            <m:r>
              <w:rPr>
                <w:rFonts w:ascii="Cambria Math"/>
                <w:sz w:val="22"/>
                <w:szCs w:val="22"/>
              </w:rPr>
              <m:t>4</m:t>
            </m:r>
          </m:sub>
        </m:sSub>
        <m:r>
          <w:rPr>
            <w:rFonts w:ascii="Cambria Math"/>
            <w:sz w:val="22"/>
            <w:szCs w:val="22"/>
          </w:rPr>
          <m:t xml:space="preserve"> =0</m:t>
        </m:r>
      </m:oMath>
      <w:r w:rsidRPr="003B5021">
        <w:rPr>
          <w:sz w:val="22"/>
          <w:szCs w:val="22"/>
        </w:rPr>
        <w:t xml:space="preserve"> against </w:t>
      </w:r>
      <m:oMath>
        <m:sSub>
          <m:sSubPr>
            <m:ctrlPr>
              <w:rPr>
                <w:rFonts w:ascii="Cambria Math" w:hAnsi="Cambria Math"/>
                <w:i/>
                <w:sz w:val="22"/>
                <w:szCs w:val="22"/>
              </w:rPr>
            </m:ctrlPr>
          </m:sSubPr>
          <m:e>
            <m:r>
              <w:rPr>
                <w:rFonts w:ascii="Cambria Math" w:hAnsi="Cambria Math"/>
                <w:sz w:val="22"/>
                <w:szCs w:val="22"/>
              </w:rPr>
              <m:t>H</m:t>
            </m:r>
          </m:e>
          <m:sub>
            <m:r>
              <w:rPr>
                <w:rFonts w:ascii="Cambria Math"/>
                <w:sz w:val="22"/>
                <w:szCs w:val="22"/>
              </w:rPr>
              <m:t>1</m:t>
            </m:r>
          </m:sub>
        </m:sSub>
        <m:r>
          <w:rPr>
            <w:rFonts w:ascii="Cambria Math"/>
            <w:sz w:val="22"/>
            <w:szCs w:val="22"/>
          </w:rPr>
          <m:t>:</m:t>
        </m:r>
        <m:sSub>
          <m:sSubPr>
            <m:ctrlPr>
              <w:rPr>
                <w:rFonts w:ascii="Cambria Math" w:hAnsi="Cambria Math"/>
                <w:i/>
                <w:sz w:val="22"/>
                <w:szCs w:val="22"/>
              </w:rPr>
            </m:ctrlPr>
          </m:sSubPr>
          <m:e>
            <m:r>
              <w:rPr>
                <w:rFonts w:ascii="Cambria Math" w:hAnsi="Cambria Math"/>
                <w:sz w:val="22"/>
                <w:szCs w:val="22"/>
              </w:rPr>
              <m:t>β</m:t>
            </m:r>
          </m:e>
          <m:sub>
            <m:r>
              <w:rPr>
                <w:rFonts w:ascii="Cambria Math"/>
                <w:sz w:val="22"/>
                <w:szCs w:val="22"/>
              </w:rPr>
              <m:t>1</m:t>
            </m:r>
          </m:sub>
        </m:sSub>
        <m:r>
          <w:rPr>
            <w:rFonts w:ascii="Cambria Math" w:hAnsi="Cambria Math"/>
            <w:sz w:val="22"/>
            <w:szCs w:val="22"/>
          </w:rPr>
          <m:t>≠</m:t>
        </m:r>
        <m:r>
          <w:rPr>
            <w:rFonts w:ascii="Cambria Math"/>
            <w:sz w:val="22"/>
            <w:szCs w:val="22"/>
          </w:rPr>
          <m:t xml:space="preserve"> </m:t>
        </m:r>
        <m:sSub>
          <m:sSubPr>
            <m:ctrlPr>
              <w:rPr>
                <w:rFonts w:ascii="Cambria Math" w:hAnsi="Cambria Math"/>
                <w:i/>
                <w:sz w:val="22"/>
                <w:szCs w:val="22"/>
              </w:rPr>
            </m:ctrlPr>
          </m:sSubPr>
          <m:e>
            <m:r>
              <w:rPr>
                <w:rFonts w:ascii="Cambria Math" w:hAnsi="Cambria Math"/>
                <w:sz w:val="22"/>
                <w:szCs w:val="22"/>
              </w:rPr>
              <m:t>β</m:t>
            </m:r>
          </m:e>
          <m:sub>
            <m:r>
              <w:rPr>
                <w:rFonts w:ascii="Cambria Math"/>
                <w:sz w:val="22"/>
                <w:szCs w:val="22"/>
              </w:rPr>
              <m:t>2</m:t>
            </m:r>
          </m:sub>
        </m:sSub>
        <m:r>
          <w:rPr>
            <w:rFonts w:ascii="Cambria Math"/>
            <w:sz w:val="22"/>
            <w:szCs w:val="22"/>
          </w:rPr>
          <m:t xml:space="preserve"> </m:t>
        </m:r>
        <m:r>
          <w:rPr>
            <w:rFonts w:ascii="Cambria Math" w:hAnsi="Cambria Math"/>
            <w:sz w:val="22"/>
            <w:szCs w:val="22"/>
          </w:rPr>
          <m:t>≠</m:t>
        </m:r>
        <m:r>
          <w:rPr>
            <w:rFonts w:ascii="Cambria Math"/>
            <w:sz w:val="22"/>
            <w:szCs w:val="22"/>
          </w:rPr>
          <m:t xml:space="preserve"> </m:t>
        </m:r>
        <m:sSub>
          <m:sSubPr>
            <m:ctrlPr>
              <w:rPr>
                <w:rFonts w:ascii="Cambria Math" w:hAnsi="Cambria Math"/>
                <w:i/>
                <w:sz w:val="22"/>
                <w:szCs w:val="22"/>
              </w:rPr>
            </m:ctrlPr>
          </m:sSubPr>
          <m:e>
            <m:r>
              <w:rPr>
                <w:rFonts w:ascii="Cambria Math" w:hAnsi="Cambria Math"/>
                <w:sz w:val="22"/>
                <w:szCs w:val="22"/>
              </w:rPr>
              <m:t>β</m:t>
            </m:r>
          </m:e>
          <m:sub>
            <m:r>
              <w:rPr>
                <w:rFonts w:ascii="Cambria Math"/>
                <w:sz w:val="22"/>
                <w:szCs w:val="22"/>
              </w:rPr>
              <m:t>3</m:t>
            </m:r>
          </m:sub>
        </m:sSub>
        <m:r>
          <w:rPr>
            <w:rFonts w:ascii="Cambria Math"/>
            <w:sz w:val="22"/>
            <w:szCs w:val="22"/>
          </w:rPr>
          <m:t xml:space="preserve"> </m:t>
        </m:r>
        <m:r>
          <w:rPr>
            <w:rFonts w:ascii="Cambria Math" w:hAnsi="Cambria Math"/>
            <w:sz w:val="22"/>
            <w:szCs w:val="22"/>
          </w:rPr>
          <m:t>≠</m:t>
        </m:r>
        <m:r>
          <w:rPr>
            <w:rFonts w:ascii="Cambria Math"/>
            <w:sz w:val="22"/>
            <w:szCs w:val="22"/>
          </w:rPr>
          <m:t xml:space="preserve"> </m:t>
        </m:r>
        <m:sSub>
          <m:sSubPr>
            <m:ctrlPr>
              <w:rPr>
                <w:rFonts w:ascii="Cambria Math" w:hAnsi="Cambria Math"/>
                <w:i/>
                <w:sz w:val="22"/>
                <w:szCs w:val="22"/>
              </w:rPr>
            </m:ctrlPr>
          </m:sSubPr>
          <m:e>
            <m:r>
              <w:rPr>
                <w:rFonts w:ascii="Cambria Math" w:hAnsi="Cambria Math"/>
                <w:sz w:val="22"/>
                <w:szCs w:val="22"/>
              </w:rPr>
              <m:t>β</m:t>
            </m:r>
          </m:e>
          <m:sub>
            <m:r>
              <w:rPr>
                <w:rFonts w:ascii="Cambria Math"/>
                <w:sz w:val="22"/>
                <w:szCs w:val="22"/>
              </w:rPr>
              <m:t>4</m:t>
            </m:r>
          </m:sub>
        </m:sSub>
        <m:r>
          <w:rPr>
            <w:rFonts w:ascii="Cambria Math" w:hAnsi="Cambria Math"/>
            <w:sz w:val="22"/>
            <w:szCs w:val="22"/>
          </w:rPr>
          <m:t>≠</m:t>
        </m:r>
        <m:r>
          <w:rPr>
            <w:rFonts w:ascii="Cambria Math"/>
            <w:sz w:val="22"/>
            <w:szCs w:val="22"/>
          </w:rPr>
          <m:t>0</m:t>
        </m:r>
      </m:oMath>
      <w:r w:rsidRPr="003B5021">
        <w:rPr>
          <w:sz w:val="22"/>
          <w:szCs w:val="22"/>
        </w:rPr>
        <w:t>.</w:t>
      </w:r>
    </w:p>
    <w:p w:rsidR="008C5594" w:rsidRDefault="008C5594" w:rsidP="008C5594">
      <w:pPr>
        <w:spacing w:line="360" w:lineRule="auto"/>
        <w:ind w:firstLine="720"/>
        <w:jc w:val="both"/>
        <w:rPr>
          <w:rFonts w:ascii="Times New Roman" w:hAnsi="Times New Roman" w:cs="Times New Roman"/>
        </w:rPr>
      </w:pPr>
      <w:r>
        <w:rPr>
          <w:rFonts w:ascii="Times New Roman" w:hAnsi="Times New Roman" w:cs="Times New Roman"/>
        </w:rPr>
        <w:t>As t</w:t>
      </w:r>
      <w:r w:rsidRPr="006F070A">
        <w:rPr>
          <w:rFonts w:ascii="Times New Roman" w:hAnsi="Times New Roman" w:cs="Times New Roman"/>
        </w:rPr>
        <w:t xml:space="preserve">he </w:t>
      </w:r>
      <w:r>
        <w:rPr>
          <w:rFonts w:ascii="Times New Roman" w:hAnsi="Times New Roman" w:cs="Times New Roman"/>
        </w:rPr>
        <w:t xml:space="preserve">computed </w:t>
      </w:r>
      <w:r w:rsidRPr="008C04C1">
        <w:rPr>
          <w:rFonts w:ascii="Times New Roman" w:hAnsi="Times New Roman" w:cs="Times New Roman"/>
          <w:i/>
        </w:rPr>
        <w:t>F</w:t>
      </w:r>
      <w:r w:rsidRPr="006F070A">
        <w:rPr>
          <w:rFonts w:ascii="Times New Roman" w:hAnsi="Times New Roman" w:cs="Times New Roman"/>
        </w:rPr>
        <w:t>-statistics</w:t>
      </w:r>
      <w:r>
        <w:rPr>
          <w:rFonts w:ascii="Times New Roman" w:hAnsi="Times New Roman" w:cs="Times New Roman"/>
        </w:rPr>
        <w:t xml:space="preserve"> (7.34) exceed the</w:t>
      </w:r>
      <w:r w:rsidRPr="006F070A">
        <w:rPr>
          <w:rFonts w:ascii="Times New Roman" w:hAnsi="Times New Roman" w:cs="Times New Roman"/>
        </w:rPr>
        <w:t xml:space="preserve"> upper</w:t>
      </w:r>
      <w:r>
        <w:rPr>
          <w:rFonts w:ascii="Times New Roman" w:hAnsi="Times New Roman" w:cs="Times New Roman"/>
        </w:rPr>
        <w:t xml:space="preserve"> bound of the</w:t>
      </w:r>
      <w:r w:rsidRPr="006F070A">
        <w:rPr>
          <w:rFonts w:ascii="Times New Roman" w:hAnsi="Times New Roman" w:cs="Times New Roman"/>
        </w:rPr>
        <w:t xml:space="preserve"> critical value b</w:t>
      </w:r>
      <w:r>
        <w:rPr>
          <w:rFonts w:ascii="Times New Roman" w:hAnsi="Times New Roman" w:cs="Times New Roman"/>
        </w:rPr>
        <w:t>an</w:t>
      </w:r>
      <w:r w:rsidRPr="006F070A">
        <w:rPr>
          <w:rFonts w:ascii="Times New Roman" w:hAnsi="Times New Roman" w:cs="Times New Roman"/>
        </w:rPr>
        <w:t xml:space="preserve">d (4.68) at </w:t>
      </w:r>
      <w:r>
        <w:rPr>
          <w:rFonts w:ascii="Times New Roman" w:hAnsi="Times New Roman" w:cs="Times New Roman"/>
        </w:rPr>
        <w:t xml:space="preserve">the </w:t>
      </w:r>
      <w:r w:rsidRPr="006F070A">
        <w:rPr>
          <w:rFonts w:ascii="Times New Roman" w:hAnsi="Times New Roman" w:cs="Times New Roman"/>
        </w:rPr>
        <w:t>1% level,</w:t>
      </w:r>
      <w:r>
        <w:rPr>
          <w:rFonts w:ascii="Times New Roman" w:hAnsi="Times New Roman" w:cs="Times New Roman"/>
        </w:rPr>
        <w:t xml:space="preserve"> we cannot reject the null </w:t>
      </w:r>
      <w:r w:rsidR="00F06FF6">
        <w:rPr>
          <w:rFonts w:ascii="Times New Roman" w:hAnsi="Times New Roman" w:cs="Times New Roman"/>
        </w:rPr>
        <w:t>hypothe</w:t>
      </w:r>
      <w:r w:rsidR="00534DF5">
        <w:rPr>
          <w:rFonts w:ascii="Times New Roman" w:hAnsi="Times New Roman" w:cs="Times New Roman"/>
        </w:rPr>
        <w:t>s</w:t>
      </w:r>
      <w:r w:rsidR="00F06FF6">
        <w:rPr>
          <w:rFonts w:ascii="Times New Roman" w:hAnsi="Times New Roman" w:cs="Times New Roman"/>
        </w:rPr>
        <w:t xml:space="preserve">is </w:t>
      </w:r>
      <w:r>
        <w:rPr>
          <w:rFonts w:ascii="Times New Roman" w:hAnsi="Times New Roman" w:cs="Times New Roman"/>
        </w:rPr>
        <w:t xml:space="preserve">of no long-run relationship </w:t>
      </w:r>
      <w:proofErr w:type="gramStart"/>
      <w:r>
        <w:rPr>
          <w:rFonts w:ascii="Times New Roman" w:hAnsi="Times New Roman" w:cs="Times New Roman"/>
        </w:rPr>
        <w:t xml:space="preserve">among </w:t>
      </w:r>
      <m:oMath>
        <w:proofErr w:type="gramEnd"/>
        <m:acc>
          <m:accPr>
            <m:ctrlPr>
              <w:rPr>
                <w:rFonts w:ascii="Cambria Math" w:hAnsi="Times New Roman" w:cs="Times New Roman"/>
                <w:i/>
              </w:rPr>
            </m:ctrlPr>
          </m:accPr>
          <m:e>
            <m:r>
              <w:rPr>
                <w:rFonts w:ascii="Cambria Math" w:hAnsi="Cambria Math" w:cs="Times New Roman"/>
              </w:rPr>
              <m:t>GDP,</m:t>
            </m:r>
          </m:e>
        </m:acc>
        <m:r>
          <w:rPr>
            <w:rFonts w:ascii="Cambria Math" w:hAnsi="Cambria Math" w:cs="Times New Roman"/>
          </w:rPr>
          <m:t xml:space="preserve"> π</m:t>
        </m:r>
      </m:oMath>
      <w:r w:rsidRPr="006F070A">
        <w:rPr>
          <w:rFonts w:ascii="Times New Roman" w:hAnsi="Times New Roman" w:cs="Times New Roman"/>
        </w:rPr>
        <w:t>,</w:t>
      </w:r>
      <m:oMath>
        <m:r>
          <w:rPr>
            <w:rFonts w:ascii="Cambria Math" w:hAnsi="Cambria Math" w:cs="Times New Roman"/>
          </w:rPr>
          <m:t xml:space="preserve"> </m:t>
        </m:r>
        <m:acc>
          <m:accPr>
            <m:ctrlPr>
              <w:rPr>
                <w:rFonts w:ascii="Cambria Math" w:hAnsi="Cambria Math" w:cs="Times New Roman"/>
                <w:i/>
              </w:rPr>
            </m:ctrlPr>
          </m:accPr>
          <m:e>
            <m:r>
              <w:rPr>
                <w:rFonts w:ascii="Cambria Math" w:hAnsi="Cambria Math" w:cs="Times New Roman"/>
              </w:rPr>
              <m:t xml:space="preserve"> POP</m:t>
            </m:r>
          </m:e>
        </m:acc>
      </m:oMath>
      <w:r w:rsidRPr="006F070A">
        <w:rPr>
          <w:rFonts w:ascii="Times New Roman" w:hAnsi="Times New Roman" w:cs="Times New Roman"/>
        </w:rPr>
        <w:t>,</w:t>
      </w:r>
      <m:oMath>
        <m:r>
          <w:rPr>
            <w:rFonts w:ascii="Cambria Math" w:hAnsi="Times New Roman" w:cs="Times New Roman"/>
          </w:rPr>
          <m:t xml:space="preserve"> </m:t>
        </m:r>
        <m:acc>
          <m:accPr>
            <m:ctrlPr>
              <w:rPr>
                <w:rFonts w:ascii="Cambria Math" w:hAnsi="Times New Roman" w:cs="Times New Roman"/>
                <w:i/>
              </w:rPr>
            </m:ctrlPr>
          </m:accPr>
          <m:e>
            <m:r>
              <w:rPr>
                <w:rFonts w:ascii="Cambria Math" w:hAnsi="Times New Roman" w:cs="Times New Roman"/>
              </w:rPr>
              <m:t xml:space="preserve"> </m:t>
            </m:r>
            <m:r>
              <w:rPr>
                <w:rFonts w:ascii="Cambria Math" w:hAnsi="Cambria Math" w:cs="Times New Roman"/>
              </w:rPr>
              <m:t>INV</m:t>
            </m:r>
          </m:e>
        </m:acc>
      </m:oMath>
      <w:r>
        <w:rPr>
          <w:rFonts w:ascii="Times New Roman" w:hAnsi="Times New Roman" w:cs="Times New Roman"/>
        </w:rPr>
        <w:t xml:space="preserve"> and </w:t>
      </w:r>
      <m:oMath>
        <m:r>
          <w:rPr>
            <w:rFonts w:ascii="Cambria Math" w:hAnsi="Times New Roman" w:cs="Times New Roman"/>
          </w:rPr>
          <m:t xml:space="preserve"> </m:t>
        </m:r>
        <m:f>
          <m:fPr>
            <m:ctrlPr>
              <w:rPr>
                <w:rFonts w:ascii="Cambria Math" w:hAnsi="Times New Roman" w:cs="Times New Roman"/>
                <w:i/>
              </w:rPr>
            </m:ctrlPr>
          </m:fPr>
          <m:num>
            <m:r>
              <w:rPr>
                <w:rFonts w:ascii="Cambria Math" w:hAnsi="Cambria Math" w:cs="Times New Roman"/>
              </w:rPr>
              <m:t>FDI</m:t>
            </m:r>
          </m:num>
          <m:den>
            <m:r>
              <w:rPr>
                <w:rFonts w:ascii="Cambria Math" w:hAnsi="Cambria Math" w:cs="Times New Roman"/>
              </w:rPr>
              <m:t>GDP</m:t>
            </m:r>
          </m:den>
        </m:f>
      </m:oMath>
      <w:r>
        <w:rPr>
          <w:rFonts w:ascii="Times New Roman" w:hAnsi="Times New Roman" w:cs="Times New Roman"/>
        </w:rPr>
        <w:t>.</w:t>
      </w:r>
      <w:r w:rsidRPr="006F070A">
        <w:rPr>
          <w:rFonts w:ascii="Times New Roman" w:hAnsi="Times New Roman" w:cs="Times New Roman"/>
        </w:rPr>
        <w:t xml:space="preserve"> The </w:t>
      </w:r>
      <w:r>
        <w:rPr>
          <w:rFonts w:ascii="Times New Roman" w:hAnsi="Times New Roman" w:cs="Times New Roman"/>
        </w:rPr>
        <w:t>long-term relationship</w:t>
      </w:r>
      <w:r w:rsidRPr="006F070A">
        <w:rPr>
          <w:rFonts w:ascii="Times New Roman" w:hAnsi="Times New Roman" w:cs="Times New Roman"/>
        </w:rPr>
        <w:t xml:space="preserve"> </w:t>
      </w:r>
      <w:r w:rsidR="00E40C08">
        <w:rPr>
          <w:rFonts w:ascii="Times New Roman" w:hAnsi="Times New Roman" w:cs="Times New Roman"/>
        </w:rPr>
        <w:t>exists</w:t>
      </w:r>
      <w:r>
        <w:rPr>
          <w:rFonts w:ascii="Times New Roman" w:hAnsi="Times New Roman" w:cs="Times New Roman"/>
        </w:rPr>
        <w:t xml:space="preserve"> at </w:t>
      </w:r>
      <w:r w:rsidR="00F06FF6">
        <w:rPr>
          <w:rFonts w:ascii="Times New Roman" w:hAnsi="Times New Roman" w:cs="Times New Roman"/>
        </w:rPr>
        <w:t xml:space="preserve">the </w:t>
      </w:r>
      <w:r>
        <w:rPr>
          <w:rFonts w:ascii="Times New Roman" w:hAnsi="Times New Roman" w:cs="Times New Roman"/>
        </w:rPr>
        <w:t>1% level</w:t>
      </w:r>
      <w:r w:rsidRPr="006F070A">
        <w:rPr>
          <w:rFonts w:ascii="Times New Roman" w:hAnsi="Times New Roman" w:cs="Times New Roman"/>
        </w:rPr>
        <w:t xml:space="preserve"> even</w:t>
      </w:r>
      <w:r>
        <w:rPr>
          <w:rFonts w:ascii="Times New Roman" w:hAnsi="Times New Roman" w:cs="Times New Roman"/>
        </w:rPr>
        <w:t xml:space="preserve"> if we use</w:t>
      </w:r>
      <w:r w:rsidRPr="006F070A">
        <w:rPr>
          <w:rFonts w:ascii="Times New Roman" w:hAnsi="Times New Roman" w:cs="Times New Roman"/>
        </w:rPr>
        <w:t xml:space="preserve"> the upper critical value bound (5.87) computed by </w:t>
      </w:r>
      <w:proofErr w:type="spellStart"/>
      <w:r w:rsidRPr="006F070A">
        <w:rPr>
          <w:rFonts w:ascii="Times New Roman" w:hAnsi="Times New Roman" w:cs="Times New Roman"/>
        </w:rPr>
        <w:t>Narayan</w:t>
      </w:r>
      <w:proofErr w:type="spellEnd"/>
      <w:r w:rsidRPr="006F070A">
        <w:rPr>
          <w:rFonts w:ascii="Times New Roman" w:hAnsi="Times New Roman" w:cs="Times New Roman"/>
        </w:rPr>
        <w:t xml:space="preserve"> (2005) for small sample sizes. </w:t>
      </w:r>
      <w:r>
        <w:rPr>
          <w:rFonts w:ascii="Times New Roman" w:hAnsi="Times New Roman" w:cs="Times New Roman"/>
        </w:rPr>
        <w:t>The</w:t>
      </w:r>
      <w:r w:rsidRPr="006F070A">
        <w:rPr>
          <w:rFonts w:ascii="Times New Roman" w:hAnsi="Times New Roman" w:cs="Times New Roman"/>
        </w:rPr>
        <w:t xml:space="preserve"> model </w:t>
      </w:r>
      <w:r>
        <w:rPr>
          <w:rFonts w:ascii="Times New Roman" w:hAnsi="Times New Roman" w:cs="Times New Roman"/>
        </w:rPr>
        <w:t xml:space="preserve">passes </w:t>
      </w:r>
      <w:r w:rsidR="00534DF5">
        <w:rPr>
          <w:rFonts w:ascii="Times New Roman" w:hAnsi="Times New Roman" w:cs="Times New Roman"/>
        </w:rPr>
        <w:t xml:space="preserve">the </w:t>
      </w:r>
      <w:r>
        <w:rPr>
          <w:rFonts w:ascii="Times New Roman" w:hAnsi="Times New Roman" w:cs="Times New Roman"/>
        </w:rPr>
        <w:t xml:space="preserve">key diagnostic tests for </w:t>
      </w:r>
      <w:proofErr w:type="gramStart"/>
      <w:r>
        <w:rPr>
          <w:rFonts w:ascii="Times New Roman" w:hAnsi="Times New Roman" w:cs="Times New Roman"/>
        </w:rPr>
        <w:t>auto</w:t>
      </w:r>
      <w:r w:rsidRPr="006F070A">
        <w:rPr>
          <w:rFonts w:ascii="Times New Roman" w:hAnsi="Times New Roman" w:cs="Times New Roman"/>
        </w:rPr>
        <w:t>correlation</w:t>
      </w:r>
      <w:r>
        <w:rPr>
          <w:rFonts w:ascii="Times New Roman" w:hAnsi="Times New Roman" w:cs="Times New Roman"/>
        </w:rPr>
        <w:t>,</w:t>
      </w:r>
      <w:proofErr w:type="gramEnd"/>
      <w:r>
        <w:rPr>
          <w:rFonts w:ascii="Times New Roman" w:hAnsi="Times New Roman" w:cs="Times New Roman"/>
        </w:rPr>
        <w:t xml:space="preserve"> specification</w:t>
      </w:r>
      <w:r w:rsidRPr="006F070A">
        <w:rPr>
          <w:rFonts w:ascii="Times New Roman" w:hAnsi="Times New Roman" w:cs="Times New Roman"/>
        </w:rPr>
        <w:t>,</w:t>
      </w:r>
      <w:r>
        <w:rPr>
          <w:rFonts w:ascii="Times New Roman" w:hAnsi="Times New Roman" w:cs="Times New Roman"/>
        </w:rPr>
        <w:t xml:space="preserve"> </w:t>
      </w:r>
      <w:r w:rsidRPr="006F070A">
        <w:rPr>
          <w:rFonts w:ascii="Times New Roman" w:hAnsi="Times New Roman" w:cs="Times New Roman"/>
        </w:rPr>
        <w:t>normality</w:t>
      </w:r>
      <w:r>
        <w:rPr>
          <w:rFonts w:ascii="Times New Roman" w:hAnsi="Times New Roman" w:cs="Times New Roman"/>
        </w:rPr>
        <w:t xml:space="preserve"> and heteroskedasticity, as well as the stability tests </w:t>
      </w:r>
      <w:r w:rsidRPr="006F070A">
        <w:rPr>
          <w:rFonts w:ascii="Times New Roman" w:hAnsi="Times New Roman" w:cs="Times New Roman"/>
        </w:rPr>
        <w:t>(</w:t>
      </w:r>
      <w:r w:rsidRPr="00D45B07">
        <w:rPr>
          <w:rFonts w:ascii="Times New Roman" w:hAnsi="Times New Roman" w:cs="Times New Roman"/>
        </w:rPr>
        <w:t xml:space="preserve">see </w:t>
      </w:r>
      <w:r w:rsidR="00D45B07" w:rsidRPr="00D45B07">
        <w:rPr>
          <w:rFonts w:ascii="Times New Roman" w:hAnsi="Times New Roman" w:cs="Times New Roman"/>
        </w:rPr>
        <w:t>Appendices 1 and 2</w:t>
      </w:r>
      <w:r w:rsidRPr="00D45B07">
        <w:rPr>
          <w:rFonts w:ascii="Times New Roman" w:hAnsi="Times New Roman" w:cs="Times New Roman"/>
        </w:rPr>
        <w:t>).</w:t>
      </w:r>
      <w:r w:rsidRPr="00D45B07">
        <w:rPr>
          <w:rStyle w:val="FootnoteReference"/>
          <w:rFonts w:ascii="Times New Roman" w:hAnsi="Times New Roman" w:cs="Times New Roman"/>
        </w:rPr>
        <w:footnoteReference w:id="8"/>
      </w:r>
      <w:r w:rsidRPr="006F070A">
        <w:rPr>
          <w:rFonts w:ascii="Times New Roman" w:hAnsi="Times New Roman" w:cs="Times New Roman"/>
        </w:rPr>
        <w:t xml:space="preserve"> </w:t>
      </w:r>
    </w:p>
    <w:p w:rsidR="008C5594" w:rsidRDefault="008C5594" w:rsidP="008C5594">
      <w:pPr>
        <w:spacing w:line="360" w:lineRule="auto"/>
        <w:ind w:firstLine="720"/>
        <w:jc w:val="both"/>
        <w:rPr>
          <w:rFonts w:ascii="Times New Roman" w:hAnsi="Times New Roman" w:cs="Times New Roman"/>
        </w:rPr>
      </w:pPr>
      <w:r w:rsidRPr="006F070A">
        <w:rPr>
          <w:rFonts w:ascii="Times New Roman" w:hAnsi="Times New Roman" w:cs="Times New Roman"/>
        </w:rPr>
        <w:t xml:space="preserve">In order to </w:t>
      </w:r>
      <w:r>
        <w:rPr>
          <w:rFonts w:ascii="Times New Roman" w:hAnsi="Times New Roman" w:cs="Times New Roman"/>
        </w:rPr>
        <w:t>control for</w:t>
      </w:r>
      <w:r w:rsidRPr="006F070A">
        <w:rPr>
          <w:rFonts w:ascii="Times New Roman" w:hAnsi="Times New Roman" w:cs="Times New Roman"/>
        </w:rPr>
        <w:t xml:space="preserve"> the effect</w:t>
      </w:r>
      <w:r>
        <w:rPr>
          <w:rFonts w:ascii="Times New Roman" w:hAnsi="Times New Roman" w:cs="Times New Roman"/>
        </w:rPr>
        <w:t>s</w:t>
      </w:r>
      <w:r w:rsidRPr="006F070A">
        <w:rPr>
          <w:rFonts w:ascii="Times New Roman" w:hAnsi="Times New Roman" w:cs="Times New Roman"/>
        </w:rPr>
        <w:t xml:space="preserve"> of the well-known </w:t>
      </w:r>
      <w:r>
        <w:rPr>
          <w:rFonts w:ascii="Times New Roman" w:hAnsi="Times New Roman" w:cs="Times New Roman"/>
        </w:rPr>
        <w:t xml:space="preserve">inflation </w:t>
      </w:r>
      <w:r w:rsidRPr="006F070A">
        <w:rPr>
          <w:rFonts w:ascii="Times New Roman" w:hAnsi="Times New Roman" w:cs="Times New Roman"/>
        </w:rPr>
        <w:t xml:space="preserve">shocks (1973, 1974 and 1975) in the aftermath of </w:t>
      </w:r>
      <w:r w:rsidR="00534DF5">
        <w:rPr>
          <w:rFonts w:ascii="Times New Roman" w:hAnsi="Times New Roman" w:cs="Times New Roman"/>
        </w:rPr>
        <w:t xml:space="preserve">Pakistan’s </w:t>
      </w:r>
      <w:r w:rsidRPr="006F070A">
        <w:rPr>
          <w:rFonts w:ascii="Times New Roman" w:hAnsi="Times New Roman" w:cs="Times New Roman"/>
        </w:rPr>
        <w:t>war with India in 1971 and the impact of international oil shocks in 1973, a dummy variable was introduced into the model but it was dropped due to its insignifican</w:t>
      </w:r>
      <w:r>
        <w:rPr>
          <w:rFonts w:ascii="Times New Roman" w:hAnsi="Times New Roman" w:cs="Times New Roman"/>
        </w:rPr>
        <w:t xml:space="preserve">ce. The </w:t>
      </w:r>
      <w:r w:rsidRPr="008C04C1">
        <w:rPr>
          <w:rFonts w:ascii="Times New Roman" w:hAnsi="Times New Roman" w:cs="Times New Roman"/>
          <w:i/>
        </w:rPr>
        <w:t>P</w:t>
      </w:r>
      <w:r>
        <w:rPr>
          <w:rFonts w:ascii="Times New Roman" w:hAnsi="Times New Roman" w:cs="Times New Roman"/>
        </w:rPr>
        <w:t xml:space="preserve">-values of </w:t>
      </w:r>
      <w:r w:rsidRPr="006F070A">
        <w:rPr>
          <w:rFonts w:ascii="Times New Roman" w:hAnsi="Times New Roman" w:cs="Times New Roman"/>
        </w:rPr>
        <w:t>the joint test of zero restrictions on the coefficient</w:t>
      </w:r>
      <w:r>
        <w:rPr>
          <w:rFonts w:ascii="Times New Roman" w:hAnsi="Times New Roman" w:cs="Times New Roman"/>
        </w:rPr>
        <w:t>s</w:t>
      </w:r>
      <w:r w:rsidRPr="006F070A">
        <w:rPr>
          <w:rFonts w:ascii="Times New Roman" w:hAnsi="Times New Roman" w:cs="Times New Roman"/>
        </w:rPr>
        <w:t xml:space="preserve"> of the deleted variable</w:t>
      </w:r>
      <w:r>
        <w:rPr>
          <w:rFonts w:ascii="Times New Roman" w:hAnsi="Times New Roman" w:cs="Times New Roman"/>
        </w:rPr>
        <w:t>s</w:t>
      </w:r>
      <w:r w:rsidRPr="00053937">
        <w:rPr>
          <w:rFonts w:ascii="Times New Roman" w:hAnsi="Times New Roman" w:cs="Times New Roman"/>
        </w:rPr>
        <w:t xml:space="preserve"> </w:t>
      </w:r>
      <w:r w:rsidR="00534DF5">
        <w:rPr>
          <w:rFonts w:ascii="Times New Roman" w:hAnsi="Times New Roman" w:cs="Times New Roman"/>
        </w:rPr>
        <w:t>were</w:t>
      </w:r>
      <w:r w:rsidR="00534DF5" w:rsidRPr="006F070A">
        <w:rPr>
          <w:rFonts w:ascii="Times New Roman" w:hAnsi="Times New Roman" w:cs="Times New Roman"/>
        </w:rPr>
        <w:t xml:space="preserve"> </w:t>
      </w:r>
      <w:r w:rsidRPr="006F070A">
        <w:rPr>
          <w:rFonts w:ascii="Times New Roman" w:hAnsi="Times New Roman" w:cs="Times New Roman"/>
        </w:rPr>
        <w:t>0.74, 0.74 and 0.77</w:t>
      </w:r>
      <w:r>
        <w:rPr>
          <w:rFonts w:ascii="Times New Roman" w:hAnsi="Times New Roman" w:cs="Times New Roman"/>
        </w:rPr>
        <w:t xml:space="preserve"> for the </w:t>
      </w:r>
      <w:r w:rsidRPr="004A4320">
        <w:rPr>
          <w:rFonts w:ascii="Times New Roman" w:hAnsi="Times New Roman" w:cs="Times New Roman"/>
        </w:rPr>
        <w:t xml:space="preserve">Lagrange </w:t>
      </w:r>
      <w:r>
        <w:rPr>
          <w:rFonts w:ascii="Times New Roman" w:hAnsi="Times New Roman" w:cs="Times New Roman"/>
        </w:rPr>
        <w:t>m</w:t>
      </w:r>
      <w:r w:rsidRPr="004A4320">
        <w:rPr>
          <w:rFonts w:ascii="Times New Roman" w:hAnsi="Times New Roman" w:cs="Times New Roman"/>
        </w:rPr>
        <w:t xml:space="preserve">ultiplier, </w:t>
      </w:r>
      <w:r>
        <w:rPr>
          <w:rFonts w:ascii="Times New Roman" w:hAnsi="Times New Roman" w:cs="Times New Roman"/>
        </w:rPr>
        <w:t>l</w:t>
      </w:r>
      <w:r w:rsidRPr="004A4320">
        <w:rPr>
          <w:rFonts w:ascii="Times New Roman" w:hAnsi="Times New Roman" w:cs="Times New Roman"/>
        </w:rPr>
        <w:t xml:space="preserve">ikelihood </w:t>
      </w:r>
      <w:r>
        <w:rPr>
          <w:rFonts w:ascii="Times New Roman" w:hAnsi="Times New Roman" w:cs="Times New Roman"/>
        </w:rPr>
        <w:t>r</w:t>
      </w:r>
      <w:r w:rsidRPr="004A4320">
        <w:rPr>
          <w:rFonts w:ascii="Times New Roman" w:hAnsi="Times New Roman" w:cs="Times New Roman"/>
        </w:rPr>
        <w:t>atio</w:t>
      </w:r>
      <w:r>
        <w:rPr>
          <w:rFonts w:ascii="Times New Roman" w:hAnsi="Times New Roman" w:cs="Times New Roman"/>
        </w:rPr>
        <w:t xml:space="preserve"> and </w:t>
      </w:r>
      <w:r w:rsidRPr="008C04C1">
        <w:rPr>
          <w:rFonts w:ascii="Times New Roman" w:hAnsi="Times New Roman" w:cs="Times New Roman"/>
          <w:i/>
        </w:rPr>
        <w:t>F</w:t>
      </w:r>
      <w:r>
        <w:rPr>
          <w:rFonts w:ascii="Times New Roman" w:hAnsi="Times New Roman" w:cs="Times New Roman"/>
        </w:rPr>
        <w:t>-statistics</w:t>
      </w:r>
      <w:r w:rsidR="00534DF5">
        <w:rPr>
          <w:rFonts w:ascii="Times New Roman" w:hAnsi="Times New Roman" w:cs="Times New Roman"/>
        </w:rPr>
        <w:t>, respectively</w:t>
      </w:r>
      <w:r w:rsidRPr="006F070A">
        <w:rPr>
          <w:rFonts w:ascii="Times New Roman" w:hAnsi="Times New Roman" w:cs="Times New Roman"/>
        </w:rPr>
        <w:t>.</w:t>
      </w:r>
      <w:r>
        <w:rPr>
          <w:rFonts w:ascii="Times New Roman" w:hAnsi="Times New Roman" w:cs="Times New Roman"/>
        </w:rPr>
        <w:t xml:space="preserve"> </w:t>
      </w:r>
      <w:r w:rsidRPr="00B46BB2">
        <w:rPr>
          <w:rFonts w:ascii="Times New Roman" w:hAnsi="Times New Roman" w:cs="Times New Roman"/>
        </w:rPr>
        <w:t>As a robustness check</w:t>
      </w:r>
      <w:r>
        <w:rPr>
          <w:rFonts w:ascii="Times New Roman" w:hAnsi="Times New Roman" w:cs="Times New Roman"/>
        </w:rPr>
        <w:t xml:space="preserve"> on the baseline model</w:t>
      </w:r>
      <w:r w:rsidRPr="00B46BB2">
        <w:rPr>
          <w:rFonts w:ascii="Times New Roman" w:hAnsi="Times New Roman" w:cs="Times New Roman"/>
        </w:rPr>
        <w:t xml:space="preserve">, we </w:t>
      </w:r>
      <w:proofErr w:type="gramStart"/>
      <w:r w:rsidRPr="00B46BB2">
        <w:rPr>
          <w:rFonts w:ascii="Times New Roman" w:hAnsi="Times New Roman" w:cs="Times New Roman"/>
        </w:rPr>
        <w:t>bifurcated</w:t>
      </w:r>
      <w:proofErr w:type="gramEnd"/>
      <w:r w:rsidRPr="00B46BB2">
        <w:rPr>
          <w:rFonts w:ascii="Times New Roman" w:hAnsi="Times New Roman" w:cs="Times New Roman"/>
        </w:rPr>
        <w:t xml:space="preserve"> the sample and re-estimated the results, which were found to be highly consistent with the results of the main baseline growth model.</w:t>
      </w:r>
      <w:r w:rsidRPr="00B46BB2">
        <w:rPr>
          <w:rStyle w:val="FootnoteReference"/>
          <w:rFonts w:ascii="Times New Roman" w:hAnsi="Times New Roman"/>
        </w:rPr>
        <w:footnoteReference w:id="9"/>
      </w:r>
      <w:r w:rsidRPr="00B46BB2">
        <w:rPr>
          <w:rFonts w:ascii="Times New Roman" w:hAnsi="Times New Roman" w:cs="Times New Roman"/>
        </w:rPr>
        <w:t xml:space="preserve"> </w:t>
      </w:r>
    </w:p>
    <w:p w:rsidR="005223A2" w:rsidRDefault="005223A2" w:rsidP="008C5594">
      <w:pPr>
        <w:spacing w:line="360" w:lineRule="auto"/>
        <w:ind w:firstLine="720"/>
        <w:jc w:val="both"/>
        <w:rPr>
          <w:rFonts w:ascii="Times New Roman" w:hAnsi="Times New Roman" w:cs="Times New Roman"/>
        </w:rPr>
      </w:pPr>
      <w:r w:rsidRPr="00B46BB2">
        <w:rPr>
          <w:rFonts w:ascii="Times New Roman" w:hAnsi="Times New Roman" w:cs="Times New Roman"/>
        </w:rPr>
        <w:lastRenderedPageBreak/>
        <w:t>The results</w:t>
      </w:r>
      <w:r>
        <w:rPr>
          <w:rFonts w:ascii="Times New Roman" w:hAnsi="Times New Roman" w:cs="Times New Roman"/>
        </w:rPr>
        <w:t xml:space="preserve"> further</w:t>
      </w:r>
      <w:r w:rsidRPr="00B46BB2">
        <w:rPr>
          <w:rFonts w:ascii="Times New Roman" w:hAnsi="Times New Roman" w:cs="Times New Roman"/>
        </w:rPr>
        <w:t xml:space="preserve"> build our confidence </w:t>
      </w:r>
      <w:r>
        <w:rPr>
          <w:rFonts w:ascii="Times New Roman" w:hAnsi="Times New Roman" w:cs="Times New Roman"/>
        </w:rPr>
        <w:t>that</w:t>
      </w:r>
      <w:r w:rsidRPr="00B46BB2">
        <w:rPr>
          <w:rFonts w:ascii="Times New Roman" w:hAnsi="Times New Roman" w:cs="Times New Roman"/>
        </w:rPr>
        <w:t xml:space="preserve"> the </w:t>
      </w:r>
      <w:r>
        <w:rPr>
          <w:rFonts w:ascii="Times New Roman" w:hAnsi="Times New Roman" w:cs="Times New Roman"/>
        </w:rPr>
        <w:t xml:space="preserve">baseline growth </w:t>
      </w:r>
      <w:r w:rsidRPr="00B46BB2">
        <w:rPr>
          <w:rFonts w:ascii="Times New Roman" w:hAnsi="Times New Roman" w:cs="Times New Roman"/>
        </w:rPr>
        <w:t xml:space="preserve">model </w:t>
      </w:r>
      <w:r>
        <w:rPr>
          <w:rFonts w:ascii="Times New Roman" w:hAnsi="Times New Roman" w:cs="Times New Roman"/>
        </w:rPr>
        <w:t>can</w:t>
      </w:r>
      <w:r w:rsidRPr="00B46BB2">
        <w:rPr>
          <w:rFonts w:ascii="Times New Roman" w:hAnsi="Times New Roman" w:cs="Times New Roman"/>
        </w:rPr>
        <w:t xml:space="preserve"> be used for </w:t>
      </w:r>
      <w:r w:rsidR="00F943D2">
        <w:rPr>
          <w:rFonts w:ascii="Times New Roman" w:hAnsi="Times New Roman" w:cs="Times New Roman"/>
        </w:rPr>
        <w:t xml:space="preserve">estimating </w:t>
      </w:r>
      <m:oMath>
        <m:sSubSup>
          <m:sSubSupPr>
            <m:ctrlPr>
              <w:rPr>
                <w:rFonts w:ascii="Cambria Math" w:eastAsia="Calibri" w:hAnsi="Cambria Math" w:cs="Times New Roman"/>
                <w:i/>
              </w:rPr>
            </m:ctrlPr>
          </m:sSubSupPr>
          <m:e>
            <m:r>
              <w:rPr>
                <w:rFonts w:ascii="Cambria Math" w:eastAsia="Calibri" w:hAnsi="Cambria Math" w:cs="Times New Roman"/>
              </w:rPr>
              <m:t>DUM</m:t>
            </m:r>
          </m:e>
          <m:sub>
            <m:r>
              <w:rPr>
                <w:rFonts w:ascii="Cambria Math" w:eastAsia="Calibri" w:hAnsi="Cambria Math" w:cs="Times New Roman"/>
              </w:rPr>
              <m:t>t</m:t>
            </m:r>
          </m:sub>
          <m:sup>
            <m:r>
              <w:rPr>
                <w:rFonts w:ascii="Cambria Math" w:eastAsia="Times New Roman" w:hAnsi="Cambria Math" w:cs="Times New Roman"/>
              </w:rPr>
              <m:t>s</m:t>
            </m:r>
          </m:sup>
        </m:sSubSup>
      </m:oMath>
      <w:r w:rsidRPr="00B46BB2">
        <w:rPr>
          <w:rFonts w:ascii="Times New Roman" w:hAnsi="Times New Roman" w:cs="Times New Roman"/>
        </w:rPr>
        <w:t xml:space="preserve"> as the estimated long-term coefficients exhibit </w:t>
      </w:r>
      <w:r>
        <w:rPr>
          <w:rFonts w:ascii="Times New Roman" w:hAnsi="Times New Roman" w:cs="Times New Roman"/>
        </w:rPr>
        <w:t xml:space="preserve">the </w:t>
      </w:r>
      <w:r w:rsidRPr="00B46BB2">
        <w:rPr>
          <w:rFonts w:ascii="Times New Roman" w:hAnsi="Times New Roman" w:cs="Times New Roman"/>
        </w:rPr>
        <w:t xml:space="preserve">correct signs and significance (see Table 2). </w:t>
      </w:r>
      <w:r>
        <w:rPr>
          <w:rFonts w:ascii="Times New Roman" w:hAnsi="Times New Roman" w:cs="Times New Roman"/>
        </w:rPr>
        <w:t xml:space="preserve">The effects of inflation on </w:t>
      </w:r>
      <w:r w:rsidRPr="00B46BB2">
        <w:rPr>
          <w:rFonts w:ascii="Times New Roman" w:hAnsi="Times New Roman" w:cs="Times New Roman"/>
        </w:rPr>
        <w:t>real growth</w:t>
      </w:r>
      <w:r>
        <w:rPr>
          <w:rFonts w:ascii="Times New Roman" w:hAnsi="Times New Roman" w:cs="Times New Roman"/>
        </w:rPr>
        <w:t xml:space="preserve"> are</w:t>
      </w:r>
      <w:r w:rsidRPr="00B46BB2">
        <w:rPr>
          <w:rFonts w:ascii="Times New Roman" w:hAnsi="Times New Roman" w:cs="Times New Roman"/>
        </w:rPr>
        <w:t xml:space="preserve"> significantly adverse</w:t>
      </w:r>
      <w:r w:rsidR="00534DF5">
        <w:rPr>
          <w:rFonts w:ascii="Times New Roman" w:hAnsi="Times New Roman" w:cs="Times New Roman"/>
        </w:rPr>
        <w:t xml:space="preserve">, a </w:t>
      </w:r>
      <w:r w:rsidRPr="00B46BB2">
        <w:rPr>
          <w:rFonts w:ascii="Times New Roman" w:hAnsi="Times New Roman" w:cs="Times New Roman"/>
        </w:rPr>
        <w:t xml:space="preserve">result </w:t>
      </w:r>
      <w:r w:rsidR="00534DF5">
        <w:rPr>
          <w:rFonts w:ascii="Times New Roman" w:hAnsi="Times New Roman" w:cs="Times New Roman"/>
        </w:rPr>
        <w:t xml:space="preserve">that is </w:t>
      </w:r>
      <w:r w:rsidRPr="00B46BB2">
        <w:rPr>
          <w:rFonts w:ascii="Times New Roman" w:hAnsi="Times New Roman" w:cs="Times New Roman"/>
        </w:rPr>
        <w:t xml:space="preserve">consistent with </w:t>
      </w:r>
      <w:r>
        <w:rPr>
          <w:rFonts w:ascii="Times New Roman" w:hAnsi="Times New Roman" w:cs="Times New Roman"/>
        </w:rPr>
        <w:t>the</w:t>
      </w:r>
      <w:r w:rsidRPr="00B46BB2">
        <w:rPr>
          <w:rFonts w:ascii="Times New Roman" w:hAnsi="Times New Roman" w:cs="Times New Roman"/>
        </w:rPr>
        <w:t xml:space="preserve"> established viewpoint and empirical evidence (e.g. Kydland and Prescott, 1977; Barro and Gordon, 1983</w:t>
      </w:r>
      <w:r>
        <w:rPr>
          <w:rFonts w:ascii="Times New Roman" w:hAnsi="Times New Roman" w:cs="Times New Roman"/>
        </w:rPr>
        <w:t>a</w:t>
      </w:r>
      <w:r w:rsidRPr="00B46BB2">
        <w:rPr>
          <w:rFonts w:ascii="Times New Roman" w:hAnsi="Times New Roman" w:cs="Times New Roman"/>
        </w:rPr>
        <w:t xml:space="preserve">; De </w:t>
      </w:r>
      <w:proofErr w:type="spellStart"/>
      <w:r w:rsidRPr="00B46BB2">
        <w:rPr>
          <w:rFonts w:ascii="Times New Roman" w:hAnsi="Times New Roman" w:cs="Times New Roman"/>
        </w:rPr>
        <w:t>Gregario</w:t>
      </w:r>
      <w:proofErr w:type="spellEnd"/>
      <w:r w:rsidRPr="00B46BB2">
        <w:rPr>
          <w:rFonts w:ascii="Times New Roman" w:hAnsi="Times New Roman" w:cs="Times New Roman"/>
        </w:rPr>
        <w:t>, 1992</w:t>
      </w:r>
      <w:r>
        <w:rPr>
          <w:rFonts w:ascii="Times New Roman" w:hAnsi="Times New Roman" w:cs="Times New Roman"/>
        </w:rPr>
        <w:t>, 19</w:t>
      </w:r>
      <w:r w:rsidRPr="00B46BB2">
        <w:rPr>
          <w:rFonts w:ascii="Times New Roman" w:hAnsi="Times New Roman" w:cs="Times New Roman"/>
        </w:rPr>
        <w:t>93; Barro, 1995</w:t>
      </w:r>
      <w:r w:rsidR="00534DF5">
        <w:rPr>
          <w:rFonts w:ascii="Times New Roman" w:hAnsi="Times New Roman" w:cs="Times New Roman"/>
        </w:rPr>
        <w:t>;</w:t>
      </w:r>
      <w:r w:rsidRPr="00B46BB2">
        <w:rPr>
          <w:rFonts w:ascii="Times New Roman" w:hAnsi="Times New Roman" w:cs="Times New Roman"/>
        </w:rPr>
        <w:t xml:space="preserve"> Wilson, 2006). </w:t>
      </w:r>
      <w:r>
        <w:rPr>
          <w:rFonts w:ascii="Times New Roman" w:hAnsi="Times New Roman" w:cs="Times New Roman"/>
        </w:rPr>
        <w:t>Investment, on the other hand, significantly enhances real growth</w:t>
      </w:r>
      <w:r w:rsidR="00534DF5">
        <w:rPr>
          <w:rFonts w:ascii="Times New Roman" w:hAnsi="Times New Roman" w:cs="Times New Roman"/>
        </w:rPr>
        <w:t xml:space="preserve">; </w:t>
      </w:r>
      <w:r>
        <w:rPr>
          <w:rFonts w:ascii="Times New Roman" w:hAnsi="Times New Roman" w:cs="Times New Roman"/>
        </w:rPr>
        <w:t xml:space="preserve">again, </w:t>
      </w:r>
      <w:r w:rsidRPr="00B46BB2">
        <w:rPr>
          <w:rFonts w:ascii="Times New Roman" w:hAnsi="Times New Roman" w:cs="Times New Roman"/>
        </w:rPr>
        <w:t xml:space="preserve">a result </w:t>
      </w:r>
      <w:r>
        <w:rPr>
          <w:rFonts w:ascii="Times New Roman" w:hAnsi="Times New Roman" w:cs="Times New Roman"/>
        </w:rPr>
        <w:t xml:space="preserve">that is well </w:t>
      </w:r>
      <w:r w:rsidRPr="00B46BB2">
        <w:rPr>
          <w:rFonts w:ascii="Times New Roman" w:hAnsi="Times New Roman" w:cs="Times New Roman"/>
        </w:rPr>
        <w:t>established in the literature (see Levine and Renelt</w:t>
      </w:r>
      <w:r w:rsidR="00F943D2">
        <w:rPr>
          <w:rFonts w:ascii="Times New Roman" w:hAnsi="Times New Roman" w:cs="Times New Roman"/>
        </w:rPr>
        <w:t xml:space="preserve">, </w:t>
      </w:r>
      <w:r w:rsidRPr="00B46BB2">
        <w:rPr>
          <w:rFonts w:ascii="Times New Roman" w:hAnsi="Times New Roman" w:cs="Times New Roman"/>
        </w:rPr>
        <w:t xml:space="preserve">1992 for the robustness of </w:t>
      </w:r>
      <w:r>
        <w:rPr>
          <w:rFonts w:ascii="Times New Roman" w:hAnsi="Times New Roman" w:cs="Times New Roman"/>
        </w:rPr>
        <w:t xml:space="preserve">the investment–growth </w:t>
      </w:r>
      <w:r w:rsidRPr="00B46BB2">
        <w:rPr>
          <w:rFonts w:ascii="Times New Roman" w:hAnsi="Times New Roman" w:cs="Times New Roman"/>
        </w:rPr>
        <w:t xml:space="preserve">relationship). The long-run effects of population and </w:t>
      </w:r>
      <w:r w:rsidR="003B5021" w:rsidRPr="00D83E73">
        <w:rPr>
          <w:rFonts w:ascii="Times New Roman" w:hAnsi="Times New Roman" w:cs="Times New Roman"/>
          <w:i/>
        </w:rPr>
        <w:t>FDI</w:t>
      </w:r>
      <w:r w:rsidRPr="00B46BB2">
        <w:rPr>
          <w:rFonts w:ascii="Times New Roman" w:hAnsi="Times New Roman" w:cs="Times New Roman"/>
        </w:rPr>
        <w:t xml:space="preserve"> on real growth</w:t>
      </w:r>
      <w:r>
        <w:rPr>
          <w:rFonts w:ascii="Times New Roman" w:hAnsi="Times New Roman" w:cs="Times New Roman"/>
        </w:rPr>
        <w:t xml:space="preserve">, however, did not show statistical significance </w:t>
      </w:r>
      <w:r w:rsidRPr="00B46BB2">
        <w:rPr>
          <w:rFonts w:ascii="Times New Roman" w:hAnsi="Times New Roman" w:cs="Times New Roman"/>
        </w:rPr>
        <w:t>but yield</w:t>
      </w:r>
      <w:r>
        <w:rPr>
          <w:rFonts w:ascii="Times New Roman" w:hAnsi="Times New Roman" w:cs="Times New Roman"/>
        </w:rPr>
        <w:t>ed the</w:t>
      </w:r>
      <w:r w:rsidRPr="00B46BB2">
        <w:rPr>
          <w:rFonts w:ascii="Times New Roman" w:hAnsi="Times New Roman" w:cs="Times New Roman"/>
        </w:rPr>
        <w:t xml:space="preserve"> correct signs. </w:t>
      </w:r>
      <w:r>
        <w:rPr>
          <w:rFonts w:ascii="Times New Roman" w:hAnsi="Times New Roman" w:cs="Times New Roman"/>
        </w:rPr>
        <w:t>Despite their statistical insignificance, these</w:t>
      </w:r>
      <w:r w:rsidRPr="00B46BB2">
        <w:rPr>
          <w:rFonts w:ascii="Times New Roman" w:hAnsi="Times New Roman" w:cs="Times New Roman"/>
        </w:rPr>
        <w:t xml:space="preserve"> variables were retained in the model</w:t>
      </w:r>
      <w:r>
        <w:rPr>
          <w:rFonts w:ascii="Times New Roman" w:hAnsi="Times New Roman" w:cs="Times New Roman"/>
        </w:rPr>
        <w:t>,</w:t>
      </w:r>
      <w:r w:rsidRPr="00B46BB2">
        <w:rPr>
          <w:rFonts w:ascii="Times New Roman" w:hAnsi="Times New Roman" w:cs="Times New Roman"/>
        </w:rPr>
        <w:t xml:space="preserve"> as their deletion is not supported by the joint test of zero restrictions on the coefficients of the deleted variables.</w:t>
      </w:r>
      <w:r w:rsidR="00F943D2">
        <w:rPr>
          <w:rFonts w:ascii="Times New Roman" w:hAnsi="Times New Roman" w:cs="Times New Roman"/>
        </w:rPr>
        <w:t xml:space="preserve"> </w:t>
      </w:r>
      <w:r w:rsidR="00F943D2" w:rsidRPr="00F943D2">
        <w:rPr>
          <w:rFonts w:ascii="Times New Roman" w:hAnsi="Times New Roman" w:cs="Times New Roman"/>
        </w:rPr>
        <w:t xml:space="preserve">For example, the respective </w:t>
      </w:r>
      <w:r w:rsidR="00F943D2" w:rsidRPr="00F943D2">
        <w:rPr>
          <w:rFonts w:ascii="Times New Roman" w:hAnsi="Times New Roman" w:cs="Times New Roman"/>
          <w:i/>
        </w:rPr>
        <w:t>P</w:t>
      </w:r>
      <w:r w:rsidR="00F943D2" w:rsidRPr="00F943D2">
        <w:rPr>
          <w:rFonts w:ascii="Times New Roman" w:hAnsi="Times New Roman" w:cs="Times New Roman"/>
        </w:rPr>
        <w:t xml:space="preserve">-values of the Lagrange multiplier, the likelihood ratio and the </w:t>
      </w:r>
      <w:r w:rsidR="00F943D2" w:rsidRPr="00F943D2">
        <w:rPr>
          <w:rFonts w:ascii="Times New Roman" w:hAnsi="Times New Roman" w:cs="Times New Roman"/>
          <w:i/>
        </w:rPr>
        <w:t>F</w:t>
      </w:r>
      <w:r w:rsidR="00F943D2" w:rsidRPr="00F943D2">
        <w:rPr>
          <w:rFonts w:ascii="Times New Roman" w:hAnsi="Times New Roman" w:cs="Times New Roman"/>
        </w:rPr>
        <w:t xml:space="preserve">-tests for the joint deletion of population and </w:t>
      </w:r>
      <w:r w:rsidR="00F943D2" w:rsidRPr="00F943D2">
        <w:rPr>
          <w:rFonts w:ascii="Times New Roman" w:hAnsi="Times New Roman" w:cs="Times New Roman"/>
          <w:i/>
        </w:rPr>
        <w:t>FDI</w:t>
      </w:r>
      <w:r w:rsidR="00F943D2" w:rsidRPr="00F943D2">
        <w:rPr>
          <w:rFonts w:ascii="Times New Roman" w:hAnsi="Times New Roman" w:cs="Times New Roman"/>
        </w:rPr>
        <w:t xml:space="preserve"> are 0.02, 0.01 and 0.03, respectively.</w:t>
      </w:r>
    </w:p>
    <w:p w:rsidR="005223A2" w:rsidRPr="005223A2" w:rsidRDefault="005223A2" w:rsidP="005223A2">
      <w:pPr>
        <w:spacing w:line="360" w:lineRule="auto"/>
        <w:ind w:left="900"/>
        <w:jc w:val="both"/>
        <w:rPr>
          <w:rFonts w:ascii="Times New Roman" w:hAnsi="Times New Roman"/>
          <w:i/>
        </w:rPr>
      </w:pPr>
      <w:r w:rsidRPr="005223A2">
        <w:rPr>
          <w:i/>
        </w:rPr>
        <w:t xml:space="preserve">4.2 </w:t>
      </w:r>
      <w:r w:rsidR="00534DF5">
        <w:rPr>
          <w:rFonts w:ascii="Times New Roman" w:hAnsi="Times New Roman"/>
          <w:i/>
        </w:rPr>
        <w:t>D</w:t>
      </w:r>
      <w:r w:rsidRPr="005223A2">
        <w:rPr>
          <w:rFonts w:ascii="Times New Roman" w:hAnsi="Times New Roman"/>
          <w:i/>
        </w:rPr>
        <w:t>esirable and threshold inflation rates and preference parameters</w:t>
      </w:r>
    </w:p>
    <w:p w:rsidR="00F51089" w:rsidRDefault="0061456A" w:rsidP="000C1DAC">
      <w:pPr>
        <w:pStyle w:val="FootnoteText"/>
        <w:spacing w:line="360" w:lineRule="auto"/>
        <w:ind w:firstLine="720"/>
        <w:jc w:val="both"/>
        <w:rPr>
          <w:sz w:val="22"/>
          <w:szCs w:val="22"/>
        </w:rPr>
      </w:pPr>
      <w:r w:rsidRPr="00CC367F">
        <w:rPr>
          <w:sz w:val="22"/>
          <w:szCs w:val="22"/>
        </w:rPr>
        <w:t xml:space="preserve">As the generation of the series of inflation bias indicators from </w:t>
      </w:r>
      <w:r w:rsidR="003B5021" w:rsidRPr="003B5021">
        <w:rPr>
          <w:sz w:val="22"/>
          <w:szCs w:val="22"/>
        </w:rPr>
        <w:t>Equation 1</w:t>
      </w:r>
      <w:r w:rsidRPr="00CC367F">
        <w:rPr>
          <w:sz w:val="22"/>
          <w:szCs w:val="22"/>
        </w:rPr>
        <w:t xml:space="preserve"> requires </w:t>
      </w:r>
      <w:r w:rsidR="00534DF5">
        <w:rPr>
          <w:sz w:val="22"/>
          <w:szCs w:val="22"/>
        </w:rPr>
        <w:t xml:space="preserve">the </w:t>
      </w:r>
      <w:r w:rsidRPr="00CC367F">
        <w:rPr>
          <w:sz w:val="22"/>
          <w:szCs w:val="22"/>
        </w:rPr>
        <w:t xml:space="preserve">identification and estimation of desirable and threshold rates </w:t>
      </w:r>
      <w:r>
        <w:rPr>
          <w:sz w:val="22"/>
          <w:szCs w:val="22"/>
        </w:rPr>
        <w:t xml:space="preserve">of inflation </w:t>
      </w:r>
      <w:r w:rsidRPr="00CC367F">
        <w:rPr>
          <w:sz w:val="22"/>
          <w:szCs w:val="22"/>
        </w:rPr>
        <w:t xml:space="preserve">and the respective preference parameters of society, </w:t>
      </w:r>
      <m:oMath>
        <m:sSubSup>
          <m:sSubSupPr>
            <m:ctrlPr>
              <w:rPr>
                <w:rFonts w:ascii="Cambria Math" w:hAnsi="Cambria Math"/>
                <w:i/>
                <w:sz w:val="22"/>
                <w:szCs w:val="22"/>
              </w:rPr>
            </m:ctrlPr>
          </m:sSubSupPr>
          <m:e>
            <m:r>
              <w:rPr>
                <w:rFonts w:ascii="Cambria Math" w:hAnsi="Cambria Math"/>
                <w:sz w:val="22"/>
                <w:szCs w:val="22"/>
              </w:rPr>
              <m:t>DUM</m:t>
            </m:r>
          </m:e>
          <m:sub>
            <m:r>
              <w:rPr>
                <w:rFonts w:ascii="Cambria Math" w:hAnsi="Cambria Math"/>
                <w:sz w:val="22"/>
                <w:szCs w:val="22"/>
              </w:rPr>
              <m:t>t</m:t>
            </m:r>
          </m:sub>
          <m:sup>
            <m:r>
              <w:rPr>
                <w:rFonts w:ascii="Cambria Math" w:hAnsi="Cambria Math"/>
                <w:sz w:val="22"/>
                <w:szCs w:val="22"/>
              </w:rPr>
              <m:t>s</m:t>
            </m:r>
          </m:sup>
        </m:sSubSup>
      </m:oMath>
      <w:r w:rsidRPr="00CC367F">
        <w:rPr>
          <w:sz w:val="22"/>
          <w:szCs w:val="22"/>
        </w:rPr>
        <w:t xml:space="preserve"> </w:t>
      </w:r>
      <w:r>
        <w:rPr>
          <w:sz w:val="22"/>
          <w:szCs w:val="22"/>
        </w:rPr>
        <w:t>has to be</w:t>
      </w:r>
      <w:r w:rsidRPr="00CC367F">
        <w:rPr>
          <w:sz w:val="22"/>
          <w:szCs w:val="22"/>
        </w:rPr>
        <w:t xml:space="preserve"> tested </w:t>
      </w:r>
      <w:r w:rsidR="00534DF5">
        <w:rPr>
          <w:sz w:val="22"/>
          <w:szCs w:val="22"/>
        </w:rPr>
        <w:t>via</w:t>
      </w:r>
      <w:r w:rsidR="00534DF5" w:rsidRPr="00CC367F">
        <w:rPr>
          <w:sz w:val="22"/>
          <w:szCs w:val="22"/>
        </w:rPr>
        <w:t xml:space="preserve"> </w:t>
      </w:r>
      <w:r w:rsidRPr="00CC367F">
        <w:rPr>
          <w:sz w:val="22"/>
          <w:szCs w:val="22"/>
        </w:rPr>
        <w:t>the baseline real growth model (</w:t>
      </w:r>
      <w:r w:rsidR="003B5021" w:rsidRPr="003B5021">
        <w:rPr>
          <w:sz w:val="22"/>
          <w:szCs w:val="22"/>
        </w:rPr>
        <w:t>Equation</w:t>
      </w:r>
      <w:r w:rsidRPr="00534DF5">
        <w:rPr>
          <w:sz w:val="22"/>
          <w:szCs w:val="22"/>
        </w:rPr>
        <w:t xml:space="preserve"> </w:t>
      </w:r>
      <w:r w:rsidR="003B5021" w:rsidRPr="003B5021">
        <w:rPr>
          <w:sz w:val="22"/>
          <w:szCs w:val="22"/>
        </w:rPr>
        <w:t>2</w:t>
      </w:r>
      <w:r w:rsidRPr="00CC367F">
        <w:rPr>
          <w:sz w:val="22"/>
          <w:szCs w:val="22"/>
        </w:rPr>
        <w:t xml:space="preserve">) for arbitrary inflation rates from 1% to 26% to explore the possible inflation rates that may potentially </w:t>
      </w:r>
      <w:r w:rsidR="00534DF5">
        <w:rPr>
          <w:sz w:val="22"/>
          <w:szCs w:val="22"/>
        </w:rPr>
        <w:t>enhance</w:t>
      </w:r>
      <w:r w:rsidR="00534DF5" w:rsidRPr="00CC367F">
        <w:rPr>
          <w:sz w:val="22"/>
          <w:szCs w:val="22"/>
        </w:rPr>
        <w:t xml:space="preserve"> </w:t>
      </w:r>
      <w:r w:rsidRPr="00CC367F">
        <w:rPr>
          <w:sz w:val="22"/>
          <w:szCs w:val="22"/>
        </w:rPr>
        <w:t>growth. Essentially</w:t>
      </w:r>
      <w:r w:rsidR="00534DF5">
        <w:rPr>
          <w:sz w:val="22"/>
          <w:szCs w:val="22"/>
        </w:rPr>
        <w:t>,</w:t>
      </w:r>
      <w:r w:rsidRPr="00CC367F">
        <w:rPr>
          <w:sz w:val="22"/>
          <w:szCs w:val="22"/>
        </w:rPr>
        <w:t xml:space="preserve"> 26 versions of </w:t>
      </w:r>
      <w:r w:rsidR="003B5021" w:rsidRPr="003B5021">
        <w:rPr>
          <w:sz w:val="22"/>
          <w:szCs w:val="22"/>
        </w:rPr>
        <w:t>Equation</w:t>
      </w:r>
      <w:r w:rsidRPr="00534DF5">
        <w:rPr>
          <w:sz w:val="22"/>
          <w:szCs w:val="22"/>
        </w:rPr>
        <w:t xml:space="preserve"> </w:t>
      </w:r>
      <w:r w:rsidR="003B5021" w:rsidRPr="003B5021">
        <w:rPr>
          <w:sz w:val="22"/>
          <w:szCs w:val="22"/>
        </w:rPr>
        <w:t>2</w:t>
      </w:r>
      <w:r w:rsidRPr="00CC367F">
        <w:rPr>
          <w:i/>
          <w:sz w:val="22"/>
          <w:szCs w:val="22"/>
        </w:rPr>
        <w:t xml:space="preserve"> </w:t>
      </w:r>
      <w:r>
        <w:rPr>
          <w:sz w:val="22"/>
          <w:szCs w:val="22"/>
        </w:rPr>
        <w:t>were</w:t>
      </w:r>
      <w:r w:rsidRPr="00CC367F">
        <w:rPr>
          <w:sz w:val="22"/>
          <w:szCs w:val="22"/>
        </w:rPr>
        <w:t xml:space="preserve"> estimated using </w:t>
      </w:r>
      <w:r>
        <w:rPr>
          <w:sz w:val="22"/>
          <w:szCs w:val="22"/>
        </w:rPr>
        <w:t xml:space="preserve">26 </w:t>
      </w:r>
      <w:r w:rsidRPr="00CC367F">
        <w:rPr>
          <w:sz w:val="22"/>
          <w:szCs w:val="22"/>
        </w:rPr>
        <w:t xml:space="preserve">different specifications </w:t>
      </w:r>
      <w:proofErr w:type="gramStart"/>
      <w:r w:rsidRPr="00CC367F">
        <w:rPr>
          <w:sz w:val="22"/>
          <w:szCs w:val="22"/>
        </w:rPr>
        <w:t xml:space="preserve">of </w:t>
      </w:r>
      <m:oMath>
        <w:proofErr w:type="gramEnd"/>
        <m:sSubSup>
          <m:sSubSupPr>
            <m:ctrlPr>
              <w:rPr>
                <w:rFonts w:ascii="Cambria Math" w:hAnsi="Cambria Math"/>
                <w:i/>
                <w:sz w:val="22"/>
                <w:szCs w:val="22"/>
              </w:rPr>
            </m:ctrlPr>
          </m:sSubSupPr>
          <m:e>
            <m:r>
              <w:rPr>
                <w:rFonts w:ascii="Cambria Math" w:hAnsi="Cambria Math"/>
                <w:sz w:val="22"/>
                <w:szCs w:val="22"/>
              </w:rPr>
              <m:t>DUM</m:t>
            </m:r>
          </m:e>
          <m:sub>
            <m:r>
              <w:rPr>
                <w:rFonts w:ascii="Cambria Math" w:hAnsi="Cambria Math"/>
                <w:sz w:val="22"/>
                <w:szCs w:val="22"/>
              </w:rPr>
              <m:t>t</m:t>
            </m:r>
          </m:sub>
          <m:sup>
            <m:r>
              <w:rPr>
                <w:rFonts w:ascii="Cambria Math" w:hAnsi="Cambria Math"/>
                <w:sz w:val="22"/>
                <w:szCs w:val="22"/>
              </w:rPr>
              <m:t>s</m:t>
            </m:r>
          </m:sup>
        </m:sSubSup>
      </m:oMath>
      <w:r w:rsidRPr="00CC367F">
        <w:rPr>
          <w:sz w:val="22"/>
          <w:szCs w:val="22"/>
        </w:rPr>
        <w:t xml:space="preserve">. </w:t>
      </w:r>
      <w:r w:rsidR="000E7D97" w:rsidRPr="000C1DAC">
        <w:rPr>
          <w:sz w:val="22"/>
          <w:szCs w:val="22"/>
        </w:rPr>
        <w:t>T</w:t>
      </w:r>
      <w:r w:rsidR="0089406B" w:rsidRPr="000C1DAC">
        <w:rPr>
          <w:sz w:val="22"/>
          <w:szCs w:val="22"/>
        </w:rPr>
        <w:t>he results of the baseline growth model</w:t>
      </w:r>
      <w:r w:rsidR="000E7D97" w:rsidRPr="000C1DAC">
        <w:rPr>
          <w:sz w:val="22"/>
          <w:szCs w:val="22"/>
        </w:rPr>
        <w:t xml:space="preserve"> and its 26 variations </w:t>
      </w:r>
      <w:proofErr w:type="gramStart"/>
      <w:r w:rsidR="000E7D97" w:rsidRPr="000C1DAC">
        <w:rPr>
          <w:sz w:val="22"/>
          <w:szCs w:val="22"/>
        </w:rPr>
        <w:t xml:space="preserve">using </w:t>
      </w:r>
      <m:oMath>
        <w:proofErr w:type="gramEnd"/>
        <m:sSubSup>
          <m:sSubSupPr>
            <m:ctrlPr>
              <w:rPr>
                <w:rFonts w:ascii="Cambria Math" w:hAnsi="Cambria Math"/>
                <w:sz w:val="22"/>
                <w:szCs w:val="22"/>
              </w:rPr>
            </m:ctrlPr>
          </m:sSubSupPr>
          <m:e>
            <m:r>
              <w:rPr>
                <w:rFonts w:ascii="Cambria Math" w:hAnsi="Cambria Math"/>
                <w:sz w:val="22"/>
                <w:szCs w:val="22"/>
              </w:rPr>
              <m:t>DUM</m:t>
            </m:r>
          </m:e>
          <m:sub>
            <m:r>
              <w:rPr>
                <w:rFonts w:ascii="Cambria Math" w:hAnsi="Cambria Math"/>
                <w:sz w:val="22"/>
                <w:szCs w:val="22"/>
              </w:rPr>
              <m:t>t</m:t>
            </m:r>
          </m:sub>
          <m:sup>
            <m:r>
              <w:rPr>
                <w:rFonts w:ascii="Cambria Math" w:hAnsi="Cambria Math"/>
                <w:sz w:val="22"/>
                <w:szCs w:val="22"/>
              </w:rPr>
              <m:t>s</m:t>
            </m:r>
          </m:sup>
        </m:sSubSup>
      </m:oMath>
      <w:r w:rsidR="000E7D97" w:rsidRPr="000C1DAC">
        <w:rPr>
          <w:sz w:val="22"/>
          <w:szCs w:val="22"/>
        </w:rPr>
        <w:t>,</w:t>
      </w:r>
      <w:r w:rsidR="00F21958" w:rsidRPr="000C1DAC">
        <w:rPr>
          <w:sz w:val="22"/>
          <w:szCs w:val="22"/>
        </w:rPr>
        <w:t xml:space="preserve"> their respective cointegration </w:t>
      </w:r>
      <w:r w:rsidR="00534DF5">
        <w:rPr>
          <w:sz w:val="22"/>
          <w:szCs w:val="22"/>
        </w:rPr>
        <w:t xml:space="preserve">and the </w:t>
      </w:r>
      <w:r w:rsidR="00F21958" w:rsidRPr="000C1DAC">
        <w:rPr>
          <w:sz w:val="22"/>
          <w:szCs w:val="22"/>
        </w:rPr>
        <w:t>diagnostic tests are</w:t>
      </w:r>
      <w:r w:rsidR="000E7D97" w:rsidRPr="000C1DAC">
        <w:rPr>
          <w:sz w:val="22"/>
          <w:szCs w:val="22"/>
        </w:rPr>
        <w:t xml:space="preserve"> reported in Appendix</w:t>
      </w:r>
      <w:r w:rsidR="0089406B" w:rsidRPr="000C1DAC">
        <w:rPr>
          <w:sz w:val="22"/>
          <w:szCs w:val="22"/>
        </w:rPr>
        <w:t xml:space="preserve"> </w:t>
      </w:r>
      <w:r w:rsidR="000E7D97" w:rsidRPr="000C1DAC">
        <w:rPr>
          <w:sz w:val="22"/>
          <w:szCs w:val="22"/>
        </w:rPr>
        <w:t>1</w:t>
      </w:r>
      <w:r w:rsidR="0089406B" w:rsidRPr="002E2099">
        <w:rPr>
          <w:sz w:val="22"/>
          <w:szCs w:val="22"/>
        </w:rPr>
        <w:t xml:space="preserve">. </w:t>
      </w:r>
      <w:r w:rsidR="00445642" w:rsidRPr="002E2099">
        <w:rPr>
          <w:sz w:val="22"/>
          <w:szCs w:val="22"/>
        </w:rPr>
        <w:t>The usual interpretation</w:t>
      </w:r>
      <w:r w:rsidR="00534DF5">
        <w:rPr>
          <w:sz w:val="22"/>
          <w:szCs w:val="22"/>
        </w:rPr>
        <w:t xml:space="preserve"> (e.g.</w:t>
      </w:r>
      <w:r w:rsidR="00445642" w:rsidRPr="002E2099">
        <w:rPr>
          <w:sz w:val="22"/>
          <w:szCs w:val="22"/>
        </w:rPr>
        <w:t xml:space="preserve"> for</w:t>
      </w:r>
      <w:r w:rsidR="000C1DAC" w:rsidRPr="002E2099">
        <w:rPr>
          <w:sz w:val="22"/>
          <w:szCs w:val="22"/>
        </w:rPr>
        <w:t xml:space="preserve"> </w:t>
      </w:r>
      <w:r w:rsidR="00445642" w:rsidRPr="002E2099">
        <w:rPr>
          <w:sz w:val="22"/>
          <w:szCs w:val="22"/>
        </w:rPr>
        <w:t>Model 1</w:t>
      </w:r>
      <w:r w:rsidR="00EF6674" w:rsidRPr="002E2099">
        <w:rPr>
          <w:sz w:val="22"/>
          <w:szCs w:val="22"/>
        </w:rPr>
        <w:t xml:space="preserve"> in Appendix 1</w:t>
      </w:r>
      <w:r w:rsidR="00534DF5">
        <w:rPr>
          <w:sz w:val="22"/>
          <w:szCs w:val="22"/>
        </w:rPr>
        <w:t>)</w:t>
      </w:r>
      <w:r w:rsidR="00445642" w:rsidRPr="002E2099">
        <w:rPr>
          <w:sz w:val="22"/>
          <w:szCs w:val="22"/>
        </w:rPr>
        <w:t xml:space="preserve"> would be that inflation is negatively associated with real growth (</w:t>
      </w:r>
      <w:r w:rsidR="00534DF5">
        <w:rPr>
          <w:sz w:val="22"/>
          <w:szCs w:val="22"/>
        </w:rPr>
        <w:t>–</w:t>
      </w:r>
      <w:r w:rsidR="00445642" w:rsidRPr="002E2099">
        <w:rPr>
          <w:sz w:val="22"/>
          <w:szCs w:val="22"/>
        </w:rPr>
        <w:t>4.63) but less</w:t>
      </w:r>
      <w:r w:rsidR="000C1DAC" w:rsidRPr="002E2099">
        <w:rPr>
          <w:sz w:val="22"/>
          <w:szCs w:val="22"/>
        </w:rPr>
        <w:t xml:space="preserve"> </w:t>
      </w:r>
      <w:r w:rsidR="00445642" w:rsidRPr="002E2099">
        <w:rPr>
          <w:sz w:val="22"/>
          <w:szCs w:val="22"/>
        </w:rPr>
        <w:t xml:space="preserve">so if inflation exceeds the 1% </w:t>
      </w:r>
      <w:r w:rsidR="007969D6">
        <w:rPr>
          <w:sz w:val="22"/>
          <w:szCs w:val="22"/>
        </w:rPr>
        <w:t>level</w:t>
      </w:r>
      <w:r w:rsidR="00445642" w:rsidRPr="002E2099">
        <w:rPr>
          <w:sz w:val="22"/>
          <w:szCs w:val="22"/>
        </w:rPr>
        <w:t xml:space="preserve"> (4.46). Overall, the effect of inflation exceeding</w:t>
      </w:r>
      <w:r w:rsidR="000C1DAC" w:rsidRPr="002E2099">
        <w:rPr>
          <w:sz w:val="22"/>
          <w:szCs w:val="22"/>
        </w:rPr>
        <w:t xml:space="preserve"> </w:t>
      </w:r>
      <w:r w:rsidR="00445642" w:rsidRPr="002E2099">
        <w:rPr>
          <w:sz w:val="22"/>
          <w:szCs w:val="22"/>
        </w:rPr>
        <w:t xml:space="preserve">the 1% level remains negative </w:t>
      </w:r>
      <w:r w:rsidR="00163203">
        <w:rPr>
          <w:sz w:val="22"/>
          <w:szCs w:val="22"/>
        </w:rPr>
        <w:t>[</w:t>
      </w:r>
      <w:r w:rsidR="00534DF5">
        <w:rPr>
          <w:sz w:val="22"/>
          <w:szCs w:val="22"/>
        </w:rPr>
        <w:t>–</w:t>
      </w:r>
      <w:r w:rsidR="00445642" w:rsidRPr="002E2099">
        <w:rPr>
          <w:sz w:val="22"/>
          <w:szCs w:val="22"/>
        </w:rPr>
        <w:t xml:space="preserve">4.63 + 4.46 = </w:t>
      </w:r>
      <w:r w:rsidR="00534DF5">
        <w:rPr>
          <w:sz w:val="22"/>
          <w:szCs w:val="22"/>
        </w:rPr>
        <w:t>–</w:t>
      </w:r>
      <w:r w:rsidR="00445642" w:rsidRPr="002E2099">
        <w:rPr>
          <w:sz w:val="22"/>
          <w:szCs w:val="22"/>
        </w:rPr>
        <w:t>0.17</w:t>
      </w:r>
      <w:r w:rsidR="00163203">
        <w:rPr>
          <w:sz w:val="22"/>
          <w:szCs w:val="22"/>
        </w:rPr>
        <w:t>]</w:t>
      </w:r>
      <w:r w:rsidR="00445642" w:rsidRPr="002E2099">
        <w:rPr>
          <w:sz w:val="22"/>
          <w:szCs w:val="22"/>
        </w:rPr>
        <w:t xml:space="preserve">. </w:t>
      </w:r>
    </w:p>
    <w:p w:rsidR="00F13DA5" w:rsidRDefault="00EF6674" w:rsidP="00445642">
      <w:pPr>
        <w:pStyle w:val="FootnoteText"/>
        <w:spacing w:line="360" w:lineRule="auto"/>
        <w:ind w:firstLine="720"/>
        <w:jc w:val="both"/>
        <w:rPr>
          <w:sz w:val="22"/>
          <w:szCs w:val="22"/>
        </w:rPr>
      </w:pPr>
      <w:r w:rsidRPr="002E2099">
        <w:rPr>
          <w:sz w:val="22"/>
          <w:szCs w:val="22"/>
        </w:rPr>
        <w:t xml:space="preserve">The coefficients of </w:t>
      </w:r>
      <m:oMath>
        <m:sSubSup>
          <m:sSubSupPr>
            <m:ctrlPr>
              <w:rPr>
                <w:rFonts w:ascii="Cambria Math" w:hAnsi="Cambria Math"/>
                <w:sz w:val="22"/>
                <w:szCs w:val="22"/>
              </w:rPr>
            </m:ctrlPr>
          </m:sSubSupPr>
          <m:e>
            <m:r>
              <w:rPr>
                <w:rFonts w:ascii="Cambria Math" w:hAnsi="Cambria Math"/>
                <w:sz w:val="22"/>
                <w:szCs w:val="22"/>
              </w:rPr>
              <m:t>DUM</m:t>
            </m:r>
          </m:e>
          <m:sub>
            <m:r>
              <w:rPr>
                <w:rFonts w:ascii="Cambria Math" w:hAnsi="Cambria Math"/>
                <w:sz w:val="22"/>
                <w:szCs w:val="22"/>
              </w:rPr>
              <m:t>t</m:t>
            </m:r>
          </m:sub>
          <m:sup>
            <m:r>
              <w:rPr>
                <w:rFonts w:ascii="Cambria Math" w:hAnsi="Cambria Math"/>
                <w:sz w:val="22"/>
                <w:szCs w:val="22"/>
              </w:rPr>
              <m:t>s</m:t>
            </m:r>
          </m:sup>
        </m:sSubSup>
      </m:oMath>
      <w:r w:rsidRPr="002E2099">
        <w:rPr>
          <w:sz w:val="22"/>
          <w:szCs w:val="22"/>
        </w:rPr>
        <w:t xml:space="preserve"> </w:t>
      </w:r>
      <w:r w:rsidR="007969D6">
        <w:rPr>
          <w:sz w:val="22"/>
          <w:szCs w:val="22"/>
        </w:rPr>
        <w:t xml:space="preserve">for different rates of inflation from 1% to 26% </w:t>
      </w:r>
      <w:r w:rsidR="00534DF5">
        <w:rPr>
          <w:sz w:val="22"/>
          <w:szCs w:val="22"/>
        </w:rPr>
        <w:t>paint</w:t>
      </w:r>
      <w:r w:rsidR="00534DF5" w:rsidRPr="002E2099">
        <w:rPr>
          <w:sz w:val="22"/>
          <w:szCs w:val="22"/>
        </w:rPr>
        <w:t xml:space="preserve"> </w:t>
      </w:r>
      <w:r w:rsidRPr="002E2099">
        <w:rPr>
          <w:sz w:val="22"/>
          <w:szCs w:val="22"/>
        </w:rPr>
        <w:t xml:space="preserve">an interesting picture (Figure </w:t>
      </w:r>
      <w:r w:rsidR="00534DF5">
        <w:rPr>
          <w:sz w:val="22"/>
          <w:szCs w:val="22"/>
        </w:rPr>
        <w:t>2</w:t>
      </w:r>
      <w:r w:rsidRPr="002E2099">
        <w:rPr>
          <w:sz w:val="22"/>
          <w:szCs w:val="22"/>
        </w:rPr>
        <w:t>).</w:t>
      </w:r>
      <w:r w:rsidR="00F51089" w:rsidRPr="002E2099">
        <w:rPr>
          <w:sz w:val="22"/>
          <w:szCs w:val="22"/>
        </w:rPr>
        <w:t xml:space="preserve"> </w:t>
      </w:r>
      <w:r w:rsidR="006F696F" w:rsidRPr="002E2099">
        <w:rPr>
          <w:sz w:val="22"/>
          <w:szCs w:val="22"/>
        </w:rPr>
        <w:t xml:space="preserve">The threshold occurs at </w:t>
      </w:r>
      <w:r w:rsidR="00534DF5">
        <w:rPr>
          <w:sz w:val="22"/>
          <w:szCs w:val="22"/>
        </w:rPr>
        <w:t xml:space="preserve">the </w:t>
      </w:r>
      <w:r w:rsidR="006F696F" w:rsidRPr="002E2099">
        <w:rPr>
          <w:sz w:val="22"/>
          <w:szCs w:val="22"/>
        </w:rPr>
        <w:t xml:space="preserve">5% level of inflation </w:t>
      </w:r>
      <w:r w:rsidR="00534DF5">
        <w:rPr>
          <w:sz w:val="22"/>
          <w:szCs w:val="22"/>
        </w:rPr>
        <w:t>because</w:t>
      </w:r>
      <w:r w:rsidR="00534DF5" w:rsidRPr="002E2099">
        <w:rPr>
          <w:sz w:val="22"/>
          <w:szCs w:val="22"/>
        </w:rPr>
        <w:t xml:space="preserve"> </w:t>
      </w:r>
      <w:r w:rsidR="006F696F" w:rsidRPr="002E2099">
        <w:rPr>
          <w:sz w:val="22"/>
          <w:szCs w:val="22"/>
        </w:rPr>
        <w:t>when inflation shifts</w:t>
      </w:r>
      <w:r w:rsidR="0061456A" w:rsidRPr="002E2099">
        <w:rPr>
          <w:sz w:val="22"/>
          <w:szCs w:val="22"/>
        </w:rPr>
        <w:t xml:space="preserve"> from 5%</w:t>
      </w:r>
      <w:r w:rsidR="006F696F" w:rsidRPr="002E2099">
        <w:rPr>
          <w:sz w:val="22"/>
          <w:szCs w:val="22"/>
        </w:rPr>
        <w:t xml:space="preserve"> to 6%</w:t>
      </w:r>
      <w:r w:rsidR="002E2099" w:rsidRPr="002E2099">
        <w:rPr>
          <w:sz w:val="22"/>
          <w:szCs w:val="22"/>
        </w:rPr>
        <w:t xml:space="preserve"> and above</w:t>
      </w:r>
      <w:r w:rsidR="006F696F" w:rsidRPr="002E2099">
        <w:rPr>
          <w:sz w:val="22"/>
          <w:szCs w:val="22"/>
        </w:rPr>
        <w:t xml:space="preserve">, its effects on real growth </w:t>
      </w:r>
      <w:r w:rsidR="00534DF5">
        <w:rPr>
          <w:sz w:val="22"/>
          <w:szCs w:val="22"/>
        </w:rPr>
        <w:t>becomes</w:t>
      </w:r>
      <w:r w:rsidR="00534DF5" w:rsidRPr="002E2099">
        <w:rPr>
          <w:sz w:val="22"/>
          <w:szCs w:val="22"/>
        </w:rPr>
        <w:t xml:space="preserve"> </w:t>
      </w:r>
      <w:r w:rsidR="006F696F" w:rsidRPr="002E2099">
        <w:rPr>
          <w:sz w:val="22"/>
          <w:szCs w:val="22"/>
        </w:rPr>
        <w:t>negative</w:t>
      </w:r>
      <w:r w:rsidR="00534DF5">
        <w:rPr>
          <w:sz w:val="22"/>
          <w:szCs w:val="22"/>
        </w:rPr>
        <w:t xml:space="preserve">, </w:t>
      </w:r>
      <w:r w:rsidR="0061456A" w:rsidRPr="002E2099">
        <w:rPr>
          <w:sz w:val="22"/>
          <w:szCs w:val="22"/>
        </w:rPr>
        <w:t xml:space="preserve">a result </w:t>
      </w:r>
      <w:r w:rsidR="00534DF5">
        <w:rPr>
          <w:sz w:val="22"/>
          <w:szCs w:val="22"/>
        </w:rPr>
        <w:t xml:space="preserve">that is </w:t>
      </w:r>
      <w:r w:rsidR="0061456A" w:rsidRPr="002E2099">
        <w:rPr>
          <w:sz w:val="22"/>
          <w:szCs w:val="22"/>
        </w:rPr>
        <w:t>consistent with the liter</w:t>
      </w:r>
      <w:r w:rsidR="0061456A">
        <w:rPr>
          <w:sz w:val="22"/>
          <w:szCs w:val="22"/>
        </w:rPr>
        <w:t xml:space="preserve">ature on nonlinearity in the effects of inflation on real </w:t>
      </w:r>
      <w:r w:rsidR="0061456A" w:rsidRPr="00534DF5">
        <w:rPr>
          <w:sz w:val="22"/>
          <w:szCs w:val="22"/>
        </w:rPr>
        <w:t xml:space="preserve">growth (e.g. </w:t>
      </w:r>
      <w:r w:rsidR="003B5021" w:rsidRPr="003B5021">
        <w:rPr>
          <w:sz w:val="22"/>
          <w:szCs w:val="22"/>
        </w:rPr>
        <w:t>Fischer, 1993; Sarel, 1996; and Khan and Senhadji, 2001).</w:t>
      </w:r>
      <w:r w:rsidR="006F696F">
        <w:rPr>
          <w:sz w:val="22"/>
          <w:szCs w:val="22"/>
        </w:rPr>
        <w:t xml:space="preserve"> </w:t>
      </w:r>
      <w:r w:rsidR="00E21A3E" w:rsidRPr="005E2D76">
        <w:rPr>
          <w:sz w:val="22"/>
          <w:szCs w:val="22"/>
        </w:rPr>
        <w:t>This 5% inflation</w:t>
      </w:r>
      <w:r w:rsidR="00E21A3E">
        <w:rPr>
          <w:sz w:val="22"/>
          <w:szCs w:val="22"/>
        </w:rPr>
        <w:t xml:space="preserve"> may be deemed as the maximum acceptable/tolerable level of inflation from society’s perspective because inflation</w:t>
      </w:r>
      <w:r w:rsidR="005E2D76">
        <w:rPr>
          <w:sz w:val="22"/>
          <w:szCs w:val="22"/>
        </w:rPr>
        <w:t xml:space="preserve"> at this level</w:t>
      </w:r>
      <w:r w:rsidR="00534DF5">
        <w:rPr>
          <w:sz w:val="22"/>
          <w:szCs w:val="22"/>
        </w:rPr>
        <w:t xml:space="preserve">, </w:t>
      </w:r>
      <w:r w:rsidR="005E2D76">
        <w:rPr>
          <w:sz w:val="22"/>
          <w:szCs w:val="22"/>
        </w:rPr>
        <w:t>although relatively high</w:t>
      </w:r>
      <w:r w:rsidR="00534DF5">
        <w:rPr>
          <w:sz w:val="22"/>
          <w:szCs w:val="22"/>
        </w:rPr>
        <w:t>,</w:t>
      </w:r>
      <w:r w:rsidR="004C6F64">
        <w:rPr>
          <w:sz w:val="22"/>
          <w:szCs w:val="22"/>
        </w:rPr>
        <w:t xml:space="preserve"> is positively related to real growth, hence</w:t>
      </w:r>
      <w:r w:rsidR="00534DF5">
        <w:rPr>
          <w:sz w:val="22"/>
          <w:szCs w:val="22"/>
        </w:rPr>
        <w:t xml:space="preserve"> </w:t>
      </w:r>
      <w:r w:rsidR="005E2D76">
        <w:rPr>
          <w:sz w:val="22"/>
          <w:szCs w:val="22"/>
        </w:rPr>
        <w:t>at</w:t>
      </w:r>
      <w:r w:rsidR="00534DF5">
        <w:rPr>
          <w:sz w:val="22"/>
          <w:szCs w:val="22"/>
        </w:rPr>
        <w:t xml:space="preserve"> </w:t>
      </w:r>
      <w:r w:rsidR="005E2D76">
        <w:rPr>
          <w:sz w:val="22"/>
          <w:szCs w:val="22"/>
        </w:rPr>
        <w:t xml:space="preserve">least dampens </w:t>
      </w:r>
      <w:r w:rsidR="00284258">
        <w:rPr>
          <w:sz w:val="22"/>
          <w:szCs w:val="22"/>
        </w:rPr>
        <w:t xml:space="preserve">the negative effect of inflation on real growth. </w:t>
      </w:r>
      <w:r w:rsidR="005E2D76">
        <w:rPr>
          <w:sz w:val="22"/>
          <w:szCs w:val="22"/>
        </w:rPr>
        <w:t>Since a</w:t>
      </w:r>
      <w:r w:rsidR="00284258">
        <w:rPr>
          <w:sz w:val="22"/>
          <w:szCs w:val="22"/>
        </w:rPr>
        <w:t>ny inflation rate beyond the 5% level amplifies the implied negative effect on real growth with an increasing magnitude</w:t>
      </w:r>
      <w:r w:rsidR="005E2D76">
        <w:rPr>
          <w:sz w:val="22"/>
          <w:szCs w:val="22"/>
        </w:rPr>
        <w:t>, inflation in th</w:t>
      </w:r>
      <w:r w:rsidR="00534DF5">
        <w:rPr>
          <w:sz w:val="22"/>
          <w:szCs w:val="22"/>
        </w:rPr>
        <w:t>e</w:t>
      </w:r>
      <w:r w:rsidR="005E2D76">
        <w:rPr>
          <w:sz w:val="22"/>
          <w:szCs w:val="22"/>
        </w:rPr>
        <w:t xml:space="preserve"> range from 6% to 26% </w:t>
      </w:r>
      <w:r w:rsidR="00534DF5">
        <w:rPr>
          <w:sz w:val="22"/>
          <w:szCs w:val="22"/>
        </w:rPr>
        <w:t xml:space="preserve">is </w:t>
      </w:r>
      <w:r w:rsidR="005E2D76">
        <w:rPr>
          <w:sz w:val="22"/>
          <w:szCs w:val="22"/>
        </w:rPr>
        <w:t xml:space="preserve">therefore </w:t>
      </w:r>
      <w:r w:rsidR="002E4826">
        <w:rPr>
          <w:sz w:val="22"/>
          <w:szCs w:val="22"/>
        </w:rPr>
        <w:t xml:space="preserve">unacceptable </w:t>
      </w:r>
      <w:r w:rsidR="005E2D76">
        <w:rPr>
          <w:sz w:val="22"/>
          <w:szCs w:val="22"/>
        </w:rPr>
        <w:t xml:space="preserve">by </w:t>
      </w:r>
      <w:r w:rsidR="002E4826">
        <w:rPr>
          <w:sz w:val="22"/>
          <w:szCs w:val="22"/>
        </w:rPr>
        <w:t>society.</w:t>
      </w:r>
      <w:r w:rsidR="004C6F64">
        <w:rPr>
          <w:sz w:val="22"/>
          <w:szCs w:val="22"/>
        </w:rPr>
        <w:t xml:space="preserve"> For example, the implied </w:t>
      </w:r>
      <w:r w:rsidR="004C6F64">
        <w:rPr>
          <w:sz w:val="22"/>
          <w:szCs w:val="22"/>
        </w:rPr>
        <w:lastRenderedPageBreak/>
        <w:t xml:space="preserve">negative effect for </w:t>
      </w:r>
      <w:r w:rsidR="00953238">
        <w:rPr>
          <w:sz w:val="22"/>
          <w:szCs w:val="22"/>
        </w:rPr>
        <w:t xml:space="preserve">inflation exceeding </w:t>
      </w:r>
      <w:r w:rsidR="004C6F64">
        <w:rPr>
          <w:sz w:val="22"/>
          <w:szCs w:val="22"/>
        </w:rPr>
        <w:t>6%</w:t>
      </w:r>
      <w:r w:rsidR="00163203">
        <w:rPr>
          <w:sz w:val="22"/>
          <w:szCs w:val="22"/>
        </w:rPr>
        <w:t xml:space="preserve"> </w:t>
      </w:r>
      <w:r w:rsidR="004C6F64">
        <w:rPr>
          <w:sz w:val="22"/>
          <w:szCs w:val="22"/>
        </w:rPr>
        <w:t xml:space="preserve">is </w:t>
      </w:r>
      <w:r w:rsidR="00E32851" w:rsidRPr="00E32851">
        <w:rPr>
          <w:sz w:val="22"/>
          <w:szCs w:val="22"/>
        </w:rPr>
        <w:t>[</w:t>
      </w:r>
      <w:r w:rsidR="004C6F64" w:rsidRPr="00E32851">
        <w:rPr>
          <w:sz w:val="22"/>
          <w:szCs w:val="22"/>
        </w:rPr>
        <w:t>–</w:t>
      </w:r>
      <w:r w:rsidR="00E32851" w:rsidRPr="00E32851">
        <w:rPr>
          <w:sz w:val="22"/>
          <w:szCs w:val="22"/>
        </w:rPr>
        <w:t>0.19</w:t>
      </w:r>
      <w:r w:rsidR="004C6F64" w:rsidRPr="00E32851">
        <w:rPr>
          <w:sz w:val="22"/>
          <w:szCs w:val="22"/>
        </w:rPr>
        <w:t xml:space="preserve"> + </w:t>
      </w:r>
      <w:r w:rsidR="00E32851" w:rsidRPr="00E32851">
        <w:rPr>
          <w:sz w:val="22"/>
          <w:szCs w:val="22"/>
        </w:rPr>
        <w:t>(-0.05)</w:t>
      </w:r>
      <w:r w:rsidR="004C6F64" w:rsidRPr="00E32851">
        <w:rPr>
          <w:sz w:val="22"/>
          <w:szCs w:val="22"/>
        </w:rPr>
        <w:t xml:space="preserve"> = –0.</w:t>
      </w:r>
      <w:r w:rsidR="00E32851" w:rsidRPr="00E32851">
        <w:rPr>
          <w:sz w:val="22"/>
          <w:szCs w:val="22"/>
        </w:rPr>
        <w:t>24]</w:t>
      </w:r>
      <w:r w:rsidR="00163203">
        <w:rPr>
          <w:sz w:val="22"/>
          <w:szCs w:val="22"/>
        </w:rPr>
        <w:t xml:space="preserve"> and that</w:t>
      </w:r>
      <w:r w:rsidR="00953238">
        <w:rPr>
          <w:sz w:val="22"/>
          <w:szCs w:val="22"/>
        </w:rPr>
        <w:t xml:space="preserve"> for inflation exceeding,</w:t>
      </w:r>
      <w:r w:rsidR="00F13DA5">
        <w:rPr>
          <w:sz w:val="22"/>
          <w:szCs w:val="22"/>
        </w:rPr>
        <w:t xml:space="preserve"> say</w:t>
      </w:r>
      <w:r w:rsidR="00953238">
        <w:rPr>
          <w:sz w:val="22"/>
          <w:szCs w:val="22"/>
        </w:rPr>
        <w:t>,</w:t>
      </w:r>
      <w:r w:rsidR="00163203">
        <w:rPr>
          <w:sz w:val="22"/>
          <w:szCs w:val="22"/>
        </w:rPr>
        <w:t xml:space="preserve"> 2</w:t>
      </w:r>
      <w:r w:rsidR="00F13DA5">
        <w:rPr>
          <w:sz w:val="22"/>
          <w:szCs w:val="22"/>
        </w:rPr>
        <w:t>1</w:t>
      </w:r>
      <w:r w:rsidR="00163203">
        <w:rPr>
          <w:sz w:val="22"/>
          <w:szCs w:val="22"/>
        </w:rPr>
        <w:t xml:space="preserve">% is </w:t>
      </w:r>
      <w:r w:rsidR="00163203" w:rsidRPr="00E32851">
        <w:rPr>
          <w:sz w:val="22"/>
          <w:szCs w:val="22"/>
        </w:rPr>
        <w:t>[–0.1</w:t>
      </w:r>
      <w:r w:rsidR="00F13DA5">
        <w:rPr>
          <w:sz w:val="22"/>
          <w:szCs w:val="22"/>
        </w:rPr>
        <w:t>8</w:t>
      </w:r>
      <w:r w:rsidR="00163203" w:rsidRPr="00E32851">
        <w:rPr>
          <w:sz w:val="22"/>
          <w:szCs w:val="22"/>
        </w:rPr>
        <w:t xml:space="preserve"> + (-</w:t>
      </w:r>
      <w:r w:rsidR="00F13DA5">
        <w:rPr>
          <w:sz w:val="22"/>
          <w:szCs w:val="22"/>
        </w:rPr>
        <w:t>0.53</w:t>
      </w:r>
      <w:r w:rsidR="00163203" w:rsidRPr="00E32851">
        <w:rPr>
          <w:sz w:val="22"/>
          <w:szCs w:val="22"/>
        </w:rPr>
        <w:t>) = –</w:t>
      </w:r>
      <w:r w:rsidR="00163203">
        <w:rPr>
          <w:sz w:val="22"/>
          <w:szCs w:val="22"/>
        </w:rPr>
        <w:t>2</w:t>
      </w:r>
      <w:r w:rsidR="00163203" w:rsidRPr="00E32851">
        <w:rPr>
          <w:sz w:val="22"/>
          <w:szCs w:val="22"/>
        </w:rPr>
        <w:t>.</w:t>
      </w:r>
      <w:r w:rsidR="00163203">
        <w:rPr>
          <w:sz w:val="22"/>
          <w:szCs w:val="22"/>
        </w:rPr>
        <w:t>39</w:t>
      </w:r>
      <w:r w:rsidR="00163203" w:rsidRPr="00E32851">
        <w:rPr>
          <w:sz w:val="22"/>
          <w:szCs w:val="22"/>
        </w:rPr>
        <w:t>]</w:t>
      </w:r>
      <w:r w:rsidR="00163203">
        <w:rPr>
          <w:sz w:val="22"/>
          <w:szCs w:val="22"/>
        </w:rPr>
        <w:t>.</w:t>
      </w:r>
      <w:r w:rsidR="00284258">
        <w:rPr>
          <w:sz w:val="22"/>
          <w:szCs w:val="22"/>
        </w:rPr>
        <w:t xml:space="preserve">   </w:t>
      </w:r>
    </w:p>
    <w:p w:rsidR="00EA1830" w:rsidRDefault="00E21A3E" w:rsidP="00445642">
      <w:pPr>
        <w:pStyle w:val="FootnoteText"/>
        <w:spacing w:line="360" w:lineRule="auto"/>
        <w:ind w:firstLine="720"/>
        <w:jc w:val="both"/>
        <w:rPr>
          <w:sz w:val="22"/>
          <w:szCs w:val="22"/>
        </w:rPr>
      </w:pPr>
      <w:r>
        <w:rPr>
          <w:sz w:val="22"/>
          <w:szCs w:val="22"/>
        </w:rPr>
        <w:t xml:space="preserve">  </w:t>
      </w:r>
    </w:p>
    <w:p w:rsidR="00F51089" w:rsidRDefault="00F51089" w:rsidP="00F51089">
      <w:pPr>
        <w:pStyle w:val="FootnoteText"/>
        <w:spacing w:line="360" w:lineRule="auto"/>
        <w:ind w:firstLine="720"/>
        <w:jc w:val="center"/>
        <w:rPr>
          <w:sz w:val="22"/>
          <w:szCs w:val="22"/>
        </w:rPr>
      </w:pPr>
      <w:r w:rsidRPr="00F51089">
        <w:rPr>
          <w:noProof/>
          <w:sz w:val="22"/>
          <w:szCs w:val="22"/>
        </w:rPr>
        <w:drawing>
          <wp:inline distT="0" distB="0" distL="0" distR="0">
            <wp:extent cx="4573656" cy="2496709"/>
            <wp:effectExtent l="0" t="0" r="17780" b="18415"/>
            <wp:docPr id="50"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9067A" w:rsidRDefault="00F9067A" w:rsidP="00F9067A">
      <w:pPr>
        <w:pStyle w:val="FootnoteText"/>
        <w:spacing w:line="360" w:lineRule="auto"/>
        <w:jc w:val="both"/>
        <w:rPr>
          <w:sz w:val="22"/>
          <w:szCs w:val="22"/>
        </w:rPr>
      </w:pPr>
    </w:p>
    <w:p w:rsidR="00024AEA" w:rsidRDefault="005E2D76" w:rsidP="00EA1830">
      <w:pPr>
        <w:pStyle w:val="FootnoteText"/>
        <w:spacing w:line="360" w:lineRule="auto"/>
        <w:ind w:firstLine="720"/>
        <w:jc w:val="both"/>
        <w:rPr>
          <w:sz w:val="22"/>
          <w:szCs w:val="22"/>
        </w:rPr>
      </w:pPr>
      <w:r>
        <w:rPr>
          <w:sz w:val="22"/>
          <w:szCs w:val="22"/>
        </w:rPr>
        <w:t>Consistent with our prior intuition, a</w:t>
      </w:r>
      <w:r w:rsidR="002457A5">
        <w:rPr>
          <w:sz w:val="22"/>
          <w:szCs w:val="22"/>
        </w:rPr>
        <w:t xml:space="preserve">lthough the coefficients on </w:t>
      </w:r>
      <m:oMath>
        <m:sSubSup>
          <m:sSubSupPr>
            <m:ctrlPr>
              <w:rPr>
                <w:rFonts w:ascii="Cambria Math" w:hAnsi="Cambria Math"/>
                <w:i/>
                <w:sz w:val="22"/>
                <w:szCs w:val="22"/>
              </w:rPr>
            </m:ctrlPr>
          </m:sSubSupPr>
          <m:e>
            <m:r>
              <w:rPr>
                <w:rFonts w:ascii="Cambria Math" w:hAnsi="Cambria Math"/>
                <w:sz w:val="22"/>
                <w:szCs w:val="22"/>
              </w:rPr>
              <m:t>DUM</m:t>
            </m:r>
          </m:e>
          <m:sub>
            <m:r>
              <w:rPr>
                <w:rFonts w:ascii="Cambria Math" w:hAnsi="Cambria Math"/>
                <w:sz w:val="22"/>
                <w:szCs w:val="22"/>
              </w:rPr>
              <m:t>t</m:t>
            </m:r>
          </m:sub>
          <m:sup>
            <m:r>
              <w:rPr>
                <w:rFonts w:ascii="Cambria Math" w:hAnsi="Cambria Math"/>
                <w:sz w:val="22"/>
                <w:szCs w:val="22"/>
              </w:rPr>
              <m:t>s</m:t>
            </m:r>
          </m:sup>
        </m:sSubSup>
      </m:oMath>
      <w:r w:rsidR="002457A5">
        <w:rPr>
          <w:sz w:val="22"/>
          <w:szCs w:val="22"/>
        </w:rPr>
        <w:t xml:space="preserve"> from 1% to 5% are positive, they are statistically significant only for inflation rates from 1% to 3%</w:t>
      </w:r>
      <w:r w:rsidR="002E2099">
        <w:rPr>
          <w:sz w:val="22"/>
          <w:szCs w:val="22"/>
        </w:rPr>
        <w:t xml:space="preserve"> (see the respective coefficients and their statistical significance on </w:t>
      </w:r>
      <m:oMath>
        <m:sSubSup>
          <m:sSubSupPr>
            <m:ctrlPr>
              <w:rPr>
                <w:rFonts w:ascii="Cambria Math" w:hAnsi="Cambria Math"/>
                <w:i/>
                <w:sz w:val="22"/>
                <w:szCs w:val="22"/>
              </w:rPr>
            </m:ctrlPr>
          </m:sSubSupPr>
          <m:e>
            <m:r>
              <w:rPr>
                <w:rFonts w:ascii="Cambria Math" w:hAnsi="Cambria Math"/>
                <w:sz w:val="22"/>
                <w:szCs w:val="22"/>
              </w:rPr>
              <m:t>DUM</m:t>
            </m:r>
          </m:e>
          <m:sub>
            <m:r>
              <w:rPr>
                <w:rFonts w:ascii="Cambria Math" w:hAnsi="Cambria Math"/>
                <w:sz w:val="22"/>
                <w:szCs w:val="22"/>
              </w:rPr>
              <m:t>t</m:t>
            </m:r>
          </m:sub>
          <m:sup>
            <m:r>
              <w:rPr>
                <w:rFonts w:ascii="Cambria Math" w:hAnsi="Cambria Math"/>
                <w:sz w:val="22"/>
                <w:szCs w:val="22"/>
              </w:rPr>
              <m:t>s</m:t>
            </m:r>
          </m:sup>
        </m:sSubSup>
      </m:oMath>
      <w:r w:rsidR="002E2099">
        <w:rPr>
          <w:sz w:val="22"/>
          <w:szCs w:val="22"/>
        </w:rPr>
        <w:t xml:space="preserve"> in Appendix 1, Model 1 </w:t>
      </w:r>
      <w:r w:rsidR="00534DF5">
        <w:rPr>
          <w:sz w:val="22"/>
          <w:szCs w:val="22"/>
        </w:rPr>
        <w:t xml:space="preserve">to </w:t>
      </w:r>
      <w:r w:rsidR="002E2099">
        <w:rPr>
          <w:sz w:val="22"/>
          <w:szCs w:val="22"/>
        </w:rPr>
        <w:t>Model 5)</w:t>
      </w:r>
      <w:r>
        <w:rPr>
          <w:sz w:val="22"/>
          <w:szCs w:val="22"/>
        </w:rPr>
        <w:t xml:space="preserve">. This </w:t>
      </w:r>
      <w:r w:rsidR="002457A5">
        <w:rPr>
          <w:sz w:val="22"/>
          <w:szCs w:val="22"/>
        </w:rPr>
        <w:t>indicat</w:t>
      </w:r>
      <w:r>
        <w:rPr>
          <w:sz w:val="22"/>
          <w:szCs w:val="22"/>
        </w:rPr>
        <w:t>es</w:t>
      </w:r>
      <w:r w:rsidR="002457A5">
        <w:rPr>
          <w:sz w:val="22"/>
          <w:szCs w:val="22"/>
        </w:rPr>
        <w:t xml:space="preserve"> that inflation in </w:t>
      </w:r>
      <w:r>
        <w:rPr>
          <w:sz w:val="22"/>
          <w:szCs w:val="22"/>
        </w:rPr>
        <w:t>1–3%</w:t>
      </w:r>
      <w:r w:rsidR="002457A5">
        <w:rPr>
          <w:sz w:val="22"/>
          <w:szCs w:val="22"/>
        </w:rPr>
        <w:t xml:space="preserve"> range significantly </w:t>
      </w:r>
      <w:r>
        <w:rPr>
          <w:sz w:val="22"/>
          <w:szCs w:val="22"/>
        </w:rPr>
        <w:t xml:space="preserve">boosts </w:t>
      </w:r>
      <w:r w:rsidR="002457A5">
        <w:rPr>
          <w:sz w:val="22"/>
          <w:szCs w:val="22"/>
        </w:rPr>
        <w:t>real growth</w:t>
      </w:r>
      <w:r w:rsidR="00F64253">
        <w:rPr>
          <w:sz w:val="22"/>
          <w:szCs w:val="22"/>
        </w:rPr>
        <w:t xml:space="preserve">. This boost occurs with a decreasing magnitude </w:t>
      </w:r>
      <w:r>
        <w:rPr>
          <w:sz w:val="22"/>
          <w:szCs w:val="22"/>
        </w:rPr>
        <w:t xml:space="preserve">as the inflation </w:t>
      </w:r>
      <w:r w:rsidR="00534DF5">
        <w:rPr>
          <w:sz w:val="22"/>
          <w:szCs w:val="22"/>
        </w:rPr>
        <w:t xml:space="preserve">rises </w:t>
      </w:r>
      <w:r>
        <w:rPr>
          <w:sz w:val="22"/>
          <w:szCs w:val="22"/>
        </w:rPr>
        <w:t xml:space="preserve">from 1% to 3%. </w:t>
      </w:r>
      <w:r w:rsidR="002457A5">
        <w:rPr>
          <w:sz w:val="22"/>
          <w:szCs w:val="22"/>
        </w:rPr>
        <w:t xml:space="preserve"> </w:t>
      </w:r>
      <w:r w:rsidR="00761F49">
        <w:rPr>
          <w:sz w:val="22"/>
          <w:szCs w:val="22"/>
        </w:rPr>
        <w:t>Essentially</w:t>
      </w:r>
      <w:r w:rsidR="00534DF5">
        <w:rPr>
          <w:sz w:val="22"/>
          <w:szCs w:val="22"/>
        </w:rPr>
        <w:t>,</w:t>
      </w:r>
      <w:r w:rsidR="00761F49">
        <w:rPr>
          <w:sz w:val="22"/>
          <w:szCs w:val="22"/>
        </w:rPr>
        <w:t xml:space="preserve"> a</w:t>
      </w:r>
      <w:r w:rsidR="00B76C77">
        <w:rPr>
          <w:sz w:val="22"/>
          <w:szCs w:val="22"/>
        </w:rPr>
        <w:t>s far as the preference of society is concerned</w:t>
      </w:r>
      <w:r w:rsidR="00534DF5">
        <w:rPr>
          <w:sz w:val="22"/>
          <w:szCs w:val="22"/>
        </w:rPr>
        <w:t xml:space="preserve">, we should </w:t>
      </w:r>
      <w:r w:rsidR="00B76C77">
        <w:rPr>
          <w:sz w:val="22"/>
          <w:szCs w:val="22"/>
        </w:rPr>
        <w:t>prefer</w:t>
      </w:r>
      <w:r w:rsidR="00B76C77" w:rsidRPr="009D3077">
        <w:rPr>
          <w:sz w:val="22"/>
          <w:szCs w:val="22"/>
        </w:rPr>
        <w:t xml:space="preserve"> </w:t>
      </w:r>
      <m:oMath>
        <m:d>
          <m:dPr>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π</m:t>
                </m:r>
              </m:e>
              <m:sub>
                <m:r>
                  <w:rPr>
                    <w:rFonts w:ascii="Cambria Math" w:hAnsi="Cambria Math"/>
                    <w:sz w:val="22"/>
                    <w:szCs w:val="22"/>
                  </w:rPr>
                  <m:t>t</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π</m:t>
                </m:r>
              </m:e>
              <m:sub>
                <m:r>
                  <w:rPr>
                    <w:rFonts w:ascii="Cambria Math" w:hAnsi="Cambria Math"/>
                    <w:sz w:val="22"/>
                    <w:szCs w:val="22"/>
                  </w:rPr>
                  <m:t>1</m:t>
                </m:r>
              </m:sub>
            </m:sSub>
          </m:e>
        </m:d>
      </m:oMath>
      <w:r w:rsidR="00B76C77" w:rsidRPr="009D3077">
        <w:rPr>
          <w:sz w:val="22"/>
          <w:szCs w:val="22"/>
        </w:rPr>
        <w:t xml:space="preserve"> </w:t>
      </w:r>
      <w:r w:rsidR="00761F49">
        <w:rPr>
          <w:sz w:val="22"/>
          <w:szCs w:val="22"/>
        </w:rPr>
        <w:t>over</w:t>
      </w:r>
      <w:r w:rsidR="00B76C77" w:rsidRPr="009D3077">
        <w:rPr>
          <w:sz w:val="22"/>
          <w:szCs w:val="22"/>
        </w:rPr>
        <w:t xml:space="preserve"> </w:t>
      </w:r>
      <m:oMath>
        <m:d>
          <m:dPr>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π</m:t>
                </m:r>
              </m:e>
              <m:sub>
                <m:r>
                  <w:rPr>
                    <w:rFonts w:ascii="Cambria Math" w:hAnsi="Cambria Math"/>
                    <w:sz w:val="22"/>
                    <w:szCs w:val="22"/>
                  </w:rPr>
                  <m:t>t</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π</m:t>
                </m:r>
              </m:e>
              <m:sub>
                <m:r>
                  <w:rPr>
                    <w:rFonts w:ascii="Cambria Math" w:hAnsi="Cambria Math"/>
                    <w:sz w:val="22"/>
                    <w:szCs w:val="22"/>
                  </w:rPr>
                  <m:t>5</m:t>
                </m:r>
              </m:sub>
            </m:sSub>
          </m:e>
        </m:d>
      </m:oMath>
      <w:r w:rsidR="00B76C77" w:rsidRPr="009D3077">
        <w:rPr>
          <w:sz w:val="22"/>
          <w:szCs w:val="22"/>
        </w:rPr>
        <w:t xml:space="preserve"> because the former has more of the </w:t>
      </w:r>
      <w:r w:rsidR="00265085">
        <w:rPr>
          <w:sz w:val="22"/>
          <w:szCs w:val="22"/>
        </w:rPr>
        <w:t>‘</w:t>
      </w:r>
      <w:r w:rsidR="00265085" w:rsidRPr="009D3077">
        <w:rPr>
          <w:sz w:val="22"/>
          <w:szCs w:val="22"/>
        </w:rPr>
        <w:t>good</w:t>
      </w:r>
      <w:r w:rsidR="00265085">
        <w:rPr>
          <w:sz w:val="22"/>
          <w:szCs w:val="22"/>
        </w:rPr>
        <w:t>’</w:t>
      </w:r>
      <w:r w:rsidR="00265085" w:rsidRPr="009D3077">
        <w:rPr>
          <w:sz w:val="22"/>
          <w:szCs w:val="22"/>
        </w:rPr>
        <w:t xml:space="preserve"> </w:t>
      </w:r>
      <w:r w:rsidR="00B76C77" w:rsidRPr="009D3077">
        <w:rPr>
          <w:sz w:val="22"/>
          <w:szCs w:val="22"/>
        </w:rPr>
        <w:t xml:space="preserve">part embedded </w:t>
      </w:r>
      <w:r w:rsidR="00265085">
        <w:rPr>
          <w:sz w:val="22"/>
          <w:szCs w:val="22"/>
        </w:rPr>
        <w:t xml:space="preserve">within it than </w:t>
      </w:r>
      <w:r w:rsidR="00B76C77" w:rsidRPr="009D3077">
        <w:rPr>
          <w:sz w:val="22"/>
          <w:szCs w:val="22"/>
        </w:rPr>
        <w:t>the latter term</w:t>
      </w:r>
      <w:r w:rsidR="00265085">
        <w:rPr>
          <w:sz w:val="22"/>
          <w:szCs w:val="22"/>
        </w:rPr>
        <w:t xml:space="preserve"> (</w:t>
      </w:r>
      <w:r w:rsidR="00761F49">
        <w:rPr>
          <w:sz w:val="22"/>
          <w:szCs w:val="22"/>
        </w:rPr>
        <w:t>i.e. low inflation and a statistically significant positive effect on real growth</w:t>
      </w:r>
      <w:r w:rsidR="00265085">
        <w:rPr>
          <w:sz w:val="22"/>
          <w:szCs w:val="22"/>
        </w:rPr>
        <w:t>), and</w:t>
      </w:r>
      <w:r w:rsidR="00761F49">
        <w:rPr>
          <w:sz w:val="22"/>
          <w:szCs w:val="22"/>
        </w:rPr>
        <w:t xml:space="preserve"> is quantitatively larger than the latter term</w:t>
      </w:r>
      <w:r w:rsidR="00B76C77" w:rsidRPr="009D3077">
        <w:rPr>
          <w:sz w:val="22"/>
          <w:szCs w:val="22"/>
        </w:rPr>
        <w:t>.</w:t>
      </w:r>
      <w:r w:rsidR="009D3077">
        <w:rPr>
          <w:sz w:val="22"/>
          <w:szCs w:val="22"/>
        </w:rPr>
        <w:t xml:space="preserve"> </w:t>
      </w:r>
    </w:p>
    <w:p w:rsidR="002457A5" w:rsidRPr="009D3077" w:rsidRDefault="009D3077" w:rsidP="00EA1830">
      <w:pPr>
        <w:pStyle w:val="FootnoteText"/>
        <w:spacing w:line="360" w:lineRule="auto"/>
        <w:ind w:firstLine="720"/>
        <w:jc w:val="both"/>
        <w:rPr>
          <w:sz w:val="22"/>
          <w:szCs w:val="22"/>
        </w:rPr>
      </w:pPr>
      <w:r>
        <w:rPr>
          <w:sz w:val="22"/>
          <w:szCs w:val="22"/>
        </w:rPr>
        <w:t>For example</w:t>
      </w:r>
      <w:r w:rsidR="00265085">
        <w:rPr>
          <w:sz w:val="22"/>
          <w:szCs w:val="22"/>
        </w:rPr>
        <w:t>,</w:t>
      </w:r>
      <w:r>
        <w:rPr>
          <w:sz w:val="22"/>
          <w:szCs w:val="22"/>
        </w:rPr>
        <w:t xml:space="preserve"> the coefficient on</w:t>
      </w:r>
      <w:r w:rsidR="00281904">
        <w:rPr>
          <w:sz w:val="22"/>
          <w:szCs w:val="22"/>
        </w:rPr>
        <w:t xml:space="preserve"> the respectiv</w:t>
      </w:r>
      <w:r w:rsidR="00761F49">
        <w:rPr>
          <w:sz w:val="22"/>
          <w:szCs w:val="22"/>
        </w:rPr>
        <w:t xml:space="preserve">e </w:t>
      </w:r>
      <m:oMath>
        <m:sSubSup>
          <m:sSubSupPr>
            <m:ctrlPr>
              <w:rPr>
                <w:rFonts w:ascii="Cambria Math" w:hAnsi="Cambria Math"/>
                <w:i/>
                <w:sz w:val="22"/>
                <w:szCs w:val="22"/>
              </w:rPr>
            </m:ctrlPr>
          </m:sSubSupPr>
          <m:e>
            <m:r>
              <w:rPr>
                <w:rFonts w:ascii="Cambria Math" w:hAnsi="Cambria Math"/>
                <w:sz w:val="22"/>
                <w:szCs w:val="22"/>
              </w:rPr>
              <m:t>DUM</m:t>
            </m:r>
          </m:e>
          <m:sub>
            <m:r>
              <w:rPr>
                <w:rFonts w:ascii="Cambria Math" w:hAnsi="Cambria Math"/>
                <w:sz w:val="22"/>
                <w:szCs w:val="22"/>
              </w:rPr>
              <m:t>t</m:t>
            </m:r>
          </m:sub>
          <m:sup>
            <m:r>
              <w:rPr>
                <w:rFonts w:ascii="Cambria Math" w:hAnsi="Cambria Math"/>
                <w:sz w:val="22"/>
                <w:szCs w:val="22"/>
              </w:rPr>
              <m:t>s</m:t>
            </m:r>
          </m:sup>
        </m:sSubSup>
      </m:oMath>
      <w:r w:rsidR="00281904">
        <w:rPr>
          <w:sz w:val="22"/>
          <w:szCs w:val="22"/>
        </w:rPr>
        <w:t xml:space="preserve"> </w:t>
      </w:r>
      <w:r w:rsidR="00265085">
        <w:rPr>
          <w:sz w:val="22"/>
          <w:szCs w:val="22"/>
        </w:rPr>
        <w:t xml:space="preserve">of </w:t>
      </w:r>
      <w:r w:rsidR="00281904">
        <w:rPr>
          <w:sz w:val="22"/>
          <w:szCs w:val="22"/>
        </w:rPr>
        <w:t xml:space="preserve">the term </w:t>
      </w:r>
      <w:r>
        <w:rPr>
          <w:sz w:val="22"/>
          <w:szCs w:val="22"/>
        </w:rPr>
        <w:t xml:space="preserve"> </w:t>
      </w:r>
      <m:oMath>
        <m:d>
          <m:dPr>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π</m:t>
                </m:r>
              </m:e>
              <m:sub>
                <m:r>
                  <w:rPr>
                    <w:rFonts w:ascii="Cambria Math" w:hAnsi="Cambria Math"/>
                    <w:sz w:val="22"/>
                    <w:szCs w:val="22"/>
                  </w:rPr>
                  <m:t>t</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π</m:t>
                </m:r>
              </m:e>
              <m:sub>
                <m:r>
                  <w:rPr>
                    <w:rFonts w:ascii="Cambria Math" w:hAnsi="Cambria Math"/>
                    <w:sz w:val="22"/>
                    <w:szCs w:val="22"/>
                  </w:rPr>
                  <m:t>1</m:t>
                </m:r>
              </m:sub>
            </m:sSub>
          </m:e>
        </m:d>
      </m:oMath>
      <w:r w:rsidR="00281904">
        <w:rPr>
          <w:sz w:val="22"/>
          <w:szCs w:val="22"/>
        </w:rPr>
        <w:t xml:space="preserve"> is not only higher (4.46) but</w:t>
      </w:r>
      <w:r w:rsidR="00761F49">
        <w:rPr>
          <w:sz w:val="22"/>
          <w:szCs w:val="22"/>
        </w:rPr>
        <w:t xml:space="preserve"> </w:t>
      </w:r>
      <w:r w:rsidR="00265085">
        <w:rPr>
          <w:sz w:val="22"/>
          <w:szCs w:val="22"/>
        </w:rPr>
        <w:t xml:space="preserve">is also </w:t>
      </w:r>
      <w:r w:rsidR="00761F49">
        <w:rPr>
          <w:sz w:val="22"/>
          <w:szCs w:val="22"/>
        </w:rPr>
        <w:t>statistically</w:t>
      </w:r>
      <w:r w:rsidR="00281904">
        <w:rPr>
          <w:sz w:val="22"/>
          <w:szCs w:val="22"/>
        </w:rPr>
        <w:t xml:space="preserve"> significant compared to 0.23 on the</w:t>
      </w:r>
      <w:r w:rsidR="00761F49">
        <w:rPr>
          <w:sz w:val="22"/>
          <w:szCs w:val="22"/>
        </w:rPr>
        <w:t xml:space="preserve"> respective</w:t>
      </w:r>
      <w:r w:rsidR="00281904">
        <w:rPr>
          <w:sz w:val="22"/>
          <w:szCs w:val="22"/>
        </w:rPr>
        <w:t xml:space="preserve"> term with </w:t>
      </w:r>
      <w:r w:rsidR="00265085">
        <w:rPr>
          <w:sz w:val="22"/>
          <w:szCs w:val="22"/>
        </w:rPr>
        <w:t xml:space="preserve">a </w:t>
      </w:r>
      <w:r w:rsidR="00281904">
        <w:rPr>
          <w:sz w:val="22"/>
          <w:szCs w:val="22"/>
        </w:rPr>
        <w:t>5% threshold (</w:t>
      </w:r>
      <w:r w:rsidR="00761F49">
        <w:rPr>
          <w:sz w:val="22"/>
          <w:szCs w:val="22"/>
        </w:rPr>
        <w:t xml:space="preserve">see </w:t>
      </w:r>
      <w:r w:rsidR="003B5021" w:rsidRPr="003B5021">
        <w:rPr>
          <w:sz w:val="22"/>
          <w:szCs w:val="22"/>
        </w:rPr>
        <w:t>Appendix 1</w:t>
      </w:r>
      <w:r w:rsidR="00281904" w:rsidRPr="00265085">
        <w:rPr>
          <w:sz w:val="22"/>
          <w:szCs w:val="22"/>
        </w:rPr>
        <w:t xml:space="preserve">, </w:t>
      </w:r>
      <w:r w:rsidR="003B5021" w:rsidRPr="003B5021">
        <w:rPr>
          <w:sz w:val="22"/>
          <w:szCs w:val="22"/>
        </w:rPr>
        <w:t>Model 1</w:t>
      </w:r>
      <w:r w:rsidR="00281904" w:rsidRPr="00265085">
        <w:rPr>
          <w:sz w:val="22"/>
          <w:szCs w:val="22"/>
        </w:rPr>
        <w:t xml:space="preserve"> and </w:t>
      </w:r>
      <w:r w:rsidR="003B5021" w:rsidRPr="003B5021">
        <w:rPr>
          <w:sz w:val="22"/>
          <w:szCs w:val="22"/>
        </w:rPr>
        <w:t>Model 5</w:t>
      </w:r>
      <w:r w:rsidR="00281904">
        <w:rPr>
          <w:sz w:val="22"/>
          <w:szCs w:val="22"/>
        </w:rPr>
        <w:t>).</w:t>
      </w:r>
      <w:r w:rsidR="007650FE">
        <w:rPr>
          <w:sz w:val="22"/>
          <w:szCs w:val="22"/>
        </w:rPr>
        <w:t xml:space="preserve"> Using this logical reasoning</w:t>
      </w:r>
      <w:r w:rsidR="00265085">
        <w:rPr>
          <w:sz w:val="22"/>
          <w:szCs w:val="22"/>
        </w:rPr>
        <w:t>,</w:t>
      </w:r>
      <w:r w:rsidR="007650FE">
        <w:rPr>
          <w:sz w:val="22"/>
          <w:szCs w:val="22"/>
        </w:rPr>
        <w:t xml:space="preserve"> we therefore </w:t>
      </w:r>
      <w:r w:rsidR="007650FE" w:rsidRPr="007650FE">
        <w:rPr>
          <w:sz w:val="22"/>
          <w:szCs w:val="22"/>
        </w:rPr>
        <w:t>weigh the term</w:t>
      </w:r>
      <w:r w:rsidR="007650FE">
        <w:rPr>
          <w:sz w:val="22"/>
          <w:szCs w:val="22"/>
        </w:rPr>
        <w:t xml:space="preserve"> </w:t>
      </w:r>
      <m:oMath>
        <m:d>
          <m:dPr>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π</m:t>
                </m:r>
              </m:e>
              <m:sub>
                <m:r>
                  <w:rPr>
                    <w:rFonts w:ascii="Cambria Math" w:hAnsi="Cambria Math"/>
                    <w:sz w:val="22"/>
                    <w:szCs w:val="22"/>
                  </w:rPr>
                  <m:t>t</m:t>
                </m:r>
              </m:sub>
            </m:sSub>
            <m:r>
              <w:rPr>
                <w:rFonts w:ascii="Cambria Math" w:hAnsi="Cambria Math"/>
                <w:sz w:val="22"/>
                <w:szCs w:val="22"/>
              </w:rPr>
              <m:t>-</m:t>
            </m:r>
            <m:sSubSup>
              <m:sSubSupPr>
                <m:ctrlPr>
                  <w:rPr>
                    <w:rFonts w:ascii="Cambria Math" w:hAnsi="Cambria Math"/>
                    <w:i/>
                    <w:sz w:val="22"/>
                    <w:szCs w:val="22"/>
                  </w:rPr>
                </m:ctrlPr>
              </m:sSubSupPr>
              <m:e>
                <m:r>
                  <w:rPr>
                    <w:rFonts w:ascii="Cambria Math" w:hAnsi="Cambria Math"/>
                    <w:sz w:val="22"/>
                    <w:szCs w:val="22"/>
                  </w:rPr>
                  <m:t>π</m:t>
                </m:r>
              </m:e>
              <m:sub>
                <m:r>
                  <w:rPr>
                    <w:rFonts w:ascii="Cambria Math" w:hAnsi="Cambria Math"/>
                    <w:sz w:val="22"/>
                    <w:szCs w:val="22"/>
                  </w:rPr>
                  <m:t>t</m:t>
                </m:r>
              </m:sub>
              <m:sup>
                <m:r>
                  <w:rPr>
                    <w:rFonts w:ascii="Cambria Math" w:hAnsi="Cambria Math"/>
                    <w:sz w:val="22"/>
                    <w:szCs w:val="22"/>
                  </w:rPr>
                  <m:t>i</m:t>
                </m:r>
              </m:sup>
            </m:sSubSup>
          </m:e>
        </m:d>
      </m:oMath>
      <w:r w:rsidR="007650FE">
        <w:rPr>
          <w:sz w:val="22"/>
          <w:szCs w:val="22"/>
        </w:rPr>
        <w:t xml:space="preserve"> in </w:t>
      </w:r>
      <w:r w:rsidR="003B5021" w:rsidRPr="003B5021">
        <w:rPr>
          <w:sz w:val="22"/>
          <w:szCs w:val="22"/>
        </w:rPr>
        <w:t>Equation 1</w:t>
      </w:r>
      <w:r w:rsidR="007650FE" w:rsidRPr="00265085">
        <w:rPr>
          <w:sz w:val="22"/>
          <w:szCs w:val="22"/>
        </w:rPr>
        <w:t xml:space="preserve"> </w:t>
      </w:r>
      <w:r w:rsidR="0063138B">
        <w:rPr>
          <w:sz w:val="22"/>
          <w:szCs w:val="22"/>
        </w:rPr>
        <w:t>by the</w:t>
      </w:r>
      <w:r w:rsidR="00BD1321">
        <w:rPr>
          <w:sz w:val="22"/>
          <w:szCs w:val="22"/>
        </w:rPr>
        <w:t xml:space="preserve"> respective</w:t>
      </w:r>
      <w:r w:rsidR="0063138B">
        <w:rPr>
          <w:sz w:val="22"/>
          <w:szCs w:val="22"/>
        </w:rPr>
        <w:t xml:space="preserve"> coefficient</w:t>
      </w:r>
      <w:r w:rsidR="00BD1321">
        <w:rPr>
          <w:sz w:val="22"/>
          <w:szCs w:val="22"/>
        </w:rPr>
        <w:t>s</w:t>
      </w:r>
      <w:r w:rsidR="0063138B">
        <w:rPr>
          <w:sz w:val="22"/>
          <w:szCs w:val="22"/>
        </w:rPr>
        <w:t xml:space="preserve"> on </w:t>
      </w:r>
      <m:oMath>
        <m:sSup>
          <m:sSupPr>
            <m:ctrlPr>
              <w:rPr>
                <w:rFonts w:ascii="Cambria Math" w:hAnsi="Cambria Math"/>
                <w:i/>
                <w:sz w:val="22"/>
                <w:szCs w:val="22"/>
              </w:rPr>
            </m:ctrlPr>
          </m:sSupPr>
          <m:e>
            <m:r>
              <w:rPr>
                <w:rFonts w:ascii="Cambria Math" w:hAnsi="Cambria Math"/>
                <w:sz w:val="22"/>
                <w:szCs w:val="22"/>
              </w:rPr>
              <m:t>DUM</m:t>
            </m:r>
          </m:e>
          <m:sup>
            <m:sSub>
              <m:sSubPr>
                <m:ctrlPr>
                  <w:rPr>
                    <w:rFonts w:ascii="Cambria Math" w:hAnsi="Cambria Math"/>
                    <w:i/>
                    <w:sz w:val="22"/>
                    <w:szCs w:val="22"/>
                  </w:rPr>
                </m:ctrlPr>
              </m:sSubPr>
              <m:e>
                <m:r>
                  <w:rPr>
                    <w:rFonts w:ascii="Cambria Math" w:hAnsi="Cambria Math"/>
                    <w:sz w:val="22"/>
                    <w:szCs w:val="22"/>
                  </w:rPr>
                  <m:t>d</m:t>
                </m:r>
              </m:e>
              <m:sub>
                <m:r>
                  <w:rPr>
                    <w:rFonts w:ascii="Cambria Math" w:hAnsi="Cambria Math"/>
                    <w:sz w:val="22"/>
                    <w:szCs w:val="22"/>
                  </w:rPr>
                  <m:t>i</m:t>
                </m:r>
              </m:sub>
            </m:sSub>
          </m:sup>
        </m:sSup>
      </m:oMath>
      <w:r w:rsidR="0063138B">
        <w:rPr>
          <w:sz w:val="22"/>
          <w:szCs w:val="22"/>
        </w:rPr>
        <w:t xml:space="preserve"> </w:t>
      </w:r>
      <w:r w:rsidR="00761F49">
        <w:rPr>
          <w:sz w:val="22"/>
          <w:szCs w:val="22"/>
        </w:rPr>
        <w:t xml:space="preserve">and </w:t>
      </w:r>
      <m:oMath>
        <m:sSup>
          <m:sSupPr>
            <m:ctrlPr>
              <w:rPr>
                <w:rFonts w:ascii="Cambria Math" w:hAnsi="Cambria Math"/>
                <w:i/>
                <w:sz w:val="22"/>
                <w:szCs w:val="22"/>
              </w:rPr>
            </m:ctrlPr>
          </m:sSupPr>
          <m:e>
            <m:r>
              <w:rPr>
                <w:rFonts w:ascii="Cambria Math" w:hAnsi="Cambria Math"/>
                <w:sz w:val="22"/>
                <w:szCs w:val="22"/>
              </w:rPr>
              <m:t>DUM</m:t>
            </m:r>
          </m:e>
          <m:sup>
            <m:r>
              <w:rPr>
                <w:rFonts w:ascii="Cambria Math" w:hAnsi="Cambria Math"/>
                <w:sz w:val="22"/>
                <w:szCs w:val="22"/>
              </w:rPr>
              <m:t>th</m:t>
            </m:r>
          </m:sup>
        </m:sSup>
      </m:oMath>
      <w:r w:rsidR="00761F49">
        <w:rPr>
          <w:sz w:val="22"/>
          <w:szCs w:val="22"/>
        </w:rPr>
        <w:t xml:space="preserve"> </w:t>
      </w:r>
      <w:r w:rsidR="0063138B">
        <w:rPr>
          <w:sz w:val="22"/>
          <w:szCs w:val="22"/>
        </w:rPr>
        <w:t>as society’s preference parameter</w:t>
      </w:r>
      <w:r w:rsidR="00BD1321">
        <w:rPr>
          <w:sz w:val="22"/>
          <w:szCs w:val="22"/>
        </w:rPr>
        <w:t>s</w:t>
      </w:r>
      <w:r w:rsidR="0063138B">
        <w:rPr>
          <w:sz w:val="22"/>
          <w:szCs w:val="22"/>
        </w:rPr>
        <w:t xml:space="preserve"> </w:t>
      </w:r>
      <w:r w:rsidR="007650FE">
        <w:rPr>
          <w:sz w:val="22"/>
          <w:szCs w:val="22"/>
        </w:rPr>
        <w:t>accordingly to generate various indicators of inflation bias</w:t>
      </w:r>
      <w:r w:rsidR="000120F3">
        <w:rPr>
          <w:sz w:val="22"/>
          <w:szCs w:val="22"/>
        </w:rPr>
        <w:t xml:space="preserve"> </w:t>
      </w:r>
      <w:r w:rsidR="00265085">
        <w:rPr>
          <w:sz w:val="22"/>
          <w:szCs w:val="22"/>
        </w:rPr>
        <w:t xml:space="preserve">from </w:t>
      </w:r>
      <w:r w:rsidR="001A710C" w:rsidRPr="003B5021">
        <w:rPr>
          <w:sz w:val="22"/>
          <w:szCs w:val="22"/>
        </w:rPr>
        <w:t>Equation 1</w:t>
      </w:r>
      <w:r w:rsidR="001A710C">
        <w:rPr>
          <w:sz w:val="22"/>
          <w:szCs w:val="22"/>
        </w:rPr>
        <w:t xml:space="preserve"> using </w:t>
      </w:r>
      <w:r w:rsidR="000120F3">
        <w:rPr>
          <w:sz w:val="22"/>
          <w:szCs w:val="22"/>
        </w:rPr>
        <w:t>1</w:t>
      </w:r>
      <w:r w:rsidR="00BD1321">
        <w:rPr>
          <w:sz w:val="22"/>
          <w:szCs w:val="22"/>
        </w:rPr>
        <w:t xml:space="preserve">% to </w:t>
      </w:r>
      <w:r w:rsidR="000120F3">
        <w:rPr>
          <w:sz w:val="22"/>
          <w:szCs w:val="22"/>
        </w:rPr>
        <w:t xml:space="preserve">3% </w:t>
      </w:r>
      <w:r w:rsidR="00BD1321">
        <w:rPr>
          <w:sz w:val="22"/>
          <w:szCs w:val="22"/>
        </w:rPr>
        <w:t>as desirable</w:t>
      </w:r>
      <w:r w:rsidR="00265085">
        <w:rPr>
          <w:sz w:val="22"/>
          <w:szCs w:val="22"/>
        </w:rPr>
        <w:t>,</w:t>
      </w:r>
      <w:r w:rsidR="00BD1321">
        <w:rPr>
          <w:sz w:val="22"/>
          <w:szCs w:val="22"/>
        </w:rPr>
        <w:t xml:space="preserve"> and 5% as </w:t>
      </w:r>
      <w:r w:rsidR="00265085">
        <w:rPr>
          <w:sz w:val="22"/>
          <w:szCs w:val="22"/>
        </w:rPr>
        <w:t xml:space="preserve">the </w:t>
      </w:r>
      <w:r w:rsidR="00BD1321">
        <w:rPr>
          <w:sz w:val="22"/>
          <w:szCs w:val="22"/>
        </w:rPr>
        <w:t>threshold or maximum acceptable level</w:t>
      </w:r>
      <w:r w:rsidR="00761F49">
        <w:rPr>
          <w:sz w:val="22"/>
          <w:szCs w:val="22"/>
        </w:rPr>
        <w:t>.</w:t>
      </w:r>
      <w:r w:rsidR="00BD1321">
        <w:rPr>
          <w:sz w:val="22"/>
          <w:szCs w:val="22"/>
        </w:rPr>
        <w:t xml:space="preserve"> </w:t>
      </w:r>
    </w:p>
    <w:p w:rsidR="002457A5" w:rsidRDefault="002457A5" w:rsidP="00EA1830">
      <w:pPr>
        <w:pStyle w:val="FootnoteText"/>
        <w:spacing w:line="360" w:lineRule="auto"/>
        <w:ind w:firstLine="720"/>
        <w:jc w:val="both"/>
        <w:rPr>
          <w:sz w:val="22"/>
          <w:szCs w:val="22"/>
        </w:rPr>
      </w:pPr>
      <w:r>
        <w:rPr>
          <w:sz w:val="22"/>
          <w:szCs w:val="22"/>
        </w:rPr>
        <w:t xml:space="preserve">  </w:t>
      </w:r>
    </w:p>
    <w:p w:rsidR="002874C1" w:rsidRPr="002E2099" w:rsidRDefault="001547AA" w:rsidP="00957B9E">
      <w:pPr>
        <w:pStyle w:val="ListParagraph"/>
        <w:numPr>
          <w:ilvl w:val="1"/>
          <w:numId w:val="21"/>
        </w:numPr>
        <w:spacing w:line="360" w:lineRule="auto"/>
        <w:jc w:val="both"/>
        <w:rPr>
          <w:rFonts w:ascii="Times New Roman" w:hAnsi="Times New Roman"/>
          <w:i/>
        </w:rPr>
      </w:pPr>
      <w:r w:rsidRPr="002E2099">
        <w:rPr>
          <w:rFonts w:ascii="Times New Roman" w:hAnsi="Times New Roman"/>
          <w:i/>
        </w:rPr>
        <w:t>The nexus between inflation bias and real growth</w:t>
      </w:r>
    </w:p>
    <w:p w:rsidR="00CD7527" w:rsidRPr="00957B9E" w:rsidRDefault="007635CE" w:rsidP="00957B9E">
      <w:pPr>
        <w:spacing w:line="360" w:lineRule="auto"/>
        <w:ind w:firstLine="720"/>
        <w:jc w:val="both"/>
        <w:rPr>
          <w:rFonts w:ascii="Times New Roman" w:eastAsia="Times New Roman" w:hAnsi="Times New Roman" w:cs="Times New Roman"/>
          <w:lang w:val="en-US"/>
        </w:rPr>
      </w:pPr>
      <w:r>
        <w:rPr>
          <w:rFonts w:ascii="Times New Roman" w:eastAsia="Times New Roman" w:hAnsi="Times New Roman" w:cs="Times New Roman"/>
          <w:lang w:val="en-US"/>
        </w:rPr>
        <w:t xml:space="preserve">  </w:t>
      </w:r>
      <w:r w:rsidR="0016187A" w:rsidRPr="00957B9E">
        <w:rPr>
          <w:rFonts w:ascii="Times New Roman" w:eastAsia="Times New Roman" w:hAnsi="Times New Roman" w:cs="Times New Roman"/>
          <w:lang w:val="en-US"/>
        </w:rPr>
        <w:t xml:space="preserve">In order to test for the </w:t>
      </w:r>
      <w:r w:rsidR="0029305E">
        <w:rPr>
          <w:rFonts w:ascii="Times New Roman" w:eastAsia="Times New Roman" w:hAnsi="Times New Roman" w:cs="Times New Roman"/>
          <w:lang w:val="en-US"/>
        </w:rPr>
        <w:t xml:space="preserve">possible </w:t>
      </w:r>
      <w:r w:rsidR="0016187A" w:rsidRPr="00957B9E">
        <w:rPr>
          <w:rFonts w:ascii="Times New Roman" w:eastAsia="Times New Roman" w:hAnsi="Times New Roman" w:cs="Times New Roman"/>
          <w:lang w:val="en-US"/>
        </w:rPr>
        <w:t>existence of a cointegrating relationship</w:t>
      </w:r>
      <w:r w:rsidR="0029305E">
        <w:rPr>
          <w:rFonts w:ascii="Times New Roman" w:eastAsia="Times New Roman" w:hAnsi="Times New Roman" w:cs="Times New Roman"/>
          <w:lang w:val="en-US"/>
        </w:rPr>
        <w:t>,</w:t>
      </w:r>
      <w:r w:rsidR="00D41B14" w:rsidRPr="00957B9E">
        <w:rPr>
          <w:rFonts w:ascii="Times New Roman" w:eastAsia="Times New Roman" w:hAnsi="Times New Roman" w:cs="Times New Roman"/>
          <w:lang w:val="en-US"/>
        </w:rPr>
        <w:t xml:space="preserve"> </w:t>
      </w:r>
      <w:r w:rsidR="0025641F" w:rsidRPr="00957B9E">
        <w:rPr>
          <w:rFonts w:ascii="Times New Roman" w:eastAsia="Times New Roman" w:hAnsi="Times New Roman" w:cs="Times New Roman"/>
          <w:lang w:val="en-US"/>
        </w:rPr>
        <w:t>the null and alternative hypothes</w:t>
      </w:r>
      <w:r w:rsidR="00265085">
        <w:rPr>
          <w:rFonts w:ascii="Times New Roman" w:eastAsia="Times New Roman" w:hAnsi="Times New Roman" w:cs="Times New Roman"/>
          <w:lang w:val="en-US"/>
        </w:rPr>
        <w:t>e</w:t>
      </w:r>
      <w:r w:rsidR="0025641F" w:rsidRPr="00957B9E">
        <w:rPr>
          <w:rFonts w:ascii="Times New Roman" w:eastAsia="Times New Roman" w:hAnsi="Times New Roman" w:cs="Times New Roman"/>
          <w:lang w:val="en-US"/>
        </w:rPr>
        <w:t xml:space="preserve">s were defined as </w:t>
      </w:r>
      <m:oMath>
        <m:sSub>
          <m:sSubPr>
            <m:ctrlPr>
              <w:rPr>
                <w:rFonts w:ascii="Cambria Math" w:eastAsia="Times New Roman" w:hAnsi="Cambria Math" w:cs="Times New Roman"/>
                <w:i/>
                <w:lang w:val="en-US"/>
              </w:rPr>
            </m:ctrlPr>
          </m:sSubPr>
          <m:e>
            <m:r>
              <w:rPr>
                <w:rFonts w:ascii="Cambria Math" w:eastAsia="Times New Roman" w:hAnsi="Cambria Math" w:cs="Times New Roman"/>
                <w:lang w:val="en-US"/>
              </w:rPr>
              <m:t>H</m:t>
            </m:r>
          </m:e>
          <m:sub>
            <m:r>
              <w:rPr>
                <w:rFonts w:ascii="Cambria Math" w:eastAsia="Times New Roman" w:hAnsi="Cambria Math" w:cs="Times New Roman"/>
                <w:lang w:val="en-US"/>
              </w:rPr>
              <m:t>0</m:t>
            </m:r>
          </m:sub>
        </m:sSub>
        <m:r>
          <w:rPr>
            <w:rFonts w:ascii="Cambria Math" w:eastAsia="Times New Roman" w:hAnsi="Cambria Math" w:cs="Times New Roman"/>
            <w:lang w:val="en-US"/>
          </w:rPr>
          <m:t xml:space="preserve">: </m:t>
        </m:r>
        <m:sSub>
          <m:sSubPr>
            <m:ctrlPr>
              <w:rPr>
                <w:rFonts w:ascii="Cambria Math" w:eastAsia="Times New Roman" w:hAnsi="Cambria Math" w:cs="Times New Roman"/>
                <w:i/>
                <w:lang w:val="en-US"/>
              </w:rPr>
            </m:ctrlPr>
          </m:sSubPr>
          <m:e>
            <m:r>
              <w:rPr>
                <w:rFonts w:ascii="Cambria Math" w:eastAsia="Times New Roman" w:hAnsi="Cambria Math" w:cs="Times New Roman"/>
                <w:lang w:val="en-US"/>
              </w:rPr>
              <m:t>φ</m:t>
            </m:r>
          </m:e>
          <m:sub>
            <m:r>
              <w:rPr>
                <w:rFonts w:ascii="Cambria Math" w:eastAsia="Times New Roman" w:hAnsi="Cambria Math" w:cs="Times New Roman"/>
                <w:lang w:val="en-US"/>
              </w:rPr>
              <m:t>1</m:t>
            </m:r>
          </m:sub>
        </m:sSub>
        <m:r>
          <w:rPr>
            <w:rFonts w:ascii="Cambria Math" w:eastAsia="Times New Roman" w:hAnsi="Cambria Math" w:cs="Times New Roman"/>
            <w:lang w:val="en-US"/>
          </w:rPr>
          <m:t xml:space="preserve">= </m:t>
        </m:r>
        <m:sSub>
          <m:sSubPr>
            <m:ctrlPr>
              <w:rPr>
                <w:rFonts w:ascii="Cambria Math" w:eastAsia="Times New Roman" w:hAnsi="Cambria Math" w:cs="Times New Roman"/>
                <w:i/>
                <w:lang w:val="en-US"/>
              </w:rPr>
            </m:ctrlPr>
          </m:sSubPr>
          <m:e>
            <m:r>
              <w:rPr>
                <w:rFonts w:ascii="Cambria Math" w:eastAsia="Times New Roman" w:hAnsi="Cambria Math" w:cs="Times New Roman"/>
                <w:lang w:val="en-US"/>
              </w:rPr>
              <m:t>φ</m:t>
            </m:r>
          </m:e>
          <m:sub>
            <m:r>
              <w:rPr>
                <w:rFonts w:ascii="Cambria Math" w:eastAsia="Times New Roman" w:hAnsi="Cambria Math" w:cs="Times New Roman"/>
                <w:lang w:val="en-US"/>
              </w:rPr>
              <m:t>2</m:t>
            </m:r>
          </m:sub>
        </m:sSub>
        <m:r>
          <w:rPr>
            <w:rFonts w:ascii="Cambria Math" w:eastAsia="Times New Roman" w:hAnsi="Cambria Math" w:cs="Times New Roman"/>
            <w:lang w:val="en-US"/>
          </w:rPr>
          <m:t xml:space="preserve"> = </m:t>
        </m:r>
        <m:sSub>
          <m:sSubPr>
            <m:ctrlPr>
              <w:rPr>
                <w:rFonts w:ascii="Cambria Math" w:eastAsia="Times New Roman" w:hAnsi="Cambria Math" w:cs="Times New Roman"/>
                <w:i/>
                <w:lang w:val="en-US"/>
              </w:rPr>
            </m:ctrlPr>
          </m:sSubPr>
          <m:e>
            <m:r>
              <w:rPr>
                <w:rFonts w:ascii="Cambria Math" w:eastAsia="Times New Roman" w:hAnsi="Cambria Math" w:cs="Times New Roman"/>
                <w:lang w:val="en-US"/>
              </w:rPr>
              <m:t>φ</m:t>
            </m:r>
          </m:e>
          <m:sub>
            <m:r>
              <w:rPr>
                <w:rFonts w:ascii="Cambria Math" w:eastAsia="Times New Roman" w:hAnsi="Cambria Math" w:cs="Times New Roman"/>
                <w:lang w:val="en-US"/>
              </w:rPr>
              <m:t>3</m:t>
            </m:r>
          </m:sub>
        </m:sSub>
        <m:r>
          <w:rPr>
            <w:rFonts w:ascii="Cambria Math" w:eastAsia="Times New Roman" w:hAnsi="Cambria Math" w:cs="Times New Roman"/>
            <w:lang w:val="en-US"/>
          </w:rPr>
          <m:t xml:space="preserve"> = </m:t>
        </m:r>
        <m:sSub>
          <m:sSubPr>
            <m:ctrlPr>
              <w:rPr>
                <w:rFonts w:ascii="Cambria Math" w:eastAsia="Times New Roman" w:hAnsi="Cambria Math" w:cs="Times New Roman"/>
                <w:i/>
                <w:lang w:val="en-US"/>
              </w:rPr>
            </m:ctrlPr>
          </m:sSubPr>
          <m:e>
            <m:r>
              <w:rPr>
                <w:rFonts w:ascii="Cambria Math" w:eastAsia="Times New Roman" w:hAnsi="Cambria Math" w:cs="Times New Roman"/>
                <w:lang w:val="en-US"/>
              </w:rPr>
              <m:t>φ</m:t>
            </m:r>
          </m:e>
          <m:sub>
            <m:r>
              <w:rPr>
                <w:rFonts w:ascii="Cambria Math" w:eastAsia="Times New Roman" w:hAnsi="Cambria Math" w:cs="Times New Roman"/>
                <w:lang w:val="en-US"/>
              </w:rPr>
              <m:t>4</m:t>
            </m:r>
          </m:sub>
        </m:sSub>
        <m:r>
          <w:rPr>
            <w:rFonts w:ascii="Cambria Math" w:eastAsia="Times New Roman" w:hAnsi="Cambria Math" w:cs="Times New Roman"/>
            <w:lang w:val="en-US"/>
          </w:rPr>
          <m:t>=</m:t>
        </m:r>
        <m:sSub>
          <m:sSubPr>
            <m:ctrlPr>
              <w:rPr>
                <w:rFonts w:ascii="Cambria Math" w:eastAsia="Times New Roman" w:hAnsi="Cambria Math" w:cs="Times New Roman"/>
                <w:i/>
                <w:lang w:val="en-US"/>
              </w:rPr>
            </m:ctrlPr>
          </m:sSubPr>
          <m:e>
            <m:r>
              <w:rPr>
                <w:rFonts w:ascii="Cambria Math" w:eastAsia="Times New Roman" w:hAnsi="Cambria Math" w:cs="Times New Roman"/>
                <w:lang w:val="en-US"/>
              </w:rPr>
              <m:t>φ</m:t>
            </m:r>
          </m:e>
          <m:sub>
            <m:r>
              <w:rPr>
                <w:rFonts w:ascii="Cambria Math" w:eastAsia="Times New Roman" w:hAnsi="Cambria Math" w:cs="Times New Roman"/>
                <w:lang w:val="en-US"/>
              </w:rPr>
              <m:t>5</m:t>
            </m:r>
          </m:sub>
        </m:sSub>
        <m:r>
          <w:rPr>
            <w:rFonts w:ascii="Cambria Math" w:eastAsia="Times New Roman" w:hAnsi="Cambria Math" w:cs="Times New Roman"/>
            <w:lang w:val="en-US"/>
          </w:rPr>
          <m:t>=0</m:t>
        </m:r>
      </m:oMath>
      <w:r w:rsidR="0025641F" w:rsidRPr="00957B9E">
        <w:rPr>
          <w:rFonts w:ascii="Times New Roman" w:eastAsia="Times New Roman" w:hAnsi="Times New Roman" w:cs="Times New Roman"/>
          <w:lang w:val="en-US"/>
        </w:rPr>
        <w:t xml:space="preserve"> against </w:t>
      </w:r>
      <m:oMath>
        <m:sSub>
          <m:sSubPr>
            <m:ctrlPr>
              <w:rPr>
                <w:rFonts w:ascii="Cambria Math" w:eastAsia="Times New Roman" w:hAnsi="Cambria Math" w:cs="Times New Roman"/>
                <w:i/>
                <w:lang w:val="en-US"/>
              </w:rPr>
            </m:ctrlPr>
          </m:sSubPr>
          <m:e>
            <m:r>
              <w:rPr>
                <w:rFonts w:ascii="Cambria Math" w:eastAsia="Times New Roman" w:hAnsi="Cambria Math" w:cs="Times New Roman"/>
                <w:lang w:val="en-US"/>
              </w:rPr>
              <m:t>H</m:t>
            </m:r>
          </m:e>
          <m:sub>
            <m:r>
              <w:rPr>
                <w:rFonts w:ascii="Cambria Math" w:eastAsia="Times New Roman" w:hAnsi="Cambria Math" w:cs="Times New Roman"/>
                <w:lang w:val="en-US"/>
              </w:rPr>
              <m:t>1</m:t>
            </m:r>
          </m:sub>
        </m:sSub>
        <m:r>
          <w:rPr>
            <w:rFonts w:ascii="Cambria Math" w:eastAsia="Times New Roman" w:hAnsi="Cambria Math" w:cs="Times New Roman"/>
            <w:lang w:val="en-US"/>
          </w:rPr>
          <m:t>:</m:t>
        </m:r>
        <m:sSub>
          <m:sSubPr>
            <m:ctrlPr>
              <w:rPr>
                <w:rFonts w:ascii="Cambria Math" w:eastAsia="Times New Roman" w:hAnsi="Cambria Math" w:cs="Times New Roman"/>
                <w:i/>
                <w:lang w:val="en-US"/>
              </w:rPr>
            </m:ctrlPr>
          </m:sSubPr>
          <m:e>
            <m:r>
              <w:rPr>
                <w:rFonts w:ascii="Cambria Math" w:eastAsia="Times New Roman" w:hAnsi="Cambria Math" w:cs="Times New Roman"/>
                <w:lang w:val="en-US"/>
              </w:rPr>
              <m:t>φ</m:t>
            </m:r>
          </m:e>
          <m:sub>
            <m:r>
              <w:rPr>
                <w:rFonts w:ascii="Cambria Math" w:eastAsia="Times New Roman" w:hAnsi="Cambria Math" w:cs="Times New Roman"/>
                <w:lang w:val="en-US"/>
              </w:rPr>
              <m:t>1</m:t>
            </m:r>
          </m:sub>
        </m:sSub>
        <m:r>
          <w:rPr>
            <w:rFonts w:ascii="Cambria Math" w:eastAsia="Times New Roman" w:hAnsi="Cambria Math" w:cs="Times New Roman"/>
            <w:lang w:val="en-US"/>
          </w:rPr>
          <m:t xml:space="preserve">≠ </m:t>
        </m:r>
        <m:sSub>
          <m:sSubPr>
            <m:ctrlPr>
              <w:rPr>
                <w:rFonts w:ascii="Cambria Math" w:eastAsia="Times New Roman" w:hAnsi="Cambria Math" w:cs="Times New Roman"/>
                <w:i/>
                <w:lang w:val="en-US"/>
              </w:rPr>
            </m:ctrlPr>
          </m:sSubPr>
          <m:e>
            <m:r>
              <w:rPr>
                <w:rFonts w:ascii="Cambria Math" w:eastAsia="Times New Roman" w:hAnsi="Cambria Math" w:cs="Times New Roman"/>
                <w:lang w:val="en-US"/>
              </w:rPr>
              <m:t>φ</m:t>
            </m:r>
          </m:e>
          <m:sub>
            <m:r>
              <w:rPr>
                <w:rFonts w:ascii="Cambria Math" w:eastAsia="Times New Roman" w:hAnsi="Cambria Math" w:cs="Times New Roman"/>
                <w:lang w:val="en-US"/>
              </w:rPr>
              <m:t>2</m:t>
            </m:r>
          </m:sub>
        </m:sSub>
        <m:r>
          <w:rPr>
            <w:rFonts w:ascii="Cambria Math" w:eastAsia="Times New Roman" w:hAnsi="Cambria Math" w:cs="Times New Roman"/>
            <w:lang w:val="en-US"/>
          </w:rPr>
          <m:t xml:space="preserve"> ≠ </m:t>
        </m:r>
        <m:sSub>
          <m:sSubPr>
            <m:ctrlPr>
              <w:rPr>
                <w:rFonts w:ascii="Cambria Math" w:eastAsia="Times New Roman" w:hAnsi="Cambria Math" w:cs="Times New Roman"/>
                <w:i/>
                <w:lang w:val="en-US"/>
              </w:rPr>
            </m:ctrlPr>
          </m:sSubPr>
          <m:e>
            <m:r>
              <w:rPr>
                <w:rFonts w:ascii="Cambria Math" w:eastAsia="Times New Roman" w:hAnsi="Cambria Math" w:cs="Times New Roman"/>
                <w:lang w:val="en-US"/>
              </w:rPr>
              <m:t>φ</m:t>
            </m:r>
          </m:e>
          <m:sub>
            <m:r>
              <w:rPr>
                <w:rFonts w:ascii="Cambria Math" w:eastAsia="Times New Roman" w:hAnsi="Cambria Math" w:cs="Times New Roman"/>
                <w:lang w:val="en-US"/>
              </w:rPr>
              <m:t>3</m:t>
            </m:r>
          </m:sub>
        </m:sSub>
        <m:r>
          <w:rPr>
            <w:rFonts w:ascii="Cambria Math" w:eastAsia="Times New Roman" w:hAnsi="Cambria Math" w:cs="Times New Roman"/>
            <w:lang w:val="en-US"/>
          </w:rPr>
          <m:t xml:space="preserve"> ≠ </m:t>
        </m:r>
        <m:sSub>
          <m:sSubPr>
            <m:ctrlPr>
              <w:rPr>
                <w:rFonts w:ascii="Cambria Math" w:eastAsia="Times New Roman" w:hAnsi="Cambria Math" w:cs="Times New Roman"/>
                <w:i/>
                <w:lang w:val="en-US"/>
              </w:rPr>
            </m:ctrlPr>
          </m:sSubPr>
          <m:e>
            <m:r>
              <w:rPr>
                <w:rFonts w:ascii="Cambria Math" w:eastAsia="Times New Roman" w:hAnsi="Cambria Math" w:cs="Times New Roman"/>
                <w:lang w:val="en-US"/>
              </w:rPr>
              <m:t>φ</m:t>
            </m:r>
          </m:e>
          <m:sub>
            <m:r>
              <w:rPr>
                <w:rFonts w:ascii="Cambria Math" w:eastAsia="Times New Roman" w:hAnsi="Cambria Math" w:cs="Times New Roman"/>
                <w:lang w:val="en-US"/>
              </w:rPr>
              <m:t>4</m:t>
            </m:r>
          </m:sub>
        </m:sSub>
        <m:r>
          <w:rPr>
            <w:rFonts w:ascii="Cambria Math" w:eastAsia="Times New Roman" w:hAnsi="Cambria Math" w:cs="Times New Roman"/>
            <w:lang w:val="en-US"/>
          </w:rPr>
          <m:t>≠</m:t>
        </m:r>
        <m:sSub>
          <m:sSubPr>
            <m:ctrlPr>
              <w:rPr>
                <w:rFonts w:ascii="Cambria Math" w:eastAsia="Times New Roman" w:hAnsi="Cambria Math" w:cs="Times New Roman"/>
                <w:i/>
                <w:lang w:val="en-US"/>
              </w:rPr>
            </m:ctrlPr>
          </m:sSubPr>
          <m:e>
            <m:r>
              <w:rPr>
                <w:rFonts w:ascii="Cambria Math" w:eastAsia="Times New Roman" w:hAnsi="Cambria Math" w:cs="Times New Roman"/>
                <w:lang w:val="en-US"/>
              </w:rPr>
              <m:t>φ</m:t>
            </m:r>
          </m:e>
          <m:sub>
            <m:r>
              <w:rPr>
                <w:rFonts w:ascii="Cambria Math" w:eastAsia="Times New Roman" w:hAnsi="Cambria Math" w:cs="Times New Roman"/>
                <w:lang w:val="en-US"/>
              </w:rPr>
              <m:t>5</m:t>
            </m:r>
          </m:sub>
        </m:sSub>
        <m:r>
          <w:rPr>
            <w:rFonts w:ascii="Cambria Math" w:eastAsia="Times New Roman" w:hAnsi="Cambria Math" w:cs="Times New Roman"/>
            <w:lang w:val="en-US"/>
          </w:rPr>
          <m:t>≠0</m:t>
        </m:r>
      </m:oMath>
      <w:r w:rsidR="0025641F" w:rsidRPr="00957B9E">
        <w:rPr>
          <w:rFonts w:ascii="Times New Roman" w:eastAsia="Times New Roman" w:hAnsi="Times New Roman" w:cs="Times New Roman"/>
          <w:lang w:val="en-US"/>
        </w:rPr>
        <w:t xml:space="preserve"> </w:t>
      </w:r>
      <w:r w:rsidR="0016187A" w:rsidRPr="00957B9E">
        <w:rPr>
          <w:rFonts w:ascii="Times New Roman" w:eastAsia="Times New Roman" w:hAnsi="Times New Roman" w:cs="Times New Roman"/>
          <w:lang w:val="en-US"/>
        </w:rPr>
        <w:t xml:space="preserve">for </w:t>
      </w:r>
      <w:r w:rsidR="009134D4">
        <w:rPr>
          <w:rFonts w:ascii="Times New Roman" w:eastAsia="Times New Roman" w:hAnsi="Times New Roman" w:cs="Times New Roman"/>
          <w:lang w:val="en-US"/>
        </w:rPr>
        <w:t xml:space="preserve">all </w:t>
      </w:r>
      <w:r w:rsidR="00D41B14" w:rsidRPr="00957B9E">
        <w:rPr>
          <w:rFonts w:ascii="Times New Roman" w:eastAsia="Times New Roman" w:hAnsi="Times New Roman" w:cs="Times New Roman"/>
          <w:lang w:val="en-US"/>
        </w:rPr>
        <w:t>four</w:t>
      </w:r>
      <w:r w:rsidR="009134D4">
        <w:rPr>
          <w:rFonts w:ascii="Times New Roman" w:eastAsia="Times New Roman" w:hAnsi="Times New Roman" w:cs="Times New Roman"/>
          <w:lang w:val="en-US"/>
        </w:rPr>
        <w:t xml:space="preserve"> versions of Equation 3 for the four inflation bias indicators separately</w:t>
      </w:r>
      <w:r w:rsidR="00D41B14" w:rsidRPr="00957B9E">
        <w:rPr>
          <w:rFonts w:ascii="Times New Roman" w:eastAsia="Times New Roman" w:hAnsi="Times New Roman" w:cs="Times New Roman"/>
          <w:lang w:val="en-US"/>
        </w:rPr>
        <w:t xml:space="preserve">. </w:t>
      </w:r>
      <w:r w:rsidR="009134D4">
        <w:rPr>
          <w:rFonts w:ascii="Times New Roman" w:eastAsia="Times New Roman" w:hAnsi="Times New Roman" w:cs="Times New Roman"/>
          <w:lang w:val="en-US"/>
        </w:rPr>
        <w:t>T</w:t>
      </w:r>
      <w:r w:rsidR="001C43DA" w:rsidRPr="00957B9E">
        <w:rPr>
          <w:rFonts w:ascii="Times New Roman" w:eastAsia="Times New Roman" w:hAnsi="Times New Roman" w:cs="Times New Roman"/>
          <w:lang w:val="en-US"/>
        </w:rPr>
        <w:t xml:space="preserve">he </w:t>
      </w:r>
      <w:r w:rsidR="001C43DA" w:rsidRPr="009134D4">
        <w:rPr>
          <w:rFonts w:ascii="Times New Roman" w:eastAsia="Times New Roman" w:hAnsi="Times New Roman" w:cs="Times New Roman"/>
          <w:i/>
          <w:lang w:val="en-US"/>
        </w:rPr>
        <w:t>F</w:t>
      </w:r>
      <w:r w:rsidR="009134D4">
        <w:rPr>
          <w:rFonts w:ascii="Times New Roman" w:eastAsia="Times New Roman" w:hAnsi="Times New Roman" w:cs="Times New Roman"/>
          <w:lang w:val="en-US"/>
        </w:rPr>
        <w:t>-</w:t>
      </w:r>
      <w:r w:rsidR="001C43DA" w:rsidRPr="00957B9E">
        <w:rPr>
          <w:rFonts w:ascii="Times New Roman" w:eastAsia="Times New Roman" w:hAnsi="Times New Roman" w:cs="Times New Roman"/>
          <w:lang w:val="en-US"/>
        </w:rPr>
        <w:t xml:space="preserve"> statistic for all the models </w:t>
      </w:r>
      <w:r w:rsidR="00265085">
        <w:rPr>
          <w:rFonts w:ascii="Times New Roman" w:eastAsia="Times New Roman" w:hAnsi="Times New Roman" w:cs="Times New Roman"/>
          <w:lang w:val="en-US"/>
        </w:rPr>
        <w:t>was</w:t>
      </w:r>
      <w:r w:rsidR="00265085" w:rsidRPr="00957B9E">
        <w:rPr>
          <w:rFonts w:ascii="Times New Roman" w:eastAsia="Times New Roman" w:hAnsi="Times New Roman" w:cs="Times New Roman"/>
          <w:lang w:val="en-US"/>
        </w:rPr>
        <w:t xml:space="preserve"> </w:t>
      </w:r>
      <w:r w:rsidR="001C43DA" w:rsidRPr="00957B9E">
        <w:rPr>
          <w:rFonts w:ascii="Times New Roman" w:eastAsia="Times New Roman" w:hAnsi="Times New Roman" w:cs="Times New Roman"/>
          <w:lang w:val="en-US"/>
        </w:rPr>
        <w:t xml:space="preserve">greater than the asymptotic critical bound values </w:t>
      </w:r>
      <w:r w:rsidR="009134D4" w:rsidRPr="00957B9E">
        <w:rPr>
          <w:rFonts w:ascii="Times New Roman" w:eastAsia="Times New Roman" w:hAnsi="Times New Roman" w:cs="Times New Roman"/>
          <w:lang w:val="en-US"/>
        </w:rPr>
        <w:t xml:space="preserve">of </w:t>
      </w:r>
      <w:r w:rsidR="009134D4">
        <w:rPr>
          <w:rFonts w:ascii="Times New Roman" w:eastAsia="Times New Roman" w:hAnsi="Times New Roman" w:cs="Times New Roman"/>
          <w:lang w:val="en-US"/>
        </w:rPr>
        <w:t>Pesaran</w:t>
      </w:r>
      <w:r w:rsidR="001C43DA" w:rsidRPr="00957B9E">
        <w:rPr>
          <w:rFonts w:ascii="Times New Roman" w:eastAsia="Times New Roman" w:hAnsi="Times New Roman" w:cs="Times New Roman"/>
          <w:lang w:val="en-US"/>
        </w:rPr>
        <w:t xml:space="preserve"> </w:t>
      </w:r>
      <w:r w:rsidR="00A9134C">
        <w:rPr>
          <w:rFonts w:ascii="Times New Roman" w:eastAsia="Times New Roman" w:hAnsi="Times New Roman" w:cs="Times New Roman"/>
          <w:lang w:val="en-US"/>
        </w:rPr>
        <w:t>and Pesaran</w:t>
      </w:r>
      <w:r w:rsidR="001C43DA" w:rsidRPr="00957B9E">
        <w:rPr>
          <w:rFonts w:ascii="Times New Roman" w:eastAsia="Times New Roman" w:hAnsi="Times New Roman" w:cs="Times New Roman"/>
          <w:lang w:val="en-US"/>
        </w:rPr>
        <w:t xml:space="preserve"> (2009) and </w:t>
      </w:r>
      <w:proofErr w:type="spellStart"/>
      <w:r w:rsidR="001C43DA" w:rsidRPr="00957B9E">
        <w:rPr>
          <w:rFonts w:ascii="Times New Roman" w:eastAsia="Times New Roman" w:hAnsi="Times New Roman" w:cs="Times New Roman"/>
          <w:lang w:val="en-US"/>
        </w:rPr>
        <w:t>Narayan</w:t>
      </w:r>
      <w:proofErr w:type="spellEnd"/>
      <w:r w:rsidR="001C43DA" w:rsidRPr="00957B9E">
        <w:rPr>
          <w:rFonts w:ascii="Times New Roman" w:eastAsia="Times New Roman" w:hAnsi="Times New Roman" w:cs="Times New Roman"/>
          <w:lang w:val="en-US"/>
        </w:rPr>
        <w:t xml:space="preserve"> (2005) at </w:t>
      </w:r>
      <w:r w:rsidR="00265085">
        <w:rPr>
          <w:rFonts w:ascii="Times New Roman" w:eastAsia="Times New Roman" w:hAnsi="Times New Roman" w:cs="Times New Roman"/>
          <w:lang w:val="en-US"/>
        </w:rPr>
        <w:t xml:space="preserve">the </w:t>
      </w:r>
      <w:r w:rsidR="001C43DA" w:rsidRPr="00957B9E">
        <w:rPr>
          <w:rFonts w:ascii="Times New Roman" w:eastAsia="Times New Roman" w:hAnsi="Times New Roman" w:cs="Times New Roman"/>
          <w:lang w:val="en-US"/>
        </w:rPr>
        <w:t>1% level (</w:t>
      </w:r>
      <w:r w:rsidR="009134D4">
        <w:rPr>
          <w:rFonts w:ascii="Times New Roman" w:eastAsia="Times New Roman" w:hAnsi="Times New Roman" w:cs="Times New Roman"/>
          <w:lang w:val="en-US"/>
        </w:rPr>
        <w:t xml:space="preserve">see </w:t>
      </w:r>
      <w:r w:rsidR="001C43DA" w:rsidRPr="00957B9E">
        <w:rPr>
          <w:rFonts w:ascii="Times New Roman" w:eastAsia="Times New Roman" w:hAnsi="Times New Roman" w:cs="Times New Roman"/>
          <w:lang w:val="en-US"/>
        </w:rPr>
        <w:t>Table 2)</w:t>
      </w:r>
      <w:r w:rsidR="009134D4">
        <w:rPr>
          <w:rFonts w:ascii="Times New Roman" w:eastAsia="Times New Roman" w:hAnsi="Times New Roman" w:cs="Times New Roman"/>
          <w:lang w:val="en-US"/>
        </w:rPr>
        <w:t>. This indicates</w:t>
      </w:r>
      <w:r w:rsidR="00A9134C">
        <w:rPr>
          <w:rFonts w:ascii="Times New Roman" w:eastAsia="Times New Roman" w:hAnsi="Times New Roman" w:cs="Times New Roman"/>
          <w:lang w:val="en-US"/>
        </w:rPr>
        <w:t xml:space="preserve"> the existence of a cointegrating relationship</w:t>
      </w:r>
      <w:r w:rsidR="00265085">
        <w:rPr>
          <w:rFonts w:ascii="Times New Roman" w:eastAsia="Times New Roman" w:hAnsi="Times New Roman" w:cs="Times New Roman"/>
          <w:lang w:val="en-US"/>
        </w:rPr>
        <w:t xml:space="preserve"> and</w:t>
      </w:r>
      <w:r w:rsidR="00A9134C">
        <w:rPr>
          <w:rFonts w:ascii="Times New Roman" w:eastAsia="Times New Roman" w:hAnsi="Times New Roman" w:cs="Times New Roman"/>
          <w:lang w:val="en-US"/>
        </w:rPr>
        <w:t xml:space="preserve"> thus</w:t>
      </w:r>
      <w:r w:rsidR="001C43DA" w:rsidRPr="00957B9E">
        <w:rPr>
          <w:rFonts w:ascii="Times New Roman" w:eastAsia="Times New Roman" w:hAnsi="Times New Roman" w:cs="Times New Roman"/>
          <w:lang w:val="en-US"/>
        </w:rPr>
        <w:t xml:space="preserve"> the long-term coefficient</w:t>
      </w:r>
      <w:r w:rsidR="009134D4">
        <w:rPr>
          <w:rFonts w:ascii="Times New Roman" w:eastAsia="Times New Roman" w:hAnsi="Times New Roman" w:cs="Times New Roman"/>
          <w:lang w:val="en-US"/>
        </w:rPr>
        <w:t>s</w:t>
      </w:r>
      <w:r w:rsidR="001C43DA" w:rsidRPr="00957B9E">
        <w:rPr>
          <w:rFonts w:ascii="Times New Roman" w:eastAsia="Times New Roman" w:hAnsi="Times New Roman" w:cs="Times New Roman"/>
          <w:lang w:val="en-US"/>
        </w:rPr>
        <w:t xml:space="preserve"> were obtained s</w:t>
      </w:r>
      <w:r w:rsidR="009134D4">
        <w:rPr>
          <w:rFonts w:ascii="Times New Roman" w:eastAsia="Times New Roman" w:hAnsi="Times New Roman" w:cs="Times New Roman"/>
          <w:lang w:val="en-US"/>
        </w:rPr>
        <w:t>ubsequently</w:t>
      </w:r>
      <w:r w:rsidR="001C43DA" w:rsidRPr="00957B9E">
        <w:rPr>
          <w:rFonts w:ascii="Times New Roman" w:eastAsia="Times New Roman" w:hAnsi="Times New Roman" w:cs="Times New Roman"/>
          <w:lang w:val="en-US"/>
        </w:rPr>
        <w:t xml:space="preserve">. </w:t>
      </w:r>
    </w:p>
    <w:tbl>
      <w:tblPr>
        <w:tblW w:w="7821" w:type="dxa"/>
        <w:jc w:val="center"/>
        <w:tblInd w:w="93" w:type="dxa"/>
        <w:tblLayout w:type="fixed"/>
        <w:tblLook w:val="04A0"/>
      </w:tblPr>
      <w:tblGrid>
        <w:gridCol w:w="641"/>
        <w:gridCol w:w="240"/>
        <w:gridCol w:w="90"/>
        <w:gridCol w:w="852"/>
        <w:gridCol w:w="239"/>
        <w:gridCol w:w="849"/>
        <w:gridCol w:w="239"/>
        <w:gridCol w:w="656"/>
        <w:gridCol w:w="657"/>
        <w:gridCol w:w="239"/>
        <w:gridCol w:w="656"/>
        <w:gridCol w:w="801"/>
        <w:gridCol w:w="252"/>
        <w:gridCol w:w="1410"/>
      </w:tblGrid>
      <w:tr w:rsidR="0025641F" w:rsidRPr="00C30BFD" w:rsidTr="002D4984">
        <w:trPr>
          <w:trHeight w:val="518"/>
          <w:jc w:val="center"/>
        </w:trPr>
        <w:tc>
          <w:tcPr>
            <w:tcW w:w="7821" w:type="dxa"/>
            <w:gridSpan w:val="14"/>
            <w:tcBorders>
              <w:top w:val="nil"/>
              <w:left w:val="nil"/>
              <w:bottom w:val="double" w:sz="6" w:space="0" w:color="auto"/>
              <w:right w:val="nil"/>
            </w:tcBorders>
            <w:shd w:val="clear" w:color="auto" w:fill="auto"/>
            <w:noWrap/>
            <w:vAlign w:val="center"/>
            <w:hideMark/>
          </w:tcPr>
          <w:p w:rsidR="0025641F" w:rsidRPr="00427C64" w:rsidRDefault="0025641F" w:rsidP="00265085">
            <w:pPr>
              <w:spacing w:after="0" w:line="240" w:lineRule="auto"/>
              <w:jc w:val="center"/>
              <w:rPr>
                <w:rFonts w:ascii="Times New Roman" w:eastAsia="Times New Roman" w:hAnsi="Times New Roman" w:cs="Times New Roman"/>
                <w:b/>
                <w:bCs/>
                <w:i/>
                <w:color w:val="000000"/>
                <w:sz w:val="20"/>
                <w:szCs w:val="20"/>
                <w:lang w:val="en-US" w:eastAsia="en-NZ"/>
              </w:rPr>
            </w:pPr>
            <w:r w:rsidRPr="00427C64">
              <w:rPr>
                <w:rFonts w:ascii="Times New Roman" w:eastAsia="Times New Roman" w:hAnsi="Times New Roman" w:cs="Times New Roman"/>
                <w:b/>
                <w:bCs/>
                <w:i/>
                <w:color w:val="000000"/>
                <w:sz w:val="20"/>
                <w:szCs w:val="20"/>
                <w:lang w:val="en-US" w:eastAsia="en-NZ"/>
              </w:rPr>
              <w:t xml:space="preserve">Table </w:t>
            </w:r>
            <w:r w:rsidR="001C43DA" w:rsidRPr="00427C64">
              <w:rPr>
                <w:rFonts w:ascii="Times New Roman" w:eastAsia="Times New Roman" w:hAnsi="Times New Roman" w:cs="Times New Roman"/>
                <w:b/>
                <w:bCs/>
                <w:i/>
                <w:color w:val="000000"/>
                <w:sz w:val="20"/>
                <w:szCs w:val="20"/>
                <w:lang w:val="en-US" w:eastAsia="en-NZ"/>
              </w:rPr>
              <w:t>2</w:t>
            </w:r>
            <w:r w:rsidRPr="00427C64">
              <w:rPr>
                <w:rFonts w:ascii="Times New Roman" w:eastAsia="Times New Roman" w:hAnsi="Times New Roman" w:cs="Times New Roman"/>
                <w:b/>
                <w:bCs/>
                <w:i/>
                <w:color w:val="000000"/>
                <w:sz w:val="20"/>
                <w:szCs w:val="20"/>
                <w:lang w:val="en-US" w:eastAsia="en-NZ"/>
              </w:rPr>
              <w:t xml:space="preserve">: ARDL Bounds </w:t>
            </w:r>
            <w:r w:rsidR="00257EE3" w:rsidRPr="00427C64">
              <w:rPr>
                <w:rFonts w:ascii="Times New Roman" w:eastAsia="Times New Roman" w:hAnsi="Times New Roman" w:cs="Times New Roman"/>
                <w:b/>
                <w:bCs/>
                <w:i/>
                <w:color w:val="000000"/>
                <w:sz w:val="20"/>
                <w:szCs w:val="20"/>
                <w:lang w:val="en-US" w:eastAsia="en-NZ"/>
              </w:rPr>
              <w:t>T</w:t>
            </w:r>
            <w:r w:rsidRPr="00427C64">
              <w:rPr>
                <w:rFonts w:ascii="Times New Roman" w:eastAsia="Times New Roman" w:hAnsi="Times New Roman" w:cs="Times New Roman"/>
                <w:b/>
                <w:bCs/>
                <w:i/>
                <w:color w:val="000000"/>
                <w:sz w:val="20"/>
                <w:szCs w:val="20"/>
                <w:lang w:val="en-US" w:eastAsia="en-NZ"/>
              </w:rPr>
              <w:t xml:space="preserve">est </w:t>
            </w:r>
            <w:r w:rsidR="00257EE3" w:rsidRPr="00427C64">
              <w:rPr>
                <w:rFonts w:ascii="Times New Roman" w:eastAsia="Times New Roman" w:hAnsi="Times New Roman" w:cs="Times New Roman"/>
                <w:b/>
                <w:bCs/>
                <w:i/>
                <w:color w:val="000000"/>
                <w:sz w:val="20"/>
                <w:szCs w:val="20"/>
                <w:lang w:val="en-US" w:eastAsia="en-NZ"/>
              </w:rPr>
              <w:t>R</w:t>
            </w:r>
            <w:r w:rsidRPr="00427C64">
              <w:rPr>
                <w:rFonts w:ascii="Times New Roman" w:eastAsia="Times New Roman" w:hAnsi="Times New Roman" w:cs="Times New Roman"/>
                <w:b/>
                <w:bCs/>
                <w:i/>
                <w:color w:val="000000"/>
                <w:sz w:val="20"/>
                <w:szCs w:val="20"/>
                <w:lang w:val="en-US" w:eastAsia="en-NZ"/>
              </w:rPr>
              <w:t xml:space="preserve">esults </w:t>
            </w:r>
          </w:p>
        </w:tc>
      </w:tr>
      <w:tr w:rsidR="00427C64" w:rsidRPr="00C30BFD" w:rsidTr="002D4984">
        <w:trPr>
          <w:trHeight w:val="286"/>
          <w:jc w:val="center"/>
        </w:trPr>
        <w:tc>
          <w:tcPr>
            <w:tcW w:w="641" w:type="dxa"/>
            <w:tcBorders>
              <w:top w:val="nil"/>
              <w:left w:val="nil"/>
              <w:bottom w:val="single" w:sz="4" w:space="0" w:color="auto"/>
              <w:right w:val="nil"/>
            </w:tcBorders>
            <w:shd w:val="clear" w:color="auto" w:fill="auto"/>
            <w:noWrap/>
            <w:vAlign w:val="center"/>
            <w:hideMark/>
          </w:tcPr>
          <w:p w:rsidR="0025641F" w:rsidRPr="00C30BFD" w:rsidRDefault="0025641F" w:rsidP="0025641F">
            <w:pPr>
              <w:spacing w:after="0" w:line="240" w:lineRule="auto"/>
              <w:rPr>
                <w:rFonts w:ascii="Times New Roman" w:eastAsia="Times New Roman" w:hAnsi="Times New Roman" w:cs="Times New Roman"/>
                <w:b/>
                <w:bCs/>
                <w:color w:val="000000"/>
                <w:sz w:val="20"/>
                <w:szCs w:val="20"/>
                <w:lang w:val="en-US" w:eastAsia="en-NZ"/>
              </w:rPr>
            </w:pPr>
            <w:r w:rsidRPr="00C30BFD">
              <w:rPr>
                <w:rFonts w:ascii="Times New Roman" w:eastAsia="Times New Roman" w:hAnsi="Times New Roman" w:cs="Times New Roman"/>
                <w:b/>
                <w:bCs/>
                <w:color w:val="000000"/>
                <w:sz w:val="20"/>
                <w:szCs w:val="20"/>
                <w:lang w:val="en-US" w:eastAsia="en-NZ"/>
              </w:rPr>
              <w:t> </w:t>
            </w:r>
          </w:p>
        </w:tc>
        <w:tc>
          <w:tcPr>
            <w:tcW w:w="330" w:type="dxa"/>
            <w:gridSpan w:val="2"/>
            <w:tcBorders>
              <w:top w:val="nil"/>
              <w:left w:val="nil"/>
              <w:bottom w:val="nil"/>
              <w:right w:val="nil"/>
            </w:tcBorders>
            <w:shd w:val="clear" w:color="auto" w:fill="auto"/>
            <w:noWrap/>
            <w:vAlign w:val="center"/>
            <w:hideMark/>
          </w:tcPr>
          <w:p w:rsidR="0025641F" w:rsidRPr="00C30BFD" w:rsidRDefault="0025641F" w:rsidP="0025641F">
            <w:pPr>
              <w:spacing w:after="0" w:line="240" w:lineRule="auto"/>
              <w:rPr>
                <w:rFonts w:ascii="Times New Roman" w:eastAsia="Times New Roman" w:hAnsi="Times New Roman" w:cs="Times New Roman"/>
                <w:b/>
                <w:bCs/>
                <w:color w:val="000000"/>
                <w:sz w:val="20"/>
                <w:szCs w:val="20"/>
                <w:lang w:val="en-US" w:eastAsia="en-NZ"/>
              </w:rPr>
            </w:pPr>
          </w:p>
        </w:tc>
        <w:tc>
          <w:tcPr>
            <w:tcW w:w="852" w:type="dxa"/>
            <w:tcBorders>
              <w:top w:val="nil"/>
              <w:left w:val="nil"/>
              <w:bottom w:val="single" w:sz="4" w:space="0" w:color="auto"/>
              <w:right w:val="nil"/>
            </w:tcBorders>
            <w:shd w:val="clear" w:color="auto" w:fill="auto"/>
            <w:noWrap/>
            <w:vAlign w:val="center"/>
            <w:hideMark/>
          </w:tcPr>
          <w:p w:rsidR="0025641F" w:rsidRPr="00C30BFD" w:rsidRDefault="0025641F" w:rsidP="0025641F">
            <w:pPr>
              <w:spacing w:after="0" w:line="240" w:lineRule="auto"/>
              <w:rPr>
                <w:rFonts w:ascii="Times New Roman" w:eastAsia="Times New Roman" w:hAnsi="Times New Roman" w:cs="Times New Roman"/>
                <w:b/>
                <w:bCs/>
                <w:color w:val="000000"/>
                <w:sz w:val="20"/>
                <w:szCs w:val="20"/>
                <w:lang w:val="en-US" w:eastAsia="en-NZ"/>
              </w:rPr>
            </w:pPr>
            <w:r w:rsidRPr="00C30BFD">
              <w:rPr>
                <w:rFonts w:ascii="Times New Roman" w:eastAsia="Times New Roman" w:hAnsi="Times New Roman" w:cs="Times New Roman"/>
                <w:b/>
                <w:bCs/>
                <w:color w:val="000000"/>
                <w:sz w:val="20"/>
                <w:szCs w:val="20"/>
                <w:lang w:val="en-US" w:eastAsia="en-NZ"/>
              </w:rPr>
              <w:t> </w:t>
            </w:r>
          </w:p>
        </w:tc>
        <w:tc>
          <w:tcPr>
            <w:tcW w:w="239" w:type="dxa"/>
            <w:tcBorders>
              <w:top w:val="nil"/>
              <w:left w:val="nil"/>
              <w:bottom w:val="nil"/>
              <w:right w:val="nil"/>
            </w:tcBorders>
            <w:shd w:val="clear" w:color="auto" w:fill="auto"/>
            <w:noWrap/>
            <w:vAlign w:val="center"/>
            <w:hideMark/>
          </w:tcPr>
          <w:p w:rsidR="0025641F" w:rsidRPr="00C30BFD" w:rsidRDefault="0025641F" w:rsidP="0025641F">
            <w:pPr>
              <w:spacing w:after="0" w:line="240" w:lineRule="auto"/>
              <w:rPr>
                <w:rFonts w:ascii="Times New Roman" w:eastAsia="Times New Roman" w:hAnsi="Times New Roman" w:cs="Times New Roman"/>
                <w:b/>
                <w:bCs/>
                <w:color w:val="000000"/>
                <w:sz w:val="20"/>
                <w:szCs w:val="20"/>
                <w:lang w:val="en-US" w:eastAsia="en-NZ"/>
              </w:rPr>
            </w:pPr>
          </w:p>
        </w:tc>
        <w:tc>
          <w:tcPr>
            <w:tcW w:w="849" w:type="dxa"/>
            <w:tcBorders>
              <w:top w:val="nil"/>
              <w:left w:val="nil"/>
              <w:bottom w:val="single" w:sz="4" w:space="0" w:color="auto"/>
              <w:right w:val="nil"/>
            </w:tcBorders>
            <w:shd w:val="clear" w:color="auto" w:fill="auto"/>
            <w:noWrap/>
            <w:vAlign w:val="center"/>
            <w:hideMark/>
          </w:tcPr>
          <w:p w:rsidR="0025641F" w:rsidRPr="00F9067A" w:rsidRDefault="00217BD8" w:rsidP="0025641F">
            <w:pPr>
              <w:spacing w:after="0" w:line="240" w:lineRule="auto"/>
              <w:jc w:val="center"/>
              <w:rPr>
                <w:rFonts w:ascii="Times New Roman" w:eastAsia="Times New Roman" w:hAnsi="Times New Roman" w:cs="Times New Roman"/>
                <w:bCs/>
                <w:color w:val="000000"/>
                <w:sz w:val="20"/>
                <w:szCs w:val="20"/>
                <w:lang w:val="en-US" w:eastAsia="en-NZ"/>
              </w:rPr>
            </w:pPr>
            <w:r w:rsidRPr="00F9067A">
              <w:rPr>
                <w:rFonts w:ascii="Times New Roman" w:eastAsia="Times New Roman" w:hAnsi="Times New Roman" w:cs="Times New Roman"/>
                <w:bCs/>
                <w:color w:val="000000"/>
                <w:sz w:val="20"/>
                <w:szCs w:val="20"/>
                <w:lang w:val="en-US" w:eastAsia="en-NZ"/>
              </w:rPr>
              <w:t>Lag</w:t>
            </w:r>
            <w:r w:rsidR="0025641F" w:rsidRPr="00F9067A">
              <w:rPr>
                <w:rFonts w:ascii="Times New Roman" w:eastAsia="Times New Roman" w:hAnsi="Times New Roman" w:cs="Times New Roman"/>
                <w:bCs/>
                <w:color w:val="000000"/>
                <w:sz w:val="20"/>
                <w:szCs w:val="20"/>
                <w:lang w:val="en-US" w:eastAsia="en-NZ"/>
              </w:rPr>
              <w:t xml:space="preserve"> Order</w:t>
            </w:r>
          </w:p>
        </w:tc>
        <w:tc>
          <w:tcPr>
            <w:tcW w:w="239" w:type="dxa"/>
            <w:tcBorders>
              <w:top w:val="nil"/>
              <w:left w:val="nil"/>
              <w:bottom w:val="nil"/>
              <w:right w:val="nil"/>
            </w:tcBorders>
            <w:shd w:val="clear" w:color="auto" w:fill="auto"/>
            <w:noWrap/>
            <w:vAlign w:val="center"/>
            <w:hideMark/>
          </w:tcPr>
          <w:p w:rsidR="0025641F" w:rsidRPr="00F9067A" w:rsidRDefault="0025641F" w:rsidP="0025641F">
            <w:pPr>
              <w:spacing w:after="0" w:line="240" w:lineRule="auto"/>
              <w:jc w:val="center"/>
              <w:rPr>
                <w:rFonts w:ascii="Times New Roman" w:eastAsia="Times New Roman" w:hAnsi="Times New Roman" w:cs="Times New Roman"/>
                <w:bCs/>
                <w:color w:val="000000"/>
                <w:sz w:val="20"/>
                <w:szCs w:val="20"/>
                <w:lang w:val="en-US" w:eastAsia="en-NZ"/>
              </w:rPr>
            </w:pPr>
          </w:p>
        </w:tc>
        <w:tc>
          <w:tcPr>
            <w:tcW w:w="1313" w:type="dxa"/>
            <w:gridSpan w:val="2"/>
            <w:tcBorders>
              <w:top w:val="nil"/>
              <w:left w:val="nil"/>
              <w:bottom w:val="single" w:sz="4" w:space="0" w:color="auto"/>
              <w:right w:val="nil"/>
            </w:tcBorders>
            <w:shd w:val="clear" w:color="auto" w:fill="auto"/>
            <w:noWrap/>
            <w:vAlign w:val="center"/>
            <w:hideMark/>
          </w:tcPr>
          <w:p w:rsidR="0025641F" w:rsidRPr="00F9067A" w:rsidRDefault="0025641F" w:rsidP="00A9134C">
            <w:pPr>
              <w:spacing w:after="0" w:line="240" w:lineRule="auto"/>
              <w:jc w:val="center"/>
              <w:rPr>
                <w:rFonts w:ascii="Times New Roman" w:eastAsia="Times New Roman" w:hAnsi="Times New Roman" w:cs="Times New Roman"/>
                <w:bCs/>
                <w:color w:val="000000"/>
                <w:sz w:val="20"/>
                <w:szCs w:val="20"/>
                <w:lang w:val="en-US" w:eastAsia="en-NZ"/>
              </w:rPr>
            </w:pPr>
            <w:r w:rsidRPr="00F9067A">
              <w:rPr>
                <w:rFonts w:ascii="Times New Roman" w:eastAsia="Times New Roman" w:hAnsi="Times New Roman" w:cs="Times New Roman"/>
                <w:bCs/>
                <w:color w:val="000000"/>
                <w:sz w:val="20"/>
                <w:szCs w:val="20"/>
                <w:lang w:val="en-US" w:eastAsia="en-NZ"/>
              </w:rPr>
              <w:t xml:space="preserve">Pesaran </w:t>
            </w:r>
            <w:r w:rsidR="00A9134C" w:rsidRPr="00F9067A">
              <w:rPr>
                <w:rFonts w:ascii="Times New Roman" w:eastAsia="Times New Roman" w:hAnsi="Times New Roman" w:cs="Times New Roman"/>
                <w:bCs/>
                <w:color w:val="000000"/>
                <w:sz w:val="20"/>
                <w:szCs w:val="20"/>
                <w:lang w:val="en-US" w:eastAsia="en-NZ"/>
              </w:rPr>
              <w:t xml:space="preserve">and Pesaran </w:t>
            </w:r>
            <w:r w:rsidRPr="00F9067A">
              <w:rPr>
                <w:rFonts w:ascii="Times New Roman" w:eastAsia="Times New Roman" w:hAnsi="Times New Roman" w:cs="Times New Roman"/>
                <w:bCs/>
                <w:color w:val="000000"/>
                <w:sz w:val="20"/>
                <w:szCs w:val="20"/>
                <w:lang w:val="en-US" w:eastAsia="en-NZ"/>
              </w:rPr>
              <w:t>(200</w:t>
            </w:r>
            <w:r w:rsidR="0044325A" w:rsidRPr="00F9067A">
              <w:rPr>
                <w:rFonts w:ascii="Times New Roman" w:eastAsia="Times New Roman" w:hAnsi="Times New Roman" w:cs="Times New Roman"/>
                <w:bCs/>
                <w:color w:val="000000"/>
                <w:sz w:val="20"/>
                <w:szCs w:val="20"/>
                <w:lang w:val="en-US" w:eastAsia="en-NZ"/>
              </w:rPr>
              <w:t>9</w:t>
            </w:r>
            <w:r w:rsidRPr="00F9067A">
              <w:rPr>
                <w:rFonts w:ascii="Times New Roman" w:eastAsia="Times New Roman" w:hAnsi="Times New Roman" w:cs="Times New Roman"/>
                <w:bCs/>
                <w:color w:val="000000"/>
                <w:sz w:val="20"/>
                <w:szCs w:val="20"/>
                <w:lang w:val="en-US" w:eastAsia="en-NZ"/>
              </w:rPr>
              <w:t xml:space="preserve">)* </w:t>
            </w:r>
          </w:p>
        </w:tc>
        <w:tc>
          <w:tcPr>
            <w:tcW w:w="239" w:type="dxa"/>
            <w:tcBorders>
              <w:top w:val="nil"/>
              <w:left w:val="nil"/>
              <w:bottom w:val="nil"/>
              <w:right w:val="nil"/>
            </w:tcBorders>
            <w:shd w:val="clear" w:color="auto" w:fill="auto"/>
            <w:noWrap/>
            <w:vAlign w:val="center"/>
            <w:hideMark/>
          </w:tcPr>
          <w:p w:rsidR="0025641F" w:rsidRPr="00F9067A" w:rsidRDefault="0025641F" w:rsidP="0025641F">
            <w:pPr>
              <w:spacing w:after="0" w:line="240" w:lineRule="auto"/>
              <w:jc w:val="center"/>
              <w:rPr>
                <w:rFonts w:ascii="Times New Roman" w:eastAsia="Times New Roman" w:hAnsi="Times New Roman" w:cs="Times New Roman"/>
                <w:bCs/>
                <w:color w:val="000000"/>
                <w:sz w:val="20"/>
                <w:szCs w:val="20"/>
                <w:lang w:val="en-US" w:eastAsia="en-NZ"/>
              </w:rPr>
            </w:pPr>
          </w:p>
        </w:tc>
        <w:tc>
          <w:tcPr>
            <w:tcW w:w="1457" w:type="dxa"/>
            <w:gridSpan w:val="2"/>
            <w:tcBorders>
              <w:top w:val="nil"/>
              <w:left w:val="nil"/>
              <w:bottom w:val="single" w:sz="4" w:space="0" w:color="auto"/>
              <w:right w:val="nil"/>
            </w:tcBorders>
            <w:shd w:val="clear" w:color="auto" w:fill="auto"/>
            <w:noWrap/>
            <w:vAlign w:val="center"/>
            <w:hideMark/>
          </w:tcPr>
          <w:p w:rsidR="0025641F" w:rsidRPr="00F9067A" w:rsidRDefault="0025641F" w:rsidP="0025641F">
            <w:pPr>
              <w:spacing w:after="0" w:line="240" w:lineRule="auto"/>
              <w:jc w:val="center"/>
              <w:rPr>
                <w:rFonts w:ascii="Times New Roman" w:eastAsia="Times New Roman" w:hAnsi="Times New Roman" w:cs="Times New Roman"/>
                <w:bCs/>
                <w:color w:val="000000"/>
                <w:sz w:val="20"/>
                <w:szCs w:val="20"/>
                <w:lang w:val="en-US" w:eastAsia="en-NZ"/>
              </w:rPr>
            </w:pPr>
            <w:proofErr w:type="spellStart"/>
            <w:r w:rsidRPr="00F9067A">
              <w:rPr>
                <w:rFonts w:ascii="Times New Roman" w:eastAsia="Times New Roman" w:hAnsi="Times New Roman" w:cs="Times New Roman"/>
                <w:bCs/>
                <w:color w:val="000000"/>
                <w:sz w:val="20"/>
                <w:szCs w:val="20"/>
                <w:lang w:val="en-US" w:eastAsia="en-NZ"/>
              </w:rPr>
              <w:t>Narayan</w:t>
            </w:r>
            <w:proofErr w:type="spellEnd"/>
            <w:r w:rsidRPr="00F9067A">
              <w:rPr>
                <w:rFonts w:ascii="Times New Roman" w:eastAsia="Times New Roman" w:hAnsi="Times New Roman" w:cs="Times New Roman"/>
                <w:bCs/>
                <w:color w:val="000000"/>
                <w:sz w:val="20"/>
                <w:szCs w:val="20"/>
                <w:lang w:val="en-US" w:eastAsia="en-NZ"/>
              </w:rPr>
              <w:t xml:space="preserve"> (2005)* </w:t>
            </w:r>
          </w:p>
        </w:tc>
        <w:tc>
          <w:tcPr>
            <w:tcW w:w="252" w:type="dxa"/>
            <w:tcBorders>
              <w:top w:val="nil"/>
              <w:left w:val="nil"/>
              <w:bottom w:val="nil"/>
              <w:right w:val="nil"/>
            </w:tcBorders>
            <w:shd w:val="clear" w:color="auto" w:fill="auto"/>
            <w:noWrap/>
            <w:vAlign w:val="center"/>
            <w:hideMark/>
          </w:tcPr>
          <w:p w:rsidR="0025641F" w:rsidRPr="00F9067A" w:rsidRDefault="0025641F" w:rsidP="0025641F">
            <w:pPr>
              <w:spacing w:after="0" w:line="240" w:lineRule="auto"/>
              <w:jc w:val="center"/>
              <w:rPr>
                <w:rFonts w:ascii="Times New Roman" w:eastAsia="Times New Roman" w:hAnsi="Times New Roman" w:cs="Times New Roman"/>
                <w:bCs/>
                <w:color w:val="000000"/>
                <w:sz w:val="20"/>
                <w:szCs w:val="20"/>
                <w:lang w:val="en-US" w:eastAsia="en-NZ"/>
              </w:rPr>
            </w:pPr>
          </w:p>
        </w:tc>
        <w:tc>
          <w:tcPr>
            <w:tcW w:w="1410" w:type="dxa"/>
            <w:tcBorders>
              <w:top w:val="nil"/>
              <w:left w:val="nil"/>
              <w:bottom w:val="single" w:sz="4" w:space="0" w:color="auto"/>
              <w:right w:val="nil"/>
            </w:tcBorders>
            <w:shd w:val="clear" w:color="auto" w:fill="auto"/>
            <w:noWrap/>
            <w:vAlign w:val="center"/>
            <w:hideMark/>
          </w:tcPr>
          <w:p w:rsidR="0025641F" w:rsidRPr="00F9067A" w:rsidRDefault="0025641F" w:rsidP="002D4984">
            <w:pPr>
              <w:spacing w:after="0" w:line="240" w:lineRule="auto"/>
              <w:jc w:val="center"/>
              <w:rPr>
                <w:rFonts w:ascii="Times New Roman" w:eastAsia="Times New Roman" w:hAnsi="Times New Roman" w:cs="Times New Roman"/>
                <w:bCs/>
                <w:color w:val="000000"/>
                <w:sz w:val="20"/>
                <w:szCs w:val="20"/>
                <w:lang w:val="en-US" w:eastAsia="en-NZ"/>
              </w:rPr>
            </w:pPr>
            <w:r w:rsidRPr="00F9067A">
              <w:rPr>
                <w:rFonts w:ascii="Times New Roman" w:eastAsia="Times New Roman" w:hAnsi="Times New Roman" w:cs="Times New Roman"/>
                <w:bCs/>
                <w:color w:val="000000"/>
                <w:sz w:val="20"/>
                <w:szCs w:val="20"/>
                <w:lang w:val="en-US" w:eastAsia="en-NZ"/>
              </w:rPr>
              <w:t>Cointegration outcome</w:t>
            </w:r>
          </w:p>
        </w:tc>
      </w:tr>
      <w:tr w:rsidR="005F581A" w:rsidRPr="00C30BFD" w:rsidTr="002D4984">
        <w:trPr>
          <w:trHeight w:val="572"/>
          <w:jc w:val="center"/>
        </w:trPr>
        <w:tc>
          <w:tcPr>
            <w:tcW w:w="881" w:type="dxa"/>
            <w:gridSpan w:val="2"/>
            <w:tcBorders>
              <w:top w:val="nil"/>
              <w:left w:val="nil"/>
              <w:bottom w:val="single" w:sz="4" w:space="0" w:color="auto"/>
              <w:right w:val="nil"/>
            </w:tcBorders>
            <w:shd w:val="clear" w:color="auto" w:fill="auto"/>
            <w:noWrap/>
            <w:vAlign w:val="center"/>
            <w:hideMark/>
          </w:tcPr>
          <w:p w:rsidR="005F581A" w:rsidRPr="005F581A" w:rsidRDefault="005F581A" w:rsidP="0025641F">
            <w:pPr>
              <w:spacing w:after="0" w:line="240" w:lineRule="auto"/>
              <w:rPr>
                <w:rFonts w:ascii="Times New Roman" w:eastAsia="Times New Roman" w:hAnsi="Times New Roman" w:cs="Times New Roman"/>
                <w:i/>
                <w:color w:val="000000"/>
                <w:sz w:val="20"/>
                <w:szCs w:val="20"/>
                <w:lang w:val="en-US" w:eastAsia="en-NZ"/>
              </w:rPr>
            </w:pPr>
            <w:r w:rsidRPr="005F581A">
              <w:rPr>
                <w:rFonts w:ascii="Times New Roman" w:eastAsia="Times New Roman" w:hAnsi="Times New Roman" w:cs="Times New Roman"/>
                <w:i/>
                <w:color w:val="000000"/>
                <w:sz w:val="20"/>
                <w:szCs w:val="20"/>
                <w:lang w:val="en-US" w:eastAsia="en-NZ"/>
              </w:rPr>
              <w:t>Model</w:t>
            </w:r>
          </w:p>
          <w:p w:rsidR="005F581A" w:rsidRPr="005F581A" w:rsidRDefault="005F581A" w:rsidP="0025641F">
            <w:pPr>
              <w:spacing w:after="0" w:line="240" w:lineRule="auto"/>
              <w:rPr>
                <w:rFonts w:ascii="Times New Roman" w:eastAsia="Times New Roman" w:hAnsi="Times New Roman" w:cs="Times New Roman"/>
                <w:i/>
                <w:color w:val="000000"/>
                <w:sz w:val="16"/>
                <w:szCs w:val="16"/>
                <w:lang w:val="en-US" w:eastAsia="en-NZ"/>
              </w:rPr>
            </w:pPr>
            <w:r w:rsidRPr="005F581A">
              <w:rPr>
                <w:rFonts w:ascii="Times New Roman" w:eastAsia="Times New Roman" w:hAnsi="Times New Roman" w:cs="Times New Roman"/>
                <w:i/>
                <w:color w:val="000000"/>
                <w:sz w:val="16"/>
                <w:szCs w:val="16"/>
                <w:lang w:val="en-US" w:eastAsia="en-NZ"/>
              </w:rPr>
              <w:t> </w:t>
            </w:r>
          </w:p>
        </w:tc>
        <w:tc>
          <w:tcPr>
            <w:tcW w:w="942" w:type="dxa"/>
            <w:gridSpan w:val="2"/>
            <w:tcBorders>
              <w:top w:val="nil"/>
              <w:left w:val="nil"/>
              <w:bottom w:val="single" w:sz="4" w:space="0" w:color="auto"/>
              <w:right w:val="nil"/>
            </w:tcBorders>
            <w:shd w:val="clear" w:color="auto" w:fill="auto"/>
            <w:vAlign w:val="center"/>
            <w:hideMark/>
          </w:tcPr>
          <w:p w:rsidR="005F581A" w:rsidRPr="005F581A" w:rsidRDefault="005F581A" w:rsidP="00265085">
            <w:pPr>
              <w:spacing w:after="0" w:line="240" w:lineRule="auto"/>
              <w:jc w:val="center"/>
              <w:rPr>
                <w:rFonts w:ascii="Times New Roman" w:eastAsia="Times New Roman" w:hAnsi="Times New Roman" w:cs="Times New Roman"/>
                <w:i/>
                <w:color w:val="000000"/>
                <w:sz w:val="16"/>
                <w:szCs w:val="16"/>
                <w:lang w:val="en-US" w:eastAsia="en-NZ"/>
              </w:rPr>
            </w:pPr>
            <w:r w:rsidRPr="005F581A">
              <w:rPr>
                <w:rFonts w:ascii="Times New Roman" w:eastAsia="Times New Roman" w:hAnsi="Times New Roman" w:cs="Times New Roman"/>
                <w:i/>
                <w:color w:val="000000"/>
                <w:sz w:val="16"/>
                <w:szCs w:val="16"/>
                <w:lang w:val="en-US" w:eastAsia="en-NZ"/>
              </w:rPr>
              <w:t>Computed F-</w:t>
            </w:r>
            <w:r w:rsidR="00265085">
              <w:rPr>
                <w:rFonts w:ascii="Times New Roman" w:eastAsia="Times New Roman" w:hAnsi="Times New Roman" w:cs="Times New Roman"/>
                <w:i/>
                <w:color w:val="000000"/>
                <w:sz w:val="16"/>
                <w:szCs w:val="16"/>
                <w:lang w:val="en-US" w:eastAsia="en-NZ"/>
              </w:rPr>
              <w:t>s</w:t>
            </w:r>
            <w:r w:rsidR="00265085" w:rsidRPr="005F581A">
              <w:rPr>
                <w:rFonts w:ascii="Times New Roman" w:eastAsia="Times New Roman" w:hAnsi="Times New Roman" w:cs="Times New Roman"/>
                <w:i/>
                <w:color w:val="000000"/>
                <w:sz w:val="16"/>
                <w:szCs w:val="16"/>
                <w:lang w:val="en-US" w:eastAsia="en-NZ"/>
              </w:rPr>
              <w:t>tatistics</w:t>
            </w:r>
          </w:p>
        </w:tc>
        <w:tc>
          <w:tcPr>
            <w:tcW w:w="239" w:type="dxa"/>
            <w:tcBorders>
              <w:top w:val="nil"/>
              <w:left w:val="nil"/>
              <w:bottom w:val="single" w:sz="4" w:space="0" w:color="auto"/>
              <w:right w:val="nil"/>
            </w:tcBorders>
            <w:shd w:val="clear" w:color="auto" w:fill="auto"/>
            <w:vAlign w:val="center"/>
            <w:hideMark/>
          </w:tcPr>
          <w:p w:rsidR="005F581A" w:rsidRPr="00427C64" w:rsidRDefault="005F581A" w:rsidP="0025641F">
            <w:pPr>
              <w:spacing w:after="0" w:line="240" w:lineRule="auto"/>
              <w:jc w:val="center"/>
              <w:rPr>
                <w:rFonts w:ascii="Times New Roman" w:eastAsia="Times New Roman" w:hAnsi="Times New Roman" w:cs="Times New Roman"/>
                <w:color w:val="000000"/>
                <w:sz w:val="16"/>
                <w:szCs w:val="16"/>
                <w:lang w:val="en-US" w:eastAsia="en-NZ"/>
              </w:rPr>
            </w:pPr>
            <w:r w:rsidRPr="00427C64">
              <w:rPr>
                <w:rFonts w:ascii="Times New Roman" w:eastAsia="Times New Roman" w:hAnsi="Times New Roman" w:cs="Times New Roman"/>
                <w:color w:val="000000"/>
                <w:sz w:val="16"/>
                <w:szCs w:val="16"/>
                <w:lang w:val="en-US" w:eastAsia="en-NZ"/>
              </w:rPr>
              <w:t> </w:t>
            </w:r>
          </w:p>
        </w:tc>
        <w:tc>
          <w:tcPr>
            <w:tcW w:w="849" w:type="dxa"/>
            <w:tcBorders>
              <w:top w:val="nil"/>
              <w:left w:val="nil"/>
              <w:bottom w:val="single" w:sz="4" w:space="0" w:color="auto"/>
              <w:right w:val="nil"/>
            </w:tcBorders>
            <w:shd w:val="clear" w:color="auto" w:fill="auto"/>
            <w:vAlign w:val="center"/>
            <w:hideMark/>
          </w:tcPr>
          <w:p w:rsidR="005F581A" w:rsidRPr="005F581A" w:rsidRDefault="005F581A" w:rsidP="00257EE3">
            <w:pPr>
              <w:spacing w:after="0" w:line="240" w:lineRule="auto"/>
              <w:jc w:val="center"/>
              <w:rPr>
                <w:rFonts w:ascii="Times New Roman" w:eastAsia="Times New Roman" w:hAnsi="Times New Roman" w:cs="Times New Roman"/>
                <w:i/>
                <w:color w:val="000000"/>
                <w:sz w:val="16"/>
                <w:szCs w:val="16"/>
                <w:lang w:val="en-US" w:eastAsia="en-NZ"/>
              </w:rPr>
            </w:pPr>
            <w:r w:rsidRPr="005F581A">
              <w:rPr>
                <w:rFonts w:ascii="Times New Roman" w:eastAsia="Times New Roman" w:hAnsi="Times New Roman" w:cs="Times New Roman"/>
                <w:i/>
                <w:color w:val="000000"/>
                <w:sz w:val="16"/>
                <w:szCs w:val="16"/>
                <w:lang w:val="en-US" w:eastAsia="en-NZ"/>
              </w:rPr>
              <w:t>SBC criterion</w:t>
            </w:r>
          </w:p>
        </w:tc>
        <w:tc>
          <w:tcPr>
            <w:tcW w:w="239" w:type="dxa"/>
            <w:tcBorders>
              <w:top w:val="nil"/>
              <w:left w:val="nil"/>
              <w:bottom w:val="single" w:sz="4" w:space="0" w:color="auto"/>
              <w:right w:val="nil"/>
            </w:tcBorders>
            <w:shd w:val="clear" w:color="auto" w:fill="auto"/>
            <w:vAlign w:val="center"/>
            <w:hideMark/>
          </w:tcPr>
          <w:p w:rsidR="005F581A" w:rsidRPr="005F581A" w:rsidRDefault="005F581A" w:rsidP="0025641F">
            <w:pPr>
              <w:spacing w:after="0" w:line="240" w:lineRule="auto"/>
              <w:jc w:val="center"/>
              <w:rPr>
                <w:rFonts w:ascii="Times New Roman" w:eastAsia="Times New Roman" w:hAnsi="Times New Roman" w:cs="Times New Roman"/>
                <w:i/>
                <w:color w:val="000000"/>
                <w:sz w:val="16"/>
                <w:szCs w:val="16"/>
                <w:lang w:val="en-US" w:eastAsia="en-NZ"/>
              </w:rPr>
            </w:pPr>
            <w:r w:rsidRPr="005F581A">
              <w:rPr>
                <w:rFonts w:ascii="Times New Roman" w:eastAsia="Times New Roman" w:hAnsi="Times New Roman" w:cs="Times New Roman"/>
                <w:i/>
                <w:color w:val="000000"/>
                <w:sz w:val="16"/>
                <w:szCs w:val="16"/>
                <w:lang w:val="en-US" w:eastAsia="en-NZ"/>
              </w:rPr>
              <w:t> </w:t>
            </w:r>
          </w:p>
        </w:tc>
        <w:tc>
          <w:tcPr>
            <w:tcW w:w="656" w:type="dxa"/>
            <w:tcBorders>
              <w:top w:val="nil"/>
              <w:left w:val="nil"/>
              <w:bottom w:val="single" w:sz="4" w:space="0" w:color="auto"/>
              <w:right w:val="nil"/>
            </w:tcBorders>
            <w:shd w:val="clear" w:color="auto" w:fill="auto"/>
            <w:vAlign w:val="center"/>
            <w:hideMark/>
          </w:tcPr>
          <w:p w:rsidR="005F581A" w:rsidRPr="005F581A" w:rsidRDefault="005F581A" w:rsidP="00257EE3">
            <w:pPr>
              <w:spacing w:after="0" w:line="240" w:lineRule="auto"/>
              <w:jc w:val="center"/>
              <w:rPr>
                <w:rFonts w:ascii="Times New Roman" w:eastAsia="Times New Roman" w:hAnsi="Times New Roman" w:cs="Times New Roman"/>
                <w:i/>
                <w:color w:val="000000"/>
                <w:sz w:val="16"/>
                <w:szCs w:val="16"/>
                <w:lang w:val="en-US" w:eastAsia="en-NZ"/>
              </w:rPr>
            </w:pPr>
            <w:r w:rsidRPr="005F581A">
              <w:rPr>
                <w:rFonts w:ascii="Times New Roman" w:eastAsia="Times New Roman" w:hAnsi="Times New Roman" w:cs="Times New Roman"/>
                <w:i/>
                <w:color w:val="000000"/>
                <w:sz w:val="16"/>
                <w:szCs w:val="16"/>
                <w:lang w:val="en-US" w:eastAsia="en-NZ"/>
              </w:rPr>
              <w:t xml:space="preserve">Lower bound at 1% </w:t>
            </w:r>
          </w:p>
        </w:tc>
        <w:tc>
          <w:tcPr>
            <w:tcW w:w="657" w:type="dxa"/>
            <w:tcBorders>
              <w:top w:val="nil"/>
              <w:left w:val="nil"/>
              <w:bottom w:val="single" w:sz="4" w:space="0" w:color="auto"/>
              <w:right w:val="nil"/>
            </w:tcBorders>
            <w:shd w:val="clear" w:color="auto" w:fill="auto"/>
            <w:vAlign w:val="center"/>
            <w:hideMark/>
          </w:tcPr>
          <w:p w:rsidR="005F581A" w:rsidRPr="005F581A" w:rsidRDefault="005F581A" w:rsidP="0025641F">
            <w:pPr>
              <w:spacing w:after="0" w:line="240" w:lineRule="auto"/>
              <w:jc w:val="center"/>
              <w:rPr>
                <w:rFonts w:ascii="Times New Roman" w:eastAsia="Times New Roman" w:hAnsi="Times New Roman" w:cs="Times New Roman"/>
                <w:i/>
                <w:color w:val="000000"/>
                <w:sz w:val="16"/>
                <w:szCs w:val="16"/>
                <w:lang w:val="en-US" w:eastAsia="en-NZ"/>
              </w:rPr>
            </w:pPr>
            <w:r w:rsidRPr="005F581A">
              <w:rPr>
                <w:rFonts w:ascii="Times New Roman" w:eastAsia="Times New Roman" w:hAnsi="Times New Roman" w:cs="Times New Roman"/>
                <w:i/>
                <w:color w:val="000000"/>
                <w:sz w:val="16"/>
                <w:szCs w:val="16"/>
                <w:lang w:val="en-US" w:eastAsia="en-NZ"/>
              </w:rPr>
              <w:t>Upper bound at 1%</w:t>
            </w:r>
          </w:p>
        </w:tc>
        <w:tc>
          <w:tcPr>
            <w:tcW w:w="239" w:type="dxa"/>
            <w:tcBorders>
              <w:top w:val="nil"/>
              <w:left w:val="nil"/>
              <w:bottom w:val="single" w:sz="4" w:space="0" w:color="auto"/>
              <w:right w:val="nil"/>
            </w:tcBorders>
            <w:shd w:val="clear" w:color="auto" w:fill="auto"/>
            <w:vAlign w:val="center"/>
            <w:hideMark/>
          </w:tcPr>
          <w:p w:rsidR="005F581A" w:rsidRPr="005F581A" w:rsidRDefault="005F581A" w:rsidP="0025641F">
            <w:pPr>
              <w:spacing w:after="0" w:line="240" w:lineRule="auto"/>
              <w:jc w:val="center"/>
              <w:rPr>
                <w:rFonts w:ascii="Times New Roman" w:eastAsia="Times New Roman" w:hAnsi="Times New Roman" w:cs="Times New Roman"/>
                <w:i/>
                <w:color w:val="000000"/>
                <w:sz w:val="16"/>
                <w:szCs w:val="16"/>
                <w:lang w:val="en-US" w:eastAsia="en-NZ"/>
              </w:rPr>
            </w:pPr>
            <w:r w:rsidRPr="005F581A">
              <w:rPr>
                <w:rFonts w:ascii="Times New Roman" w:eastAsia="Times New Roman" w:hAnsi="Times New Roman" w:cs="Times New Roman"/>
                <w:i/>
                <w:color w:val="000000"/>
                <w:sz w:val="16"/>
                <w:szCs w:val="16"/>
                <w:lang w:val="en-US" w:eastAsia="en-NZ"/>
              </w:rPr>
              <w:t> </w:t>
            </w:r>
          </w:p>
        </w:tc>
        <w:tc>
          <w:tcPr>
            <w:tcW w:w="656" w:type="dxa"/>
            <w:tcBorders>
              <w:top w:val="nil"/>
              <w:left w:val="nil"/>
              <w:bottom w:val="single" w:sz="4" w:space="0" w:color="auto"/>
              <w:right w:val="nil"/>
            </w:tcBorders>
            <w:shd w:val="clear" w:color="auto" w:fill="auto"/>
            <w:vAlign w:val="center"/>
            <w:hideMark/>
          </w:tcPr>
          <w:p w:rsidR="005F581A" w:rsidRPr="005F581A" w:rsidRDefault="005F581A" w:rsidP="00257EE3">
            <w:pPr>
              <w:spacing w:after="0" w:line="240" w:lineRule="auto"/>
              <w:jc w:val="center"/>
              <w:rPr>
                <w:rFonts w:ascii="Times New Roman" w:eastAsia="Times New Roman" w:hAnsi="Times New Roman" w:cs="Times New Roman"/>
                <w:i/>
                <w:color w:val="000000"/>
                <w:sz w:val="16"/>
                <w:szCs w:val="16"/>
                <w:lang w:val="en-US" w:eastAsia="en-NZ"/>
              </w:rPr>
            </w:pPr>
            <w:r w:rsidRPr="005F581A">
              <w:rPr>
                <w:rFonts w:ascii="Times New Roman" w:eastAsia="Times New Roman" w:hAnsi="Times New Roman" w:cs="Times New Roman"/>
                <w:i/>
                <w:color w:val="000000"/>
                <w:sz w:val="16"/>
                <w:szCs w:val="16"/>
                <w:lang w:val="en-US" w:eastAsia="en-NZ"/>
              </w:rPr>
              <w:t xml:space="preserve">Lower bound at 1% </w:t>
            </w:r>
          </w:p>
        </w:tc>
        <w:tc>
          <w:tcPr>
            <w:tcW w:w="801" w:type="dxa"/>
            <w:tcBorders>
              <w:top w:val="nil"/>
              <w:left w:val="nil"/>
              <w:bottom w:val="single" w:sz="4" w:space="0" w:color="auto"/>
              <w:right w:val="nil"/>
            </w:tcBorders>
            <w:shd w:val="clear" w:color="auto" w:fill="auto"/>
            <w:vAlign w:val="center"/>
            <w:hideMark/>
          </w:tcPr>
          <w:p w:rsidR="005F581A" w:rsidRPr="005F581A" w:rsidRDefault="005F581A" w:rsidP="00257EE3">
            <w:pPr>
              <w:spacing w:after="0" w:line="240" w:lineRule="auto"/>
              <w:jc w:val="center"/>
              <w:rPr>
                <w:rFonts w:ascii="Times New Roman" w:eastAsia="Times New Roman" w:hAnsi="Times New Roman" w:cs="Times New Roman"/>
                <w:i/>
                <w:color w:val="000000"/>
                <w:sz w:val="16"/>
                <w:szCs w:val="16"/>
                <w:lang w:val="en-US" w:eastAsia="en-NZ"/>
              </w:rPr>
            </w:pPr>
            <w:r w:rsidRPr="005F581A">
              <w:rPr>
                <w:rFonts w:ascii="Times New Roman" w:eastAsia="Times New Roman" w:hAnsi="Times New Roman" w:cs="Times New Roman"/>
                <w:i/>
                <w:color w:val="000000"/>
                <w:sz w:val="16"/>
                <w:szCs w:val="16"/>
                <w:lang w:val="en-US" w:eastAsia="en-NZ"/>
              </w:rPr>
              <w:t>Upper bound at 1%</w:t>
            </w:r>
          </w:p>
        </w:tc>
        <w:tc>
          <w:tcPr>
            <w:tcW w:w="252" w:type="dxa"/>
            <w:tcBorders>
              <w:top w:val="nil"/>
              <w:left w:val="nil"/>
              <w:bottom w:val="single" w:sz="4" w:space="0" w:color="auto"/>
              <w:right w:val="nil"/>
            </w:tcBorders>
            <w:shd w:val="clear" w:color="auto" w:fill="auto"/>
            <w:vAlign w:val="center"/>
            <w:hideMark/>
          </w:tcPr>
          <w:p w:rsidR="005F581A" w:rsidRPr="005F581A" w:rsidRDefault="005F581A" w:rsidP="0025641F">
            <w:pPr>
              <w:spacing w:after="0" w:line="240" w:lineRule="auto"/>
              <w:jc w:val="center"/>
              <w:rPr>
                <w:rFonts w:ascii="Times New Roman" w:eastAsia="Times New Roman" w:hAnsi="Times New Roman" w:cs="Times New Roman"/>
                <w:i/>
                <w:color w:val="000000"/>
                <w:sz w:val="16"/>
                <w:szCs w:val="16"/>
                <w:lang w:val="en-US" w:eastAsia="en-NZ"/>
              </w:rPr>
            </w:pPr>
            <w:r w:rsidRPr="005F581A">
              <w:rPr>
                <w:rFonts w:ascii="Times New Roman" w:eastAsia="Times New Roman" w:hAnsi="Times New Roman" w:cs="Times New Roman"/>
                <w:i/>
                <w:color w:val="000000"/>
                <w:sz w:val="16"/>
                <w:szCs w:val="16"/>
                <w:lang w:val="en-US" w:eastAsia="en-NZ"/>
              </w:rPr>
              <w:t> </w:t>
            </w:r>
          </w:p>
        </w:tc>
        <w:tc>
          <w:tcPr>
            <w:tcW w:w="1410" w:type="dxa"/>
            <w:tcBorders>
              <w:top w:val="nil"/>
              <w:left w:val="nil"/>
              <w:bottom w:val="single" w:sz="4" w:space="0" w:color="auto"/>
              <w:right w:val="nil"/>
            </w:tcBorders>
            <w:shd w:val="clear" w:color="auto" w:fill="auto"/>
            <w:vAlign w:val="center"/>
            <w:hideMark/>
          </w:tcPr>
          <w:p w:rsidR="005F581A" w:rsidRPr="005F581A" w:rsidRDefault="005F581A" w:rsidP="00265085">
            <w:pPr>
              <w:spacing w:after="0" w:line="240" w:lineRule="auto"/>
              <w:jc w:val="center"/>
              <w:rPr>
                <w:rFonts w:ascii="Times New Roman" w:eastAsia="Times New Roman" w:hAnsi="Times New Roman" w:cs="Times New Roman"/>
                <w:i/>
                <w:color w:val="000000"/>
                <w:sz w:val="16"/>
                <w:szCs w:val="16"/>
                <w:lang w:val="en-US" w:eastAsia="en-NZ"/>
              </w:rPr>
            </w:pPr>
            <w:r w:rsidRPr="005F581A">
              <w:rPr>
                <w:rFonts w:ascii="Times New Roman" w:eastAsia="Times New Roman" w:hAnsi="Times New Roman" w:cs="Times New Roman"/>
                <w:i/>
                <w:color w:val="000000"/>
                <w:sz w:val="16"/>
                <w:szCs w:val="16"/>
                <w:lang w:val="en-US" w:eastAsia="en-NZ"/>
              </w:rPr>
              <w:t>F-Statistics &gt; CV bounds at</w:t>
            </w:r>
            <w:r w:rsidR="002D4984">
              <w:rPr>
                <w:rFonts w:ascii="Times New Roman" w:eastAsia="Times New Roman" w:hAnsi="Times New Roman" w:cs="Times New Roman"/>
                <w:i/>
                <w:color w:val="000000"/>
                <w:sz w:val="16"/>
                <w:szCs w:val="16"/>
                <w:lang w:val="en-US" w:eastAsia="en-NZ"/>
              </w:rPr>
              <w:t>:</w:t>
            </w:r>
          </w:p>
        </w:tc>
      </w:tr>
      <w:tr w:rsidR="00427C64" w:rsidRPr="00C30BFD" w:rsidTr="002D4984">
        <w:trPr>
          <w:trHeight w:val="286"/>
          <w:jc w:val="center"/>
        </w:trPr>
        <w:tc>
          <w:tcPr>
            <w:tcW w:w="971" w:type="dxa"/>
            <w:gridSpan w:val="3"/>
            <w:tcBorders>
              <w:top w:val="nil"/>
              <w:left w:val="nil"/>
              <w:bottom w:val="nil"/>
              <w:right w:val="nil"/>
            </w:tcBorders>
            <w:shd w:val="clear" w:color="auto" w:fill="auto"/>
            <w:noWrap/>
            <w:vAlign w:val="center"/>
            <w:hideMark/>
          </w:tcPr>
          <w:p w:rsidR="0025641F" w:rsidRPr="005F581A" w:rsidRDefault="0025641F" w:rsidP="0025641F">
            <w:pPr>
              <w:spacing w:after="0" w:line="240" w:lineRule="auto"/>
              <w:rPr>
                <w:rFonts w:ascii="Times New Roman" w:eastAsia="Times New Roman" w:hAnsi="Times New Roman" w:cs="Times New Roman"/>
                <w:i/>
                <w:color w:val="000000"/>
                <w:sz w:val="20"/>
                <w:szCs w:val="20"/>
                <w:lang w:val="en-US" w:eastAsia="en-NZ"/>
              </w:rPr>
            </w:pPr>
            <w:r w:rsidRPr="005F581A">
              <w:rPr>
                <w:rFonts w:ascii="Times New Roman" w:eastAsia="Times New Roman" w:hAnsi="Times New Roman" w:cs="Times New Roman"/>
                <w:i/>
                <w:color w:val="000000"/>
                <w:sz w:val="20"/>
                <w:szCs w:val="20"/>
                <w:lang w:val="en-US" w:eastAsia="en-NZ"/>
              </w:rPr>
              <w:t>Model 1</w:t>
            </w:r>
          </w:p>
        </w:tc>
        <w:tc>
          <w:tcPr>
            <w:tcW w:w="852" w:type="dxa"/>
            <w:tcBorders>
              <w:top w:val="nil"/>
              <w:left w:val="nil"/>
              <w:bottom w:val="nil"/>
              <w:right w:val="nil"/>
            </w:tcBorders>
            <w:shd w:val="clear" w:color="auto" w:fill="auto"/>
            <w:noWrap/>
            <w:vAlign w:val="center"/>
            <w:hideMark/>
          </w:tcPr>
          <w:p w:rsidR="0025641F" w:rsidRPr="00E55CB2" w:rsidRDefault="0025641F" w:rsidP="0025641F">
            <w:pPr>
              <w:spacing w:after="0" w:line="240" w:lineRule="auto"/>
              <w:jc w:val="center"/>
              <w:rPr>
                <w:rFonts w:ascii="Times New Roman" w:eastAsia="Times New Roman" w:hAnsi="Times New Roman" w:cs="Times New Roman"/>
                <w:color w:val="000000"/>
                <w:sz w:val="18"/>
                <w:szCs w:val="18"/>
                <w:lang w:val="en-US" w:eastAsia="en-NZ"/>
              </w:rPr>
            </w:pPr>
            <w:r w:rsidRPr="00E55CB2">
              <w:rPr>
                <w:rFonts w:ascii="Times New Roman" w:eastAsia="Times New Roman" w:hAnsi="Times New Roman" w:cs="Times New Roman"/>
                <w:color w:val="000000"/>
                <w:sz w:val="18"/>
                <w:szCs w:val="18"/>
                <w:lang w:val="en-US" w:eastAsia="en-NZ"/>
              </w:rPr>
              <w:t>7.42</w:t>
            </w:r>
          </w:p>
        </w:tc>
        <w:tc>
          <w:tcPr>
            <w:tcW w:w="239" w:type="dxa"/>
            <w:tcBorders>
              <w:top w:val="nil"/>
              <w:left w:val="nil"/>
              <w:bottom w:val="nil"/>
              <w:right w:val="nil"/>
            </w:tcBorders>
            <w:shd w:val="clear" w:color="auto" w:fill="auto"/>
            <w:noWrap/>
            <w:vAlign w:val="center"/>
            <w:hideMark/>
          </w:tcPr>
          <w:p w:rsidR="0025641F" w:rsidRPr="00E55CB2" w:rsidRDefault="0025641F" w:rsidP="0025641F">
            <w:pPr>
              <w:spacing w:after="0" w:line="240" w:lineRule="auto"/>
              <w:jc w:val="center"/>
              <w:rPr>
                <w:rFonts w:ascii="Times New Roman" w:eastAsia="Times New Roman" w:hAnsi="Times New Roman" w:cs="Times New Roman"/>
                <w:color w:val="000000"/>
                <w:sz w:val="18"/>
                <w:szCs w:val="18"/>
                <w:lang w:val="en-US" w:eastAsia="en-NZ"/>
              </w:rPr>
            </w:pPr>
          </w:p>
        </w:tc>
        <w:tc>
          <w:tcPr>
            <w:tcW w:w="849" w:type="dxa"/>
            <w:tcBorders>
              <w:top w:val="nil"/>
              <w:left w:val="nil"/>
              <w:bottom w:val="nil"/>
              <w:right w:val="nil"/>
            </w:tcBorders>
            <w:shd w:val="clear" w:color="auto" w:fill="auto"/>
            <w:noWrap/>
            <w:vAlign w:val="center"/>
            <w:hideMark/>
          </w:tcPr>
          <w:p w:rsidR="0025641F" w:rsidRPr="00E55CB2" w:rsidRDefault="0025641F" w:rsidP="0025641F">
            <w:pPr>
              <w:spacing w:after="0" w:line="240" w:lineRule="auto"/>
              <w:jc w:val="center"/>
              <w:rPr>
                <w:rFonts w:ascii="Times New Roman" w:eastAsia="Times New Roman" w:hAnsi="Times New Roman" w:cs="Times New Roman"/>
                <w:color w:val="000000"/>
                <w:sz w:val="18"/>
                <w:szCs w:val="18"/>
                <w:lang w:val="en-US" w:eastAsia="en-NZ"/>
              </w:rPr>
            </w:pPr>
            <w:r w:rsidRPr="00E55CB2">
              <w:rPr>
                <w:rFonts w:ascii="Times New Roman" w:eastAsia="Times New Roman" w:hAnsi="Times New Roman" w:cs="Times New Roman"/>
                <w:color w:val="000000"/>
                <w:sz w:val="18"/>
                <w:szCs w:val="18"/>
                <w:lang w:val="en-US" w:eastAsia="en-NZ"/>
              </w:rPr>
              <w:t>0,2,1,0,1</w:t>
            </w:r>
          </w:p>
        </w:tc>
        <w:tc>
          <w:tcPr>
            <w:tcW w:w="239" w:type="dxa"/>
            <w:tcBorders>
              <w:top w:val="nil"/>
              <w:left w:val="nil"/>
              <w:bottom w:val="nil"/>
              <w:right w:val="nil"/>
            </w:tcBorders>
            <w:shd w:val="clear" w:color="auto" w:fill="auto"/>
            <w:noWrap/>
            <w:vAlign w:val="center"/>
            <w:hideMark/>
          </w:tcPr>
          <w:p w:rsidR="0025641F" w:rsidRPr="00E55CB2" w:rsidRDefault="0025641F" w:rsidP="0025641F">
            <w:pPr>
              <w:spacing w:after="0" w:line="240" w:lineRule="auto"/>
              <w:jc w:val="center"/>
              <w:rPr>
                <w:rFonts w:ascii="Times New Roman" w:eastAsia="Times New Roman" w:hAnsi="Times New Roman" w:cs="Times New Roman"/>
                <w:color w:val="000000"/>
                <w:sz w:val="18"/>
                <w:szCs w:val="18"/>
                <w:lang w:val="en-US" w:eastAsia="en-NZ"/>
              </w:rPr>
            </w:pPr>
          </w:p>
        </w:tc>
        <w:tc>
          <w:tcPr>
            <w:tcW w:w="656" w:type="dxa"/>
            <w:tcBorders>
              <w:top w:val="nil"/>
              <w:left w:val="nil"/>
              <w:bottom w:val="nil"/>
              <w:right w:val="nil"/>
            </w:tcBorders>
            <w:shd w:val="clear" w:color="auto" w:fill="auto"/>
            <w:noWrap/>
            <w:vAlign w:val="center"/>
            <w:hideMark/>
          </w:tcPr>
          <w:p w:rsidR="0025641F" w:rsidRPr="00E55CB2" w:rsidRDefault="0025641F" w:rsidP="00A9134C">
            <w:pPr>
              <w:spacing w:after="0" w:line="240" w:lineRule="auto"/>
              <w:jc w:val="center"/>
              <w:rPr>
                <w:rFonts w:ascii="Times New Roman" w:eastAsia="Times New Roman" w:hAnsi="Times New Roman" w:cs="Times New Roman"/>
                <w:color w:val="000000"/>
                <w:sz w:val="18"/>
                <w:szCs w:val="18"/>
                <w:lang w:val="en-US" w:eastAsia="en-NZ"/>
              </w:rPr>
            </w:pPr>
            <w:r w:rsidRPr="00E55CB2">
              <w:rPr>
                <w:rFonts w:ascii="Times New Roman" w:eastAsia="Times New Roman" w:hAnsi="Times New Roman" w:cs="Times New Roman"/>
                <w:color w:val="000000"/>
                <w:sz w:val="18"/>
                <w:szCs w:val="18"/>
                <w:lang w:val="en-US" w:eastAsia="en-NZ"/>
              </w:rPr>
              <w:t>3.</w:t>
            </w:r>
            <w:r w:rsidR="00A9134C" w:rsidRPr="00E55CB2">
              <w:rPr>
                <w:rFonts w:ascii="Times New Roman" w:eastAsia="Times New Roman" w:hAnsi="Times New Roman" w:cs="Times New Roman"/>
                <w:color w:val="000000"/>
                <w:sz w:val="18"/>
                <w:szCs w:val="18"/>
                <w:lang w:val="en-US" w:eastAsia="en-NZ"/>
              </w:rPr>
              <w:t>52</w:t>
            </w:r>
          </w:p>
        </w:tc>
        <w:tc>
          <w:tcPr>
            <w:tcW w:w="657" w:type="dxa"/>
            <w:tcBorders>
              <w:top w:val="nil"/>
              <w:left w:val="nil"/>
              <w:bottom w:val="nil"/>
              <w:right w:val="nil"/>
            </w:tcBorders>
            <w:shd w:val="clear" w:color="auto" w:fill="auto"/>
            <w:noWrap/>
            <w:vAlign w:val="center"/>
            <w:hideMark/>
          </w:tcPr>
          <w:p w:rsidR="0025641F" w:rsidRPr="00E55CB2" w:rsidRDefault="0025641F" w:rsidP="00A9134C">
            <w:pPr>
              <w:spacing w:after="0" w:line="240" w:lineRule="auto"/>
              <w:jc w:val="center"/>
              <w:rPr>
                <w:rFonts w:ascii="Times New Roman" w:eastAsia="Times New Roman" w:hAnsi="Times New Roman" w:cs="Times New Roman"/>
                <w:color w:val="000000"/>
                <w:sz w:val="18"/>
                <w:szCs w:val="18"/>
                <w:lang w:val="en-US" w:eastAsia="en-NZ"/>
              </w:rPr>
            </w:pPr>
            <w:r w:rsidRPr="00E55CB2">
              <w:rPr>
                <w:rFonts w:ascii="Times New Roman" w:eastAsia="Times New Roman" w:hAnsi="Times New Roman" w:cs="Times New Roman"/>
                <w:color w:val="000000"/>
                <w:sz w:val="18"/>
                <w:szCs w:val="18"/>
                <w:lang w:val="en-US" w:eastAsia="en-NZ"/>
              </w:rPr>
              <w:t>4.</w:t>
            </w:r>
            <w:r w:rsidR="00A9134C" w:rsidRPr="00E55CB2">
              <w:rPr>
                <w:rFonts w:ascii="Times New Roman" w:eastAsia="Times New Roman" w:hAnsi="Times New Roman" w:cs="Times New Roman"/>
                <w:color w:val="000000"/>
                <w:sz w:val="18"/>
                <w:szCs w:val="18"/>
                <w:lang w:val="en-US" w:eastAsia="en-NZ"/>
              </w:rPr>
              <w:t>78</w:t>
            </w:r>
          </w:p>
        </w:tc>
        <w:tc>
          <w:tcPr>
            <w:tcW w:w="239" w:type="dxa"/>
            <w:tcBorders>
              <w:top w:val="nil"/>
              <w:left w:val="nil"/>
              <w:bottom w:val="nil"/>
              <w:right w:val="nil"/>
            </w:tcBorders>
            <w:shd w:val="clear" w:color="auto" w:fill="auto"/>
            <w:noWrap/>
            <w:vAlign w:val="center"/>
            <w:hideMark/>
          </w:tcPr>
          <w:p w:rsidR="0025641F" w:rsidRPr="00E55CB2" w:rsidRDefault="0025641F" w:rsidP="0025641F">
            <w:pPr>
              <w:spacing w:after="0" w:line="240" w:lineRule="auto"/>
              <w:jc w:val="center"/>
              <w:rPr>
                <w:rFonts w:ascii="Times New Roman" w:eastAsia="Times New Roman" w:hAnsi="Times New Roman" w:cs="Times New Roman"/>
                <w:color w:val="000000"/>
                <w:sz w:val="18"/>
                <w:szCs w:val="18"/>
                <w:lang w:val="en-US" w:eastAsia="en-NZ"/>
              </w:rPr>
            </w:pPr>
          </w:p>
        </w:tc>
        <w:tc>
          <w:tcPr>
            <w:tcW w:w="656" w:type="dxa"/>
            <w:tcBorders>
              <w:top w:val="nil"/>
              <w:left w:val="nil"/>
              <w:bottom w:val="nil"/>
              <w:right w:val="nil"/>
            </w:tcBorders>
            <w:shd w:val="clear" w:color="auto" w:fill="auto"/>
            <w:noWrap/>
            <w:vAlign w:val="center"/>
            <w:hideMark/>
          </w:tcPr>
          <w:p w:rsidR="0025641F" w:rsidRPr="00E55CB2" w:rsidRDefault="0025641F" w:rsidP="0025641F">
            <w:pPr>
              <w:spacing w:after="0" w:line="240" w:lineRule="auto"/>
              <w:jc w:val="center"/>
              <w:rPr>
                <w:rFonts w:ascii="Times New Roman" w:eastAsia="Times New Roman" w:hAnsi="Times New Roman" w:cs="Times New Roman"/>
                <w:color w:val="000000"/>
                <w:sz w:val="18"/>
                <w:szCs w:val="18"/>
                <w:lang w:val="en-US" w:eastAsia="en-NZ"/>
              </w:rPr>
            </w:pPr>
            <w:r w:rsidRPr="00E55CB2">
              <w:rPr>
                <w:rFonts w:ascii="Times New Roman" w:eastAsia="Times New Roman" w:hAnsi="Times New Roman" w:cs="Times New Roman"/>
                <w:color w:val="000000"/>
                <w:sz w:val="18"/>
                <w:szCs w:val="18"/>
                <w:lang w:val="en-US" w:eastAsia="en-NZ"/>
              </w:rPr>
              <w:t>3.95</w:t>
            </w:r>
          </w:p>
        </w:tc>
        <w:tc>
          <w:tcPr>
            <w:tcW w:w="801" w:type="dxa"/>
            <w:tcBorders>
              <w:top w:val="nil"/>
              <w:left w:val="nil"/>
              <w:bottom w:val="nil"/>
              <w:right w:val="nil"/>
            </w:tcBorders>
            <w:shd w:val="clear" w:color="auto" w:fill="auto"/>
            <w:noWrap/>
            <w:vAlign w:val="center"/>
            <w:hideMark/>
          </w:tcPr>
          <w:p w:rsidR="0025641F" w:rsidRPr="00E55CB2" w:rsidRDefault="0025641F" w:rsidP="0025641F">
            <w:pPr>
              <w:spacing w:after="0" w:line="240" w:lineRule="auto"/>
              <w:jc w:val="center"/>
              <w:rPr>
                <w:rFonts w:ascii="Times New Roman" w:eastAsia="Times New Roman" w:hAnsi="Times New Roman" w:cs="Times New Roman"/>
                <w:color w:val="000000"/>
                <w:sz w:val="18"/>
                <w:szCs w:val="18"/>
                <w:lang w:val="en-US" w:eastAsia="en-NZ"/>
              </w:rPr>
            </w:pPr>
            <w:r w:rsidRPr="00E55CB2">
              <w:rPr>
                <w:rFonts w:ascii="Times New Roman" w:eastAsia="Times New Roman" w:hAnsi="Times New Roman" w:cs="Times New Roman"/>
                <w:color w:val="000000"/>
                <w:sz w:val="18"/>
                <w:szCs w:val="18"/>
                <w:lang w:val="en-US" w:eastAsia="en-NZ"/>
              </w:rPr>
              <w:t>5.58</w:t>
            </w:r>
          </w:p>
        </w:tc>
        <w:tc>
          <w:tcPr>
            <w:tcW w:w="252" w:type="dxa"/>
            <w:tcBorders>
              <w:top w:val="nil"/>
              <w:left w:val="nil"/>
              <w:bottom w:val="nil"/>
              <w:right w:val="nil"/>
            </w:tcBorders>
            <w:shd w:val="clear" w:color="auto" w:fill="auto"/>
            <w:noWrap/>
            <w:vAlign w:val="center"/>
            <w:hideMark/>
          </w:tcPr>
          <w:p w:rsidR="0025641F" w:rsidRPr="00E55CB2" w:rsidRDefault="0025641F" w:rsidP="0025641F">
            <w:pPr>
              <w:spacing w:after="0" w:line="240" w:lineRule="auto"/>
              <w:jc w:val="center"/>
              <w:rPr>
                <w:rFonts w:ascii="Times New Roman" w:eastAsia="Times New Roman" w:hAnsi="Times New Roman" w:cs="Times New Roman"/>
                <w:color w:val="000000"/>
                <w:sz w:val="18"/>
                <w:szCs w:val="18"/>
                <w:lang w:val="en-US" w:eastAsia="en-NZ"/>
              </w:rPr>
            </w:pPr>
          </w:p>
        </w:tc>
        <w:tc>
          <w:tcPr>
            <w:tcW w:w="1410" w:type="dxa"/>
            <w:tcBorders>
              <w:top w:val="nil"/>
              <w:left w:val="nil"/>
              <w:bottom w:val="nil"/>
              <w:right w:val="nil"/>
            </w:tcBorders>
            <w:shd w:val="clear" w:color="auto" w:fill="auto"/>
            <w:noWrap/>
            <w:vAlign w:val="center"/>
            <w:hideMark/>
          </w:tcPr>
          <w:p w:rsidR="0025641F" w:rsidRPr="00E55CB2" w:rsidRDefault="0025641F" w:rsidP="0025641F">
            <w:pPr>
              <w:spacing w:after="0" w:line="240" w:lineRule="auto"/>
              <w:jc w:val="center"/>
              <w:rPr>
                <w:rFonts w:ascii="Times New Roman" w:eastAsia="Times New Roman" w:hAnsi="Times New Roman" w:cs="Times New Roman"/>
                <w:color w:val="000000"/>
                <w:sz w:val="18"/>
                <w:szCs w:val="18"/>
                <w:lang w:val="en-US" w:eastAsia="en-NZ"/>
              </w:rPr>
            </w:pPr>
            <w:r w:rsidRPr="00E55CB2">
              <w:rPr>
                <w:rFonts w:ascii="Times New Roman" w:eastAsia="Times New Roman" w:hAnsi="Times New Roman" w:cs="Times New Roman"/>
                <w:color w:val="000000"/>
                <w:sz w:val="18"/>
                <w:szCs w:val="18"/>
                <w:lang w:val="en-US" w:eastAsia="en-NZ"/>
              </w:rPr>
              <w:t>1%</w:t>
            </w:r>
          </w:p>
        </w:tc>
      </w:tr>
      <w:tr w:rsidR="00427C64" w:rsidRPr="00C30BFD" w:rsidTr="002D4984">
        <w:trPr>
          <w:trHeight w:val="286"/>
          <w:jc w:val="center"/>
        </w:trPr>
        <w:tc>
          <w:tcPr>
            <w:tcW w:w="971" w:type="dxa"/>
            <w:gridSpan w:val="3"/>
            <w:tcBorders>
              <w:top w:val="nil"/>
              <w:left w:val="nil"/>
              <w:bottom w:val="nil"/>
              <w:right w:val="nil"/>
            </w:tcBorders>
            <w:shd w:val="clear" w:color="auto" w:fill="auto"/>
            <w:noWrap/>
            <w:vAlign w:val="center"/>
            <w:hideMark/>
          </w:tcPr>
          <w:p w:rsidR="0025641F" w:rsidRPr="005F581A" w:rsidRDefault="0025641F" w:rsidP="0025641F">
            <w:pPr>
              <w:spacing w:after="0" w:line="240" w:lineRule="auto"/>
              <w:rPr>
                <w:rFonts w:ascii="Times New Roman" w:eastAsia="Times New Roman" w:hAnsi="Times New Roman" w:cs="Times New Roman"/>
                <w:i/>
                <w:color w:val="000000"/>
                <w:sz w:val="20"/>
                <w:szCs w:val="20"/>
                <w:lang w:val="en-US" w:eastAsia="en-NZ"/>
              </w:rPr>
            </w:pPr>
            <w:r w:rsidRPr="005F581A">
              <w:rPr>
                <w:rFonts w:ascii="Times New Roman" w:eastAsia="Times New Roman" w:hAnsi="Times New Roman" w:cs="Times New Roman"/>
                <w:i/>
                <w:color w:val="000000"/>
                <w:sz w:val="20"/>
                <w:szCs w:val="20"/>
                <w:lang w:val="en-US" w:eastAsia="en-NZ"/>
              </w:rPr>
              <w:t>Model 2</w:t>
            </w:r>
          </w:p>
        </w:tc>
        <w:tc>
          <w:tcPr>
            <w:tcW w:w="852" w:type="dxa"/>
            <w:tcBorders>
              <w:top w:val="nil"/>
              <w:left w:val="nil"/>
              <w:bottom w:val="nil"/>
              <w:right w:val="nil"/>
            </w:tcBorders>
            <w:shd w:val="clear" w:color="auto" w:fill="auto"/>
            <w:noWrap/>
            <w:vAlign w:val="center"/>
            <w:hideMark/>
          </w:tcPr>
          <w:p w:rsidR="0025641F" w:rsidRPr="00E55CB2" w:rsidRDefault="0025641F" w:rsidP="0025641F">
            <w:pPr>
              <w:spacing w:after="0" w:line="240" w:lineRule="auto"/>
              <w:jc w:val="center"/>
              <w:rPr>
                <w:rFonts w:ascii="Times New Roman" w:eastAsia="Times New Roman" w:hAnsi="Times New Roman" w:cs="Times New Roman"/>
                <w:color w:val="000000"/>
                <w:sz w:val="18"/>
                <w:szCs w:val="18"/>
                <w:lang w:val="en-US" w:eastAsia="en-NZ"/>
              </w:rPr>
            </w:pPr>
            <w:r w:rsidRPr="00E55CB2">
              <w:rPr>
                <w:rFonts w:ascii="Times New Roman" w:eastAsia="Times New Roman" w:hAnsi="Times New Roman" w:cs="Times New Roman"/>
                <w:color w:val="000000"/>
                <w:sz w:val="18"/>
                <w:szCs w:val="18"/>
                <w:lang w:val="en-US" w:eastAsia="en-NZ"/>
              </w:rPr>
              <w:t>7.41</w:t>
            </w:r>
          </w:p>
        </w:tc>
        <w:tc>
          <w:tcPr>
            <w:tcW w:w="239" w:type="dxa"/>
            <w:tcBorders>
              <w:top w:val="nil"/>
              <w:left w:val="nil"/>
              <w:bottom w:val="nil"/>
              <w:right w:val="nil"/>
            </w:tcBorders>
            <w:shd w:val="clear" w:color="auto" w:fill="auto"/>
            <w:noWrap/>
            <w:vAlign w:val="center"/>
            <w:hideMark/>
          </w:tcPr>
          <w:p w:rsidR="0025641F" w:rsidRPr="00E55CB2" w:rsidRDefault="0025641F" w:rsidP="0025641F">
            <w:pPr>
              <w:spacing w:after="0" w:line="240" w:lineRule="auto"/>
              <w:jc w:val="center"/>
              <w:rPr>
                <w:rFonts w:ascii="Times New Roman" w:eastAsia="Times New Roman" w:hAnsi="Times New Roman" w:cs="Times New Roman"/>
                <w:color w:val="000000"/>
                <w:sz w:val="18"/>
                <w:szCs w:val="18"/>
                <w:lang w:val="en-US" w:eastAsia="en-NZ"/>
              </w:rPr>
            </w:pPr>
          </w:p>
        </w:tc>
        <w:tc>
          <w:tcPr>
            <w:tcW w:w="849" w:type="dxa"/>
            <w:tcBorders>
              <w:top w:val="nil"/>
              <w:left w:val="nil"/>
              <w:bottom w:val="nil"/>
              <w:right w:val="nil"/>
            </w:tcBorders>
            <w:shd w:val="clear" w:color="auto" w:fill="auto"/>
            <w:noWrap/>
            <w:vAlign w:val="center"/>
            <w:hideMark/>
          </w:tcPr>
          <w:p w:rsidR="0025641F" w:rsidRPr="00E55CB2" w:rsidRDefault="0025641F" w:rsidP="0025641F">
            <w:pPr>
              <w:spacing w:after="0" w:line="240" w:lineRule="auto"/>
              <w:jc w:val="center"/>
              <w:rPr>
                <w:rFonts w:ascii="Times New Roman" w:eastAsia="Times New Roman" w:hAnsi="Times New Roman" w:cs="Times New Roman"/>
                <w:color w:val="000000"/>
                <w:sz w:val="18"/>
                <w:szCs w:val="18"/>
                <w:lang w:val="en-US" w:eastAsia="en-NZ"/>
              </w:rPr>
            </w:pPr>
            <w:r w:rsidRPr="00E55CB2">
              <w:rPr>
                <w:rFonts w:ascii="Times New Roman" w:eastAsia="Times New Roman" w:hAnsi="Times New Roman" w:cs="Times New Roman"/>
                <w:color w:val="000000"/>
                <w:sz w:val="18"/>
                <w:szCs w:val="18"/>
                <w:lang w:val="en-US" w:eastAsia="en-NZ"/>
              </w:rPr>
              <w:t>0,2,1,0,1</w:t>
            </w:r>
          </w:p>
        </w:tc>
        <w:tc>
          <w:tcPr>
            <w:tcW w:w="239" w:type="dxa"/>
            <w:tcBorders>
              <w:top w:val="nil"/>
              <w:left w:val="nil"/>
              <w:bottom w:val="nil"/>
              <w:right w:val="nil"/>
            </w:tcBorders>
            <w:shd w:val="clear" w:color="auto" w:fill="auto"/>
            <w:noWrap/>
            <w:vAlign w:val="center"/>
            <w:hideMark/>
          </w:tcPr>
          <w:p w:rsidR="0025641F" w:rsidRPr="00E55CB2" w:rsidRDefault="0025641F" w:rsidP="0025641F">
            <w:pPr>
              <w:spacing w:after="0" w:line="240" w:lineRule="auto"/>
              <w:jc w:val="center"/>
              <w:rPr>
                <w:rFonts w:ascii="Times New Roman" w:eastAsia="Times New Roman" w:hAnsi="Times New Roman" w:cs="Times New Roman"/>
                <w:color w:val="000000"/>
                <w:sz w:val="18"/>
                <w:szCs w:val="18"/>
                <w:lang w:val="en-US" w:eastAsia="en-NZ"/>
              </w:rPr>
            </w:pPr>
          </w:p>
        </w:tc>
        <w:tc>
          <w:tcPr>
            <w:tcW w:w="656" w:type="dxa"/>
            <w:tcBorders>
              <w:top w:val="nil"/>
              <w:left w:val="nil"/>
              <w:bottom w:val="nil"/>
              <w:right w:val="nil"/>
            </w:tcBorders>
            <w:shd w:val="clear" w:color="auto" w:fill="auto"/>
            <w:noWrap/>
            <w:vAlign w:val="center"/>
            <w:hideMark/>
          </w:tcPr>
          <w:p w:rsidR="0025641F" w:rsidRPr="00E55CB2" w:rsidRDefault="00A9134C" w:rsidP="0025641F">
            <w:pPr>
              <w:spacing w:after="0" w:line="240" w:lineRule="auto"/>
              <w:jc w:val="center"/>
              <w:rPr>
                <w:rFonts w:ascii="Times New Roman" w:eastAsia="Times New Roman" w:hAnsi="Times New Roman" w:cs="Times New Roman"/>
                <w:color w:val="000000"/>
                <w:sz w:val="18"/>
                <w:szCs w:val="18"/>
                <w:lang w:val="en-US" w:eastAsia="en-NZ"/>
              </w:rPr>
            </w:pPr>
            <w:r w:rsidRPr="00E55CB2">
              <w:rPr>
                <w:rFonts w:ascii="Times New Roman" w:eastAsia="Times New Roman" w:hAnsi="Times New Roman" w:cs="Times New Roman"/>
                <w:color w:val="000000"/>
                <w:sz w:val="18"/>
                <w:szCs w:val="18"/>
                <w:lang w:val="en-US" w:eastAsia="en-NZ"/>
              </w:rPr>
              <w:t>3.52</w:t>
            </w:r>
          </w:p>
        </w:tc>
        <w:tc>
          <w:tcPr>
            <w:tcW w:w="657" w:type="dxa"/>
            <w:tcBorders>
              <w:top w:val="nil"/>
              <w:left w:val="nil"/>
              <w:bottom w:val="nil"/>
              <w:right w:val="nil"/>
            </w:tcBorders>
            <w:shd w:val="clear" w:color="auto" w:fill="auto"/>
            <w:noWrap/>
            <w:vAlign w:val="center"/>
            <w:hideMark/>
          </w:tcPr>
          <w:p w:rsidR="0025641F" w:rsidRPr="00E55CB2" w:rsidRDefault="0025641F" w:rsidP="00A9134C">
            <w:pPr>
              <w:spacing w:after="0" w:line="240" w:lineRule="auto"/>
              <w:jc w:val="center"/>
              <w:rPr>
                <w:rFonts w:ascii="Times New Roman" w:eastAsia="Times New Roman" w:hAnsi="Times New Roman" w:cs="Times New Roman"/>
                <w:color w:val="000000"/>
                <w:sz w:val="18"/>
                <w:szCs w:val="18"/>
                <w:lang w:val="en-US" w:eastAsia="en-NZ"/>
              </w:rPr>
            </w:pPr>
            <w:r w:rsidRPr="00E55CB2">
              <w:rPr>
                <w:rFonts w:ascii="Times New Roman" w:eastAsia="Times New Roman" w:hAnsi="Times New Roman" w:cs="Times New Roman"/>
                <w:color w:val="000000"/>
                <w:sz w:val="18"/>
                <w:szCs w:val="18"/>
                <w:lang w:val="en-US" w:eastAsia="en-NZ"/>
              </w:rPr>
              <w:t>4.</w:t>
            </w:r>
            <w:r w:rsidR="00A9134C" w:rsidRPr="00E55CB2">
              <w:rPr>
                <w:rFonts w:ascii="Times New Roman" w:eastAsia="Times New Roman" w:hAnsi="Times New Roman" w:cs="Times New Roman"/>
                <w:color w:val="000000"/>
                <w:sz w:val="18"/>
                <w:szCs w:val="18"/>
                <w:lang w:val="en-US" w:eastAsia="en-NZ"/>
              </w:rPr>
              <w:t>7</w:t>
            </w:r>
            <w:r w:rsidRPr="00E55CB2">
              <w:rPr>
                <w:rFonts w:ascii="Times New Roman" w:eastAsia="Times New Roman" w:hAnsi="Times New Roman" w:cs="Times New Roman"/>
                <w:color w:val="000000"/>
                <w:sz w:val="18"/>
                <w:szCs w:val="18"/>
                <w:lang w:val="en-US" w:eastAsia="en-NZ"/>
              </w:rPr>
              <w:t>8</w:t>
            </w:r>
          </w:p>
        </w:tc>
        <w:tc>
          <w:tcPr>
            <w:tcW w:w="239" w:type="dxa"/>
            <w:tcBorders>
              <w:top w:val="nil"/>
              <w:left w:val="nil"/>
              <w:bottom w:val="nil"/>
              <w:right w:val="nil"/>
            </w:tcBorders>
            <w:shd w:val="clear" w:color="auto" w:fill="auto"/>
            <w:noWrap/>
            <w:vAlign w:val="center"/>
            <w:hideMark/>
          </w:tcPr>
          <w:p w:rsidR="0025641F" w:rsidRPr="00E55CB2" w:rsidRDefault="0025641F" w:rsidP="0025641F">
            <w:pPr>
              <w:spacing w:after="0" w:line="240" w:lineRule="auto"/>
              <w:jc w:val="center"/>
              <w:rPr>
                <w:rFonts w:ascii="Times New Roman" w:eastAsia="Times New Roman" w:hAnsi="Times New Roman" w:cs="Times New Roman"/>
                <w:color w:val="000000"/>
                <w:sz w:val="18"/>
                <w:szCs w:val="18"/>
                <w:lang w:val="en-US" w:eastAsia="en-NZ"/>
              </w:rPr>
            </w:pPr>
          </w:p>
        </w:tc>
        <w:tc>
          <w:tcPr>
            <w:tcW w:w="656" w:type="dxa"/>
            <w:tcBorders>
              <w:top w:val="nil"/>
              <w:left w:val="nil"/>
              <w:bottom w:val="nil"/>
              <w:right w:val="nil"/>
            </w:tcBorders>
            <w:shd w:val="clear" w:color="auto" w:fill="auto"/>
            <w:noWrap/>
            <w:vAlign w:val="center"/>
            <w:hideMark/>
          </w:tcPr>
          <w:p w:rsidR="0025641F" w:rsidRPr="00E55CB2" w:rsidRDefault="0025641F" w:rsidP="0025641F">
            <w:pPr>
              <w:spacing w:after="0" w:line="240" w:lineRule="auto"/>
              <w:jc w:val="center"/>
              <w:rPr>
                <w:rFonts w:ascii="Times New Roman" w:eastAsia="Times New Roman" w:hAnsi="Times New Roman" w:cs="Times New Roman"/>
                <w:color w:val="000000"/>
                <w:sz w:val="18"/>
                <w:szCs w:val="18"/>
                <w:lang w:val="en-US" w:eastAsia="en-NZ"/>
              </w:rPr>
            </w:pPr>
            <w:r w:rsidRPr="00E55CB2">
              <w:rPr>
                <w:rFonts w:ascii="Times New Roman" w:eastAsia="Times New Roman" w:hAnsi="Times New Roman" w:cs="Times New Roman"/>
                <w:color w:val="000000"/>
                <w:sz w:val="18"/>
                <w:szCs w:val="18"/>
                <w:lang w:val="en-US" w:eastAsia="en-NZ"/>
              </w:rPr>
              <w:t>3.95</w:t>
            </w:r>
          </w:p>
        </w:tc>
        <w:tc>
          <w:tcPr>
            <w:tcW w:w="801" w:type="dxa"/>
            <w:tcBorders>
              <w:top w:val="nil"/>
              <w:left w:val="nil"/>
              <w:bottom w:val="nil"/>
              <w:right w:val="nil"/>
            </w:tcBorders>
            <w:shd w:val="clear" w:color="auto" w:fill="auto"/>
            <w:noWrap/>
            <w:vAlign w:val="center"/>
            <w:hideMark/>
          </w:tcPr>
          <w:p w:rsidR="0025641F" w:rsidRPr="00E55CB2" w:rsidRDefault="0025641F" w:rsidP="0025641F">
            <w:pPr>
              <w:spacing w:after="0" w:line="240" w:lineRule="auto"/>
              <w:jc w:val="center"/>
              <w:rPr>
                <w:rFonts w:ascii="Times New Roman" w:eastAsia="Times New Roman" w:hAnsi="Times New Roman" w:cs="Times New Roman"/>
                <w:color w:val="000000"/>
                <w:sz w:val="18"/>
                <w:szCs w:val="18"/>
                <w:lang w:val="en-US" w:eastAsia="en-NZ"/>
              </w:rPr>
            </w:pPr>
            <w:r w:rsidRPr="00E55CB2">
              <w:rPr>
                <w:rFonts w:ascii="Times New Roman" w:eastAsia="Times New Roman" w:hAnsi="Times New Roman" w:cs="Times New Roman"/>
                <w:color w:val="000000"/>
                <w:sz w:val="18"/>
                <w:szCs w:val="18"/>
                <w:lang w:val="en-US" w:eastAsia="en-NZ"/>
              </w:rPr>
              <w:t>5.58</w:t>
            </w:r>
          </w:p>
        </w:tc>
        <w:tc>
          <w:tcPr>
            <w:tcW w:w="252" w:type="dxa"/>
            <w:tcBorders>
              <w:top w:val="nil"/>
              <w:left w:val="nil"/>
              <w:bottom w:val="nil"/>
              <w:right w:val="nil"/>
            </w:tcBorders>
            <w:shd w:val="clear" w:color="auto" w:fill="auto"/>
            <w:noWrap/>
            <w:vAlign w:val="center"/>
            <w:hideMark/>
          </w:tcPr>
          <w:p w:rsidR="0025641F" w:rsidRPr="00E55CB2" w:rsidRDefault="0025641F" w:rsidP="0025641F">
            <w:pPr>
              <w:spacing w:after="0" w:line="240" w:lineRule="auto"/>
              <w:jc w:val="center"/>
              <w:rPr>
                <w:rFonts w:ascii="Times New Roman" w:eastAsia="Times New Roman" w:hAnsi="Times New Roman" w:cs="Times New Roman"/>
                <w:color w:val="000000"/>
                <w:sz w:val="18"/>
                <w:szCs w:val="18"/>
                <w:lang w:val="en-US" w:eastAsia="en-NZ"/>
              </w:rPr>
            </w:pPr>
          </w:p>
        </w:tc>
        <w:tc>
          <w:tcPr>
            <w:tcW w:w="1410" w:type="dxa"/>
            <w:tcBorders>
              <w:top w:val="nil"/>
              <w:left w:val="nil"/>
              <w:bottom w:val="nil"/>
              <w:right w:val="nil"/>
            </w:tcBorders>
            <w:shd w:val="clear" w:color="auto" w:fill="auto"/>
            <w:noWrap/>
            <w:vAlign w:val="center"/>
            <w:hideMark/>
          </w:tcPr>
          <w:p w:rsidR="0025641F" w:rsidRPr="00E55CB2" w:rsidRDefault="0025641F" w:rsidP="0025641F">
            <w:pPr>
              <w:spacing w:after="0" w:line="240" w:lineRule="auto"/>
              <w:jc w:val="center"/>
              <w:rPr>
                <w:rFonts w:ascii="Times New Roman" w:eastAsia="Times New Roman" w:hAnsi="Times New Roman" w:cs="Times New Roman"/>
                <w:color w:val="000000"/>
                <w:sz w:val="18"/>
                <w:szCs w:val="18"/>
                <w:lang w:val="en-US" w:eastAsia="en-NZ"/>
              </w:rPr>
            </w:pPr>
            <w:r w:rsidRPr="00E55CB2">
              <w:rPr>
                <w:rFonts w:ascii="Times New Roman" w:eastAsia="Times New Roman" w:hAnsi="Times New Roman" w:cs="Times New Roman"/>
                <w:color w:val="000000"/>
                <w:sz w:val="18"/>
                <w:szCs w:val="18"/>
                <w:lang w:val="en-US" w:eastAsia="en-NZ"/>
              </w:rPr>
              <w:t>1%</w:t>
            </w:r>
          </w:p>
        </w:tc>
      </w:tr>
      <w:tr w:rsidR="00427C64" w:rsidRPr="00C30BFD" w:rsidTr="002D4984">
        <w:trPr>
          <w:trHeight w:val="286"/>
          <w:jc w:val="center"/>
        </w:trPr>
        <w:tc>
          <w:tcPr>
            <w:tcW w:w="971" w:type="dxa"/>
            <w:gridSpan w:val="3"/>
            <w:tcBorders>
              <w:top w:val="nil"/>
              <w:left w:val="nil"/>
              <w:bottom w:val="nil"/>
              <w:right w:val="nil"/>
            </w:tcBorders>
            <w:shd w:val="clear" w:color="auto" w:fill="auto"/>
            <w:noWrap/>
            <w:vAlign w:val="center"/>
            <w:hideMark/>
          </w:tcPr>
          <w:p w:rsidR="0025641F" w:rsidRPr="005F581A" w:rsidRDefault="0025641F" w:rsidP="0025641F">
            <w:pPr>
              <w:spacing w:after="0" w:line="240" w:lineRule="auto"/>
              <w:rPr>
                <w:rFonts w:ascii="Times New Roman" w:eastAsia="Times New Roman" w:hAnsi="Times New Roman" w:cs="Times New Roman"/>
                <w:i/>
                <w:color w:val="000000"/>
                <w:sz w:val="20"/>
                <w:szCs w:val="20"/>
                <w:lang w:val="en-US" w:eastAsia="en-NZ"/>
              </w:rPr>
            </w:pPr>
            <w:r w:rsidRPr="005F581A">
              <w:rPr>
                <w:rFonts w:ascii="Times New Roman" w:eastAsia="Times New Roman" w:hAnsi="Times New Roman" w:cs="Times New Roman"/>
                <w:i/>
                <w:color w:val="000000"/>
                <w:sz w:val="20"/>
                <w:szCs w:val="20"/>
                <w:lang w:val="en-US" w:eastAsia="en-NZ"/>
              </w:rPr>
              <w:t>Model 3</w:t>
            </w:r>
          </w:p>
        </w:tc>
        <w:tc>
          <w:tcPr>
            <w:tcW w:w="852" w:type="dxa"/>
            <w:tcBorders>
              <w:top w:val="nil"/>
              <w:left w:val="nil"/>
              <w:bottom w:val="nil"/>
              <w:right w:val="nil"/>
            </w:tcBorders>
            <w:shd w:val="clear" w:color="auto" w:fill="auto"/>
            <w:noWrap/>
            <w:vAlign w:val="center"/>
            <w:hideMark/>
          </w:tcPr>
          <w:p w:rsidR="0025641F" w:rsidRPr="00E55CB2" w:rsidRDefault="0025641F" w:rsidP="0025641F">
            <w:pPr>
              <w:spacing w:after="0" w:line="240" w:lineRule="auto"/>
              <w:jc w:val="center"/>
              <w:rPr>
                <w:rFonts w:ascii="Times New Roman" w:eastAsia="Times New Roman" w:hAnsi="Times New Roman" w:cs="Times New Roman"/>
                <w:color w:val="000000"/>
                <w:sz w:val="18"/>
                <w:szCs w:val="18"/>
                <w:lang w:val="en-US" w:eastAsia="en-NZ"/>
              </w:rPr>
            </w:pPr>
            <w:r w:rsidRPr="00E55CB2">
              <w:rPr>
                <w:rFonts w:ascii="Times New Roman" w:eastAsia="Times New Roman" w:hAnsi="Times New Roman" w:cs="Times New Roman"/>
                <w:color w:val="000000"/>
                <w:sz w:val="18"/>
                <w:szCs w:val="18"/>
                <w:lang w:val="en-US" w:eastAsia="en-NZ"/>
              </w:rPr>
              <w:t>8.39</w:t>
            </w:r>
          </w:p>
        </w:tc>
        <w:tc>
          <w:tcPr>
            <w:tcW w:w="239" w:type="dxa"/>
            <w:tcBorders>
              <w:top w:val="nil"/>
              <w:left w:val="nil"/>
              <w:bottom w:val="nil"/>
              <w:right w:val="nil"/>
            </w:tcBorders>
            <w:shd w:val="clear" w:color="auto" w:fill="auto"/>
            <w:noWrap/>
            <w:vAlign w:val="center"/>
            <w:hideMark/>
          </w:tcPr>
          <w:p w:rsidR="0025641F" w:rsidRPr="00E55CB2" w:rsidRDefault="0025641F" w:rsidP="0025641F">
            <w:pPr>
              <w:spacing w:after="0" w:line="240" w:lineRule="auto"/>
              <w:jc w:val="center"/>
              <w:rPr>
                <w:rFonts w:ascii="Times New Roman" w:eastAsia="Times New Roman" w:hAnsi="Times New Roman" w:cs="Times New Roman"/>
                <w:color w:val="000000"/>
                <w:sz w:val="18"/>
                <w:szCs w:val="18"/>
                <w:lang w:val="en-US" w:eastAsia="en-NZ"/>
              </w:rPr>
            </w:pPr>
          </w:p>
        </w:tc>
        <w:tc>
          <w:tcPr>
            <w:tcW w:w="849" w:type="dxa"/>
            <w:tcBorders>
              <w:top w:val="nil"/>
              <w:left w:val="nil"/>
              <w:bottom w:val="nil"/>
              <w:right w:val="nil"/>
            </w:tcBorders>
            <w:shd w:val="clear" w:color="auto" w:fill="auto"/>
            <w:noWrap/>
            <w:vAlign w:val="center"/>
            <w:hideMark/>
          </w:tcPr>
          <w:p w:rsidR="0025641F" w:rsidRPr="00E55CB2" w:rsidRDefault="0025641F" w:rsidP="0025641F">
            <w:pPr>
              <w:spacing w:after="0" w:line="240" w:lineRule="auto"/>
              <w:jc w:val="center"/>
              <w:rPr>
                <w:rFonts w:ascii="Times New Roman" w:eastAsia="Times New Roman" w:hAnsi="Times New Roman" w:cs="Times New Roman"/>
                <w:color w:val="000000"/>
                <w:sz w:val="18"/>
                <w:szCs w:val="18"/>
                <w:lang w:val="en-US" w:eastAsia="en-NZ"/>
              </w:rPr>
            </w:pPr>
            <w:r w:rsidRPr="00E55CB2">
              <w:rPr>
                <w:rFonts w:ascii="Times New Roman" w:eastAsia="Times New Roman" w:hAnsi="Times New Roman" w:cs="Times New Roman"/>
                <w:color w:val="000000"/>
                <w:sz w:val="18"/>
                <w:szCs w:val="18"/>
                <w:lang w:val="en-US" w:eastAsia="en-NZ"/>
              </w:rPr>
              <w:t>0,0,0,0,0</w:t>
            </w:r>
          </w:p>
        </w:tc>
        <w:tc>
          <w:tcPr>
            <w:tcW w:w="239" w:type="dxa"/>
            <w:tcBorders>
              <w:top w:val="nil"/>
              <w:left w:val="nil"/>
              <w:bottom w:val="nil"/>
              <w:right w:val="nil"/>
            </w:tcBorders>
            <w:shd w:val="clear" w:color="auto" w:fill="auto"/>
            <w:noWrap/>
            <w:vAlign w:val="center"/>
            <w:hideMark/>
          </w:tcPr>
          <w:p w:rsidR="0025641F" w:rsidRPr="00E55CB2" w:rsidRDefault="0025641F" w:rsidP="0025641F">
            <w:pPr>
              <w:spacing w:after="0" w:line="240" w:lineRule="auto"/>
              <w:jc w:val="center"/>
              <w:rPr>
                <w:rFonts w:ascii="Times New Roman" w:eastAsia="Times New Roman" w:hAnsi="Times New Roman" w:cs="Times New Roman"/>
                <w:color w:val="000000"/>
                <w:sz w:val="18"/>
                <w:szCs w:val="18"/>
                <w:lang w:val="en-US" w:eastAsia="en-NZ"/>
              </w:rPr>
            </w:pPr>
          </w:p>
        </w:tc>
        <w:tc>
          <w:tcPr>
            <w:tcW w:w="656" w:type="dxa"/>
            <w:tcBorders>
              <w:top w:val="nil"/>
              <w:left w:val="nil"/>
              <w:bottom w:val="nil"/>
              <w:right w:val="nil"/>
            </w:tcBorders>
            <w:shd w:val="clear" w:color="auto" w:fill="auto"/>
            <w:noWrap/>
            <w:vAlign w:val="center"/>
            <w:hideMark/>
          </w:tcPr>
          <w:p w:rsidR="0025641F" w:rsidRPr="00E55CB2" w:rsidRDefault="00A9134C" w:rsidP="0025641F">
            <w:pPr>
              <w:spacing w:after="0" w:line="240" w:lineRule="auto"/>
              <w:jc w:val="center"/>
              <w:rPr>
                <w:rFonts w:ascii="Times New Roman" w:eastAsia="Times New Roman" w:hAnsi="Times New Roman" w:cs="Times New Roman"/>
                <w:color w:val="000000"/>
                <w:sz w:val="18"/>
                <w:szCs w:val="18"/>
                <w:lang w:val="en-US" w:eastAsia="en-NZ"/>
              </w:rPr>
            </w:pPr>
            <w:r w:rsidRPr="00E55CB2">
              <w:rPr>
                <w:rFonts w:ascii="Times New Roman" w:eastAsia="Times New Roman" w:hAnsi="Times New Roman" w:cs="Times New Roman"/>
                <w:color w:val="000000"/>
                <w:sz w:val="18"/>
                <w:szCs w:val="18"/>
                <w:lang w:val="en-US" w:eastAsia="en-NZ"/>
              </w:rPr>
              <w:t>3.52</w:t>
            </w:r>
          </w:p>
        </w:tc>
        <w:tc>
          <w:tcPr>
            <w:tcW w:w="657" w:type="dxa"/>
            <w:tcBorders>
              <w:top w:val="nil"/>
              <w:left w:val="nil"/>
              <w:bottom w:val="nil"/>
              <w:right w:val="nil"/>
            </w:tcBorders>
            <w:shd w:val="clear" w:color="auto" w:fill="auto"/>
            <w:noWrap/>
            <w:vAlign w:val="center"/>
            <w:hideMark/>
          </w:tcPr>
          <w:p w:rsidR="0025641F" w:rsidRPr="00E55CB2" w:rsidRDefault="00A9134C" w:rsidP="0025641F">
            <w:pPr>
              <w:spacing w:after="0" w:line="240" w:lineRule="auto"/>
              <w:jc w:val="center"/>
              <w:rPr>
                <w:rFonts w:ascii="Times New Roman" w:eastAsia="Times New Roman" w:hAnsi="Times New Roman" w:cs="Times New Roman"/>
                <w:color w:val="000000"/>
                <w:sz w:val="18"/>
                <w:szCs w:val="18"/>
                <w:lang w:val="en-US" w:eastAsia="en-NZ"/>
              </w:rPr>
            </w:pPr>
            <w:r w:rsidRPr="00E55CB2">
              <w:rPr>
                <w:rFonts w:ascii="Times New Roman" w:eastAsia="Times New Roman" w:hAnsi="Times New Roman" w:cs="Times New Roman"/>
                <w:color w:val="000000"/>
                <w:sz w:val="18"/>
                <w:szCs w:val="18"/>
                <w:lang w:val="en-US" w:eastAsia="en-NZ"/>
              </w:rPr>
              <w:t>4.7</w:t>
            </w:r>
            <w:r w:rsidR="0025641F" w:rsidRPr="00E55CB2">
              <w:rPr>
                <w:rFonts w:ascii="Times New Roman" w:eastAsia="Times New Roman" w:hAnsi="Times New Roman" w:cs="Times New Roman"/>
                <w:color w:val="000000"/>
                <w:sz w:val="18"/>
                <w:szCs w:val="18"/>
                <w:lang w:val="en-US" w:eastAsia="en-NZ"/>
              </w:rPr>
              <w:t>8</w:t>
            </w:r>
          </w:p>
        </w:tc>
        <w:tc>
          <w:tcPr>
            <w:tcW w:w="239" w:type="dxa"/>
            <w:tcBorders>
              <w:top w:val="nil"/>
              <w:left w:val="nil"/>
              <w:bottom w:val="nil"/>
              <w:right w:val="nil"/>
            </w:tcBorders>
            <w:shd w:val="clear" w:color="auto" w:fill="auto"/>
            <w:noWrap/>
            <w:vAlign w:val="center"/>
            <w:hideMark/>
          </w:tcPr>
          <w:p w:rsidR="0025641F" w:rsidRPr="00E55CB2" w:rsidRDefault="0025641F" w:rsidP="0025641F">
            <w:pPr>
              <w:spacing w:after="0" w:line="240" w:lineRule="auto"/>
              <w:jc w:val="center"/>
              <w:rPr>
                <w:rFonts w:ascii="Times New Roman" w:eastAsia="Times New Roman" w:hAnsi="Times New Roman" w:cs="Times New Roman"/>
                <w:color w:val="000000"/>
                <w:sz w:val="18"/>
                <w:szCs w:val="18"/>
                <w:lang w:val="en-US" w:eastAsia="en-NZ"/>
              </w:rPr>
            </w:pPr>
          </w:p>
        </w:tc>
        <w:tc>
          <w:tcPr>
            <w:tcW w:w="656" w:type="dxa"/>
            <w:tcBorders>
              <w:top w:val="nil"/>
              <w:left w:val="nil"/>
              <w:bottom w:val="nil"/>
              <w:right w:val="nil"/>
            </w:tcBorders>
            <w:shd w:val="clear" w:color="auto" w:fill="auto"/>
            <w:noWrap/>
            <w:vAlign w:val="center"/>
            <w:hideMark/>
          </w:tcPr>
          <w:p w:rsidR="0025641F" w:rsidRPr="00E55CB2" w:rsidRDefault="0025641F" w:rsidP="0025641F">
            <w:pPr>
              <w:spacing w:after="0" w:line="240" w:lineRule="auto"/>
              <w:jc w:val="center"/>
              <w:rPr>
                <w:rFonts w:ascii="Times New Roman" w:eastAsia="Times New Roman" w:hAnsi="Times New Roman" w:cs="Times New Roman"/>
                <w:color w:val="000000"/>
                <w:sz w:val="18"/>
                <w:szCs w:val="18"/>
                <w:lang w:val="en-US" w:eastAsia="en-NZ"/>
              </w:rPr>
            </w:pPr>
            <w:r w:rsidRPr="00E55CB2">
              <w:rPr>
                <w:rFonts w:ascii="Times New Roman" w:eastAsia="Times New Roman" w:hAnsi="Times New Roman" w:cs="Times New Roman"/>
                <w:color w:val="000000"/>
                <w:sz w:val="18"/>
                <w:szCs w:val="18"/>
                <w:lang w:val="en-US" w:eastAsia="en-NZ"/>
              </w:rPr>
              <w:t>3.95</w:t>
            </w:r>
          </w:p>
        </w:tc>
        <w:tc>
          <w:tcPr>
            <w:tcW w:w="801" w:type="dxa"/>
            <w:tcBorders>
              <w:top w:val="nil"/>
              <w:left w:val="nil"/>
              <w:bottom w:val="nil"/>
              <w:right w:val="nil"/>
            </w:tcBorders>
            <w:shd w:val="clear" w:color="auto" w:fill="auto"/>
            <w:noWrap/>
            <w:vAlign w:val="center"/>
            <w:hideMark/>
          </w:tcPr>
          <w:p w:rsidR="0025641F" w:rsidRPr="00E55CB2" w:rsidRDefault="0025641F" w:rsidP="0025641F">
            <w:pPr>
              <w:spacing w:after="0" w:line="240" w:lineRule="auto"/>
              <w:jc w:val="center"/>
              <w:rPr>
                <w:rFonts w:ascii="Times New Roman" w:eastAsia="Times New Roman" w:hAnsi="Times New Roman" w:cs="Times New Roman"/>
                <w:color w:val="000000"/>
                <w:sz w:val="18"/>
                <w:szCs w:val="18"/>
                <w:lang w:val="en-US" w:eastAsia="en-NZ"/>
              </w:rPr>
            </w:pPr>
            <w:r w:rsidRPr="00E55CB2">
              <w:rPr>
                <w:rFonts w:ascii="Times New Roman" w:eastAsia="Times New Roman" w:hAnsi="Times New Roman" w:cs="Times New Roman"/>
                <w:color w:val="000000"/>
                <w:sz w:val="18"/>
                <w:szCs w:val="18"/>
                <w:lang w:val="en-US" w:eastAsia="en-NZ"/>
              </w:rPr>
              <w:t>5.58</w:t>
            </w:r>
          </w:p>
        </w:tc>
        <w:tc>
          <w:tcPr>
            <w:tcW w:w="252" w:type="dxa"/>
            <w:tcBorders>
              <w:top w:val="nil"/>
              <w:left w:val="nil"/>
              <w:bottom w:val="nil"/>
              <w:right w:val="nil"/>
            </w:tcBorders>
            <w:shd w:val="clear" w:color="auto" w:fill="auto"/>
            <w:noWrap/>
            <w:vAlign w:val="center"/>
            <w:hideMark/>
          </w:tcPr>
          <w:p w:rsidR="0025641F" w:rsidRPr="00E55CB2" w:rsidRDefault="0025641F" w:rsidP="0025641F">
            <w:pPr>
              <w:spacing w:after="0" w:line="240" w:lineRule="auto"/>
              <w:jc w:val="center"/>
              <w:rPr>
                <w:rFonts w:ascii="Times New Roman" w:eastAsia="Times New Roman" w:hAnsi="Times New Roman" w:cs="Times New Roman"/>
                <w:color w:val="000000"/>
                <w:sz w:val="18"/>
                <w:szCs w:val="18"/>
                <w:lang w:val="en-US" w:eastAsia="en-NZ"/>
              </w:rPr>
            </w:pPr>
          </w:p>
        </w:tc>
        <w:tc>
          <w:tcPr>
            <w:tcW w:w="1410" w:type="dxa"/>
            <w:tcBorders>
              <w:top w:val="nil"/>
              <w:left w:val="nil"/>
              <w:bottom w:val="nil"/>
              <w:right w:val="nil"/>
            </w:tcBorders>
            <w:shd w:val="clear" w:color="auto" w:fill="auto"/>
            <w:noWrap/>
            <w:vAlign w:val="center"/>
            <w:hideMark/>
          </w:tcPr>
          <w:p w:rsidR="0025641F" w:rsidRPr="00E55CB2" w:rsidRDefault="0025641F" w:rsidP="0025641F">
            <w:pPr>
              <w:spacing w:after="0" w:line="240" w:lineRule="auto"/>
              <w:jc w:val="center"/>
              <w:rPr>
                <w:rFonts w:ascii="Times New Roman" w:eastAsia="Times New Roman" w:hAnsi="Times New Roman" w:cs="Times New Roman"/>
                <w:color w:val="000000"/>
                <w:sz w:val="18"/>
                <w:szCs w:val="18"/>
                <w:lang w:val="en-US" w:eastAsia="en-NZ"/>
              </w:rPr>
            </w:pPr>
            <w:r w:rsidRPr="00E55CB2">
              <w:rPr>
                <w:rFonts w:ascii="Times New Roman" w:eastAsia="Times New Roman" w:hAnsi="Times New Roman" w:cs="Times New Roman"/>
                <w:color w:val="000000"/>
                <w:sz w:val="18"/>
                <w:szCs w:val="18"/>
                <w:lang w:val="en-US" w:eastAsia="en-NZ"/>
              </w:rPr>
              <w:t>1%</w:t>
            </w:r>
          </w:p>
        </w:tc>
      </w:tr>
      <w:tr w:rsidR="00427C64" w:rsidRPr="00C30BFD" w:rsidTr="002D4984">
        <w:trPr>
          <w:trHeight w:val="286"/>
          <w:jc w:val="center"/>
        </w:trPr>
        <w:tc>
          <w:tcPr>
            <w:tcW w:w="971" w:type="dxa"/>
            <w:gridSpan w:val="3"/>
            <w:tcBorders>
              <w:top w:val="nil"/>
              <w:left w:val="nil"/>
              <w:bottom w:val="double" w:sz="6" w:space="0" w:color="auto"/>
              <w:right w:val="nil"/>
            </w:tcBorders>
            <w:shd w:val="clear" w:color="auto" w:fill="auto"/>
            <w:noWrap/>
            <w:vAlign w:val="center"/>
            <w:hideMark/>
          </w:tcPr>
          <w:p w:rsidR="0025641F" w:rsidRPr="005F581A" w:rsidRDefault="0025641F" w:rsidP="0025641F">
            <w:pPr>
              <w:spacing w:after="0" w:line="240" w:lineRule="auto"/>
              <w:rPr>
                <w:rFonts w:ascii="Times New Roman" w:eastAsia="Times New Roman" w:hAnsi="Times New Roman" w:cs="Times New Roman"/>
                <w:i/>
                <w:color w:val="000000"/>
                <w:sz w:val="20"/>
                <w:szCs w:val="20"/>
                <w:lang w:val="en-US" w:eastAsia="en-NZ"/>
              </w:rPr>
            </w:pPr>
            <w:r w:rsidRPr="005F581A">
              <w:rPr>
                <w:rFonts w:ascii="Times New Roman" w:eastAsia="Times New Roman" w:hAnsi="Times New Roman" w:cs="Times New Roman"/>
                <w:i/>
                <w:color w:val="000000"/>
                <w:sz w:val="20"/>
                <w:szCs w:val="20"/>
                <w:lang w:val="en-US" w:eastAsia="en-NZ"/>
              </w:rPr>
              <w:t>Model 4</w:t>
            </w:r>
          </w:p>
        </w:tc>
        <w:tc>
          <w:tcPr>
            <w:tcW w:w="852" w:type="dxa"/>
            <w:tcBorders>
              <w:top w:val="nil"/>
              <w:left w:val="nil"/>
              <w:bottom w:val="double" w:sz="6" w:space="0" w:color="auto"/>
              <w:right w:val="nil"/>
            </w:tcBorders>
            <w:shd w:val="clear" w:color="auto" w:fill="auto"/>
            <w:noWrap/>
            <w:vAlign w:val="center"/>
            <w:hideMark/>
          </w:tcPr>
          <w:p w:rsidR="0025641F" w:rsidRPr="00E55CB2" w:rsidRDefault="0025641F" w:rsidP="0025641F">
            <w:pPr>
              <w:spacing w:after="0" w:line="240" w:lineRule="auto"/>
              <w:jc w:val="center"/>
              <w:rPr>
                <w:rFonts w:ascii="Times New Roman" w:eastAsia="Times New Roman" w:hAnsi="Times New Roman" w:cs="Times New Roman"/>
                <w:color w:val="000000"/>
                <w:sz w:val="18"/>
                <w:szCs w:val="18"/>
                <w:lang w:val="en-US" w:eastAsia="en-NZ"/>
              </w:rPr>
            </w:pPr>
            <w:r w:rsidRPr="00E55CB2">
              <w:rPr>
                <w:rFonts w:ascii="Times New Roman" w:eastAsia="Times New Roman" w:hAnsi="Times New Roman" w:cs="Times New Roman"/>
                <w:color w:val="000000"/>
                <w:sz w:val="18"/>
                <w:szCs w:val="18"/>
                <w:lang w:val="en-US" w:eastAsia="en-NZ"/>
              </w:rPr>
              <w:t>8.29</w:t>
            </w:r>
          </w:p>
        </w:tc>
        <w:tc>
          <w:tcPr>
            <w:tcW w:w="239" w:type="dxa"/>
            <w:tcBorders>
              <w:top w:val="nil"/>
              <w:left w:val="nil"/>
              <w:bottom w:val="nil"/>
              <w:right w:val="nil"/>
            </w:tcBorders>
            <w:shd w:val="clear" w:color="auto" w:fill="auto"/>
            <w:noWrap/>
            <w:vAlign w:val="center"/>
            <w:hideMark/>
          </w:tcPr>
          <w:p w:rsidR="0025641F" w:rsidRPr="00E55CB2" w:rsidRDefault="0025641F" w:rsidP="0025641F">
            <w:pPr>
              <w:spacing w:after="0" w:line="240" w:lineRule="auto"/>
              <w:jc w:val="center"/>
              <w:rPr>
                <w:rFonts w:ascii="Times New Roman" w:eastAsia="Times New Roman" w:hAnsi="Times New Roman" w:cs="Times New Roman"/>
                <w:color w:val="000000"/>
                <w:sz w:val="18"/>
                <w:szCs w:val="18"/>
                <w:lang w:val="en-US" w:eastAsia="en-NZ"/>
              </w:rPr>
            </w:pPr>
          </w:p>
        </w:tc>
        <w:tc>
          <w:tcPr>
            <w:tcW w:w="849" w:type="dxa"/>
            <w:tcBorders>
              <w:top w:val="nil"/>
              <w:left w:val="nil"/>
              <w:bottom w:val="nil"/>
              <w:right w:val="nil"/>
            </w:tcBorders>
            <w:shd w:val="clear" w:color="auto" w:fill="auto"/>
            <w:noWrap/>
            <w:vAlign w:val="center"/>
            <w:hideMark/>
          </w:tcPr>
          <w:p w:rsidR="0025641F" w:rsidRPr="00E55CB2" w:rsidRDefault="0025641F" w:rsidP="0025641F">
            <w:pPr>
              <w:spacing w:after="0" w:line="240" w:lineRule="auto"/>
              <w:jc w:val="center"/>
              <w:rPr>
                <w:rFonts w:ascii="Times New Roman" w:eastAsia="Times New Roman" w:hAnsi="Times New Roman" w:cs="Times New Roman"/>
                <w:color w:val="000000"/>
                <w:sz w:val="18"/>
                <w:szCs w:val="18"/>
                <w:lang w:val="en-US" w:eastAsia="en-NZ"/>
              </w:rPr>
            </w:pPr>
            <w:r w:rsidRPr="00E55CB2">
              <w:rPr>
                <w:rFonts w:ascii="Times New Roman" w:eastAsia="Times New Roman" w:hAnsi="Times New Roman" w:cs="Times New Roman"/>
                <w:color w:val="000000"/>
                <w:sz w:val="18"/>
                <w:szCs w:val="18"/>
                <w:lang w:val="en-US" w:eastAsia="en-NZ"/>
              </w:rPr>
              <w:t>0,0,0,0,0</w:t>
            </w:r>
          </w:p>
        </w:tc>
        <w:tc>
          <w:tcPr>
            <w:tcW w:w="239" w:type="dxa"/>
            <w:tcBorders>
              <w:top w:val="nil"/>
              <w:left w:val="nil"/>
              <w:bottom w:val="nil"/>
              <w:right w:val="nil"/>
            </w:tcBorders>
            <w:shd w:val="clear" w:color="auto" w:fill="auto"/>
            <w:noWrap/>
            <w:vAlign w:val="center"/>
            <w:hideMark/>
          </w:tcPr>
          <w:p w:rsidR="0025641F" w:rsidRPr="00E55CB2" w:rsidRDefault="0025641F" w:rsidP="0025641F">
            <w:pPr>
              <w:spacing w:after="0" w:line="240" w:lineRule="auto"/>
              <w:jc w:val="center"/>
              <w:rPr>
                <w:rFonts w:ascii="Times New Roman" w:eastAsia="Times New Roman" w:hAnsi="Times New Roman" w:cs="Times New Roman"/>
                <w:color w:val="000000"/>
                <w:sz w:val="18"/>
                <w:szCs w:val="18"/>
                <w:lang w:val="en-US" w:eastAsia="en-NZ"/>
              </w:rPr>
            </w:pPr>
          </w:p>
        </w:tc>
        <w:tc>
          <w:tcPr>
            <w:tcW w:w="656" w:type="dxa"/>
            <w:tcBorders>
              <w:top w:val="nil"/>
              <w:left w:val="nil"/>
              <w:bottom w:val="nil"/>
              <w:right w:val="nil"/>
            </w:tcBorders>
            <w:shd w:val="clear" w:color="auto" w:fill="auto"/>
            <w:noWrap/>
            <w:vAlign w:val="center"/>
            <w:hideMark/>
          </w:tcPr>
          <w:p w:rsidR="0025641F" w:rsidRPr="00E55CB2" w:rsidRDefault="00A9134C" w:rsidP="0025641F">
            <w:pPr>
              <w:spacing w:after="0" w:line="240" w:lineRule="auto"/>
              <w:jc w:val="center"/>
              <w:rPr>
                <w:rFonts w:ascii="Times New Roman" w:eastAsia="Times New Roman" w:hAnsi="Times New Roman" w:cs="Times New Roman"/>
                <w:color w:val="000000"/>
                <w:sz w:val="18"/>
                <w:szCs w:val="18"/>
                <w:lang w:val="en-US" w:eastAsia="en-NZ"/>
              </w:rPr>
            </w:pPr>
            <w:r w:rsidRPr="00E55CB2">
              <w:rPr>
                <w:rFonts w:ascii="Times New Roman" w:eastAsia="Times New Roman" w:hAnsi="Times New Roman" w:cs="Times New Roman"/>
                <w:color w:val="000000"/>
                <w:sz w:val="18"/>
                <w:szCs w:val="18"/>
                <w:lang w:val="en-US" w:eastAsia="en-NZ"/>
              </w:rPr>
              <w:t>3.52</w:t>
            </w:r>
          </w:p>
        </w:tc>
        <w:tc>
          <w:tcPr>
            <w:tcW w:w="657" w:type="dxa"/>
            <w:tcBorders>
              <w:top w:val="nil"/>
              <w:left w:val="nil"/>
              <w:bottom w:val="nil"/>
              <w:right w:val="nil"/>
            </w:tcBorders>
            <w:shd w:val="clear" w:color="auto" w:fill="auto"/>
            <w:noWrap/>
            <w:vAlign w:val="center"/>
            <w:hideMark/>
          </w:tcPr>
          <w:p w:rsidR="0025641F" w:rsidRPr="00E55CB2" w:rsidRDefault="00A9134C" w:rsidP="0025641F">
            <w:pPr>
              <w:spacing w:after="0" w:line="240" w:lineRule="auto"/>
              <w:jc w:val="center"/>
              <w:rPr>
                <w:rFonts w:ascii="Times New Roman" w:eastAsia="Times New Roman" w:hAnsi="Times New Roman" w:cs="Times New Roman"/>
                <w:color w:val="000000"/>
                <w:sz w:val="18"/>
                <w:szCs w:val="18"/>
                <w:lang w:val="en-US" w:eastAsia="en-NZ"/>
              </w:rPr>
            </w:pPr>
            <w:r w:rsidRPr="00E55CB2">
              <w:rPr>
                <w:rFonts w:ascii="Times New Roman" w:eastAsia="Times New Roman" w:hAnsi="Times New Roman" w:cs="Times New Roman"/>
                <w:color w:val="000000"/>
                <w:sz w:val="18"/>
                <w:szCs w:val="18"/>
                <w:lang w:val="en-US" w:eastAsia="en-NZ"/>
              </w:rPr>
              <w:t>4.7</w:t>
            </w:r>
            <w:r w:rsidR="0025641F" w:rsidRPr="00E55CB2">
              <w:rPr>
                <w:rFonts w:ascii="Times New Roman" w:eastAsia="Times New Roman" w:hAnsi="Times New Roman" w:cs="Times New Roman"/>
                <w:color w:val="000000"/>
                <w:sz w:val="18"/>
                <w:szCs w:val="18"/>
                <w:lang w:val="en-US" w:eastAsia="en-NZ"/>
              </w:rPr>
              <w:t>8</w:t>
            </w:r>
          </w:p>
        </w:tc>
        <w:tc>
          <w:tcPr>
            <w:tcW w:w="239" w:type="dxa"/>
            <w:tcBorders>
              <w:top w:val="nil"/>
              <w:left w:val="nil"/>
              <w:bottom w:val="nil"/>
              <w:right w:val="nil"/>
            </w:tcBorders>
            <w:shd w:val="clear" w:color="auto" w:fill="auto"/>
            <w:noWrap/>
            <w:vAlign w:val="center"/>
            <w:hideMark/>
          </w:tcPr>
          <w:p w:rsidR="0025641F" w:rsidRPr="00E55CB2" w:rsidRDefault="0025641F" w:rsidP="0025641F">
            <w:pPr>
              <w:spacing w:after="0" w:line="240" w:lineRule="auto"/>
              <w:jc w:val="center"/>
              <w:rPr>
                <w:rFonts w:ascii="Times New Roman" w:eastAsia="Times New Roman" w:hAnsi="Times New Roman" w:cs="Times New Roman"/>
                <w:color w:val="000000"/>
                <w:sz w:val="18"/>
                <w:szCs w:val="18"/>
                <w:lang w:val="en-US" w:eastAsia="en-NZ"/>
              </w:rPr>
            </w:pPr>
          </w:p>
        </w:tc>
        <w:tc>
          <w:tcPr>
            <w:tcW w:w="656" w:type="dxa"/>
            <w:tcBorders>
              <w:top w:val="nil"/>
              <w:left w:val="nil"/>
              <w:bottom w:val="nil"/>
              <w:right w:val="nil"/>
            </w:tcBorders>
            <w:shd w:val="clear" w:color="auto" w:fill="auto"/>
            <w:noWrap/>
            <w:vAlign w:val="center"/>
            <w:hideMark/>
          </w:tcPr>
          <w:p w:rsidR="0025641F" w:rsidRPr="00E55CB2" w:rsidRDefault="0025641F" w:rsidP="0025641F">
            <w:pPr>
              <w:spacing w:after="0" w:line="240" w:lineRule="auto"/>
              <w:jc w:val="center"/>
              <w:rPr>
                <w:rFonts w:ascii="Times New Roman" w:eastAsia="Times New Roman" w:hAnsi="Times New Roman" w:cs="Times New Roman"/>
                <w:color w:val="000000"/>
                <w:sz w:val="18"/>
                <w:szCs w:val="18"/>
                <w:lang w:val="en-US" w:eastAsia="en-NZ"/>
              </w:rPr>
            </w:pPr>
            <w:r w:rsidRPr="00E55CB2">
              <w:rPr>
                <w:rFonts w:ascii="Times New Roman" w:eastAsia="Times New Roman" w:hAnsi="Times New Roman" w:cs="Times New Roman"/>
                <w:color w:val="000000"/>
                <w:sz w:val="18"/>
                <w:szCs w:val="18"/>
                <w:lang w:val="en-US" w:eastAsia="en-NZ"/>
              </w:rPr>
              <w:t>3.95</w:t>
            </w:r>
          </w:p>
        </w:tc>
        <w:tc>
          <w:tcPr>
            <w:tcW w:w="801" w:type="dxa"/>
            <w:tcBorders>
              <w:top w:val="nil"/>
              <w:left w:val="nil"/>
              <w:bottom w:val="nil"/>
              <w:right w:val="nil"/>
            </w:tcBorders>
            <w:shd w:val="clear" w:color="auto" w:fill="auto"/>
            <w:noWrap/>
            <w:vAlign w:val="center"/>
            <w:hideMark/>
          </w:tcPr>
          <w:p w:rsidR="0025641F" w:rsidRPr="00E55CB2" w:rsidRDefault="0025641F" w:rsidP="0025641F">
            <w:pPr>
              <w:spacing w:after="0" w:line="240" w:lineRule="auto"/>
              <w:jc w:val="center"/>
              <w:rPr>
                <w:rFonts w:ascii="Times New Roman" w:eastAsia="Times New Roman" w:hAnsi="Times New Roman" w:cs="Times New Roman"/>
                <w:color w:val="000000"/>
                <w:sz w:val="18"/>
                <w:szCs w:val="18"/>
                <w:lang w:val="en-US" w:eastAsia="en-NZ"/>
              </w:rPr>
            </w:pPr>
            <w:r w:rsidRPr="00E55CB2">
              <w:rPr>
                <w:rFonts w:ascii="Times New Roman" w:eastAsia="Times New Roman" w:hAnsi="Times New Roman" w:cs="Times New Roman"/>
                <w:color w:val="000000"/>
                <w:sz w:val="18"/>
                <w:szCs w:val="18"/>
                <w:lang w:val="en-US" w:eastAsia="en-NZ"/>
              </w:rPr>
              <w:t>5.58</w:t>
            </w:r>
          </w:p>
        </w:tc>
        <w:tc>
          <w:tcPr>
            <w:tcW w:w="252" w:type="dxa"/>
            <w:tcBorders>
              <w:top w:val="nil"/>
              <w:left w:val="nil"/>
              <w:bottom w:val="nil"/>
              <w:right w:val="nil"/>
            </w:tcBorders>
            <w:shd w:val="clear" w:color="auto" w:fill="auto"/>
            <w:noWrap/>
            <w:vAlign w:val="center"/>
            <w:hideMark/>
          </w:tcPr>
          <w:p w:rsidR="0025641F" w:rsidRPr="00E55CB2" w:rsidRDefault="0025641F" w:rsidP="0025641F">
            <w:pPr>
              <w:spacing w:after="0" w:line="240" w:lineRule="auto"/>
              <w:jc w:val="center"/>
              <w:rPr>
                <w:rFonts w:ascii="Times New Roman" w:eastAsia="Times New Roman" w:hAnsi="Times New Roman" w:cs="Times New Roman"/>
                <w:color w:val="000000"/>
                <w:sz w:val="18"/>
                <w:szCs w:val="18"/>
                <w:lang w:val="en-US" w:eastAsia="en-NZ"/>
              </w:rPr>
            </w:pPr>
          </w:p>
        </w:tc>
        <w:tc>
          <w:tcPr>
            <w:tcW w:w="1410" w:type="dxa"/>
            <w:tcBorders>
              <w:top w:val="nil"/>
              <w:left w:val="nil"/>
              <w:bottom w:val="nil"/>
              <w:right w:val="nil"/>
            </w:tcBorders>
            <w:shd w:val="clear" w:color="auto" w:fill="auto"/>
            <w:noWrap/>
            <w:vAlign w:val="center"/>
            <w:hideMark/>
          </w:tcPr>
          <w:p w:rsidR="0025641F" w:rsidRPr="00E55CB2" w:rsidRDefault="0025641F" w:rsidP="0025641F">
            <w:pPr>
              <w:spacing w:after="0" w:line="240" w:lineRule="auto"/>
              <w:jc w:val="center"/>
              <w:rPr>
                <w:rFonts w:ascii="Times New Roman" w:eastAsia="Times New Roman" w:hAnsi="Times New Roman" w:cs="Times New Roman"/>
                <w:color w:val="000000"/>
                <w:sz w:val="18"/>
                <w:szCs w:val="18"/>
                <w:lang w:val="en-US" w:eastAsia="en-NZ"/>
              </w:rPr>
            </w:pPr>
            <w:r w:rsidRPr="00E55CB2">
              <w:rPr>
                <w:rFonts w:ascii="Times New Roman" w:eastAsia="Times New Roman" w:hAnsi="Times New Roman" w:cs="Times New Roman"/>
                <w:color w:val="000000"/>
                <w:sz w:val="18"/>
                <w:szCs w:val="18"/>
                <w:lang w:val="en-US" w:eastAsia="en-NZ"/>
              </w:rPr>
              <w:t>1%</w:t>
            </w:r>
          </w:p>
        </w:tc>
      </w:tr>
      <w:tr w:rsidR="0025641F" w:rsidRPr="00C30BFD" w:rsidTr="002D4984">
        <w:trPr>
          <w:trHeight w:val="207"/>
          <w:jc w:val="center"/>
        </w:trPr>
        <w:tc>
          <w:tcPr>
            <w:tcW w:w="7821" w:type="dxa"/>
            <w:gridSpan w:val="14"/>
            <w:tcBorders>
              <w:top w:val="double" w:sz="6" w:space="0" w:color="auto"/>
              <w:left w:val="nil"/>
              <w:bottom w:val="nil"/>
              <w:right w:val="nil"/>
            </w:tcBorders>
            <w:shd w:val="clear" w:color="auto" w:fill="auto"/>
            <w:noWrap/>
            <w:hideMark/>
          </w:tcPr>
          <w:p w:rsidR="0025641F" w:rsidRPr="00C30BFD" w:rsidRDefault="0025641F" w:rsidP="00265085">
            <w:pPr>
              <w:spacing w:after="0" w:line="240" w:lineRule="auto"/>
              <w:jc w:val="both"/>
              <w:rPr>
                <w:rFonts w:ascii="Times New Roman" w:eastAsia="Times New Roman" w:hAnsi="Times New Roman" w:cs="Times New Roman"/>
                <w:color w:val="000000"/>
                <w:sz w:val="20"/>
                <w:szCs w:val="20"/>
                <w:lang w:val="en-US" w:eastAsia="en-NZ"/>
              </w:rPr>
            </w:pPr>
            <w:r w:rsidRPr="001C43DA">
              <w:rPr>
                <w:rFonts w:ascii="Times New Roman" w:eastAsia="Times New Roman" w:hAnsi="Times New Roman" w:cs="Times New Roman"/>
                <w:color w:val="000000"/>
                <w:sz w:val="16"/>
                <w:szCs w:val="16"/>
                <w:lang w:val="en-US" w:eastAsia="en-NZ"/>
              </w:rPr>
              <w:t xml:space="preserve">* </w:t>
            </w:r>
            <w:r w:rsidRPr="00F9067A">
              <w:rPr>
                <w:rFonts w:ascii="Times New Roman" w:eastAsia="Times New Roman" w:hAnsi="Times New Roman" w:cs="Times New Roman"/>
                <w:i/>
                <w:color w:val="000000"/>
                <w:sz w:val="16"/>
                <w:szCs w:val="16"/>
                <w:lang w:val="en-US" w:eastAsia="en-NZ"/>
              </w:rPr>
              <w:t xml:space="preserve">Critical value bounds at </w:t>
            </w:r>
            <w:r w:rsidR="00265085">
              <w:rPr>
                <w:rFonts w:ascii="Times New Roman" w:eastAsia="Times New Roman" w:hAnsi="Times New Roman" w:cs="Times New Roman"/>
                <w:i/>
                <w:color w:val="000000"/>
                <w:sz w:val="16"/>
                <w:szCs w:val="16"/>
                <w:lang w:val="en-US" w:eastAsia="en-NZ"/>
              </w:rPr>
              <w:t>k</w:t>
            </w:r>
            <w:r w:rsidRPr="00F9067A">
              <w:rPr>
                <w:rFonts w:ascii="Times New Roman" w:eastAsia="Times New Roman" w:hAnsi="Times New Roman" w:cs="Times New Roman"/>
                <w:i/>
                <w:color w:val="000000"/>
                <w:sz w:val="16"/>
                <w:szCs w:val="16"/>
                <w:lang w:val="en-US" w:eastAsia="en-NZ"/>
              </w:rPr>
              <w:t xml:space="preserve">=5 with </w:t>
            </w:r>
            <w:r w:rsidR="00265085">
              <w:rPr>
                <w:rFonts w:ascii="Times New Roman" w:eastAsia="Times New Roman" w:hAnsi="Times New Roman" w:cs="Times New Roman"/>
                <w:i/>
                <w:color w:val="000000"/>
                <w:sz w:val="16"/>
                <w:szCs w:val="16"/>
                <w:lang w:val="en-US" w:eastAsia="en-NZ"/>
              </w:rPr>
              <w:t xml:space="preserve">an </w:t>
            </w:r>
            <w:r w:rsidRPr="00F9067A">
              <w:rPr>
                <w:rFonts w:ascii="Times New Roman" w:eastAsia="Times New Roman" w:hAnsi="Times New Roman" w:cs="Times New Roman"/>
                <w:i/>
                <w:color w:val="000000"/>
                <w:sz w:val="16"/>
                <w:szCs w:val="16"/>
                <w:lang w:val="en-US" w:eastAsia="en-NZ"/>
              </w:rPr>
              <w:t>unrestricted intercept and no trend</w:t>
            </w:r>
            <w:r w:rsidRPr="00F9067A">
              <w:rPr>
                <w:rFonts w:ascii="Times New Roman" w:eastAsia="Times New Roman" w:hAnsi="Times New Roman" w:cs="Times New Roman"/>
                <w:i/>
                <w:color w:val="000000"/>
                <w:sz w:val="20"/>
                <w:szCs w:val="20"/>
                <w:lang w:val="en-US" w:eastAsia="en-NZ"/>
              </w:rPr>
              <w:t>.</w:t>
            </w:r>
          </w:p>
        </w:tc>
      </w:tr>
    </w:tbl>
    <w:p w:rsidR="00957B9E" w:rsidRPr="00C30BFD" w:rsidRDefault="00957B9E" w:rsidP="0025641F">
      <w:pPr>
        <w:spacing w:line="480" w:lineRule="auto"/>
        <w:jc w:val="both"/>
        <w:rPr>
          <w:rFonts w:ascii="Times New Roman" w:eastAsia="Times New Roman" w:hAnsi="Times New Roman" w:cs="Times New Roman"/>
          <w:sz w:val="24"/>
          <w:szCs w:val="24"/>
          <w:lang w:val="en-US"/>
        </w:rPr>
      </w:pPr>
    </w:p>
    <w:p w:rsidR="0092521D" w:rsidRPr="0092521D" w:rsidRDefault="0092521D" w:rsidP="00F44269">
      <w:pPr>
        <w:spacing w:line="360" w:lineRule="auto"/>
        <w:ind w:firstLine="720"/>
        <w:jc w:val="both"/>
        <w:rPr>
          <w:rFonts w:ascii="Times New Roman" w:eastAsia="Times New Roman" w:hAnsi="Times New Roman" w:cs="Times New Roman"/>
          <w:lang w:val="en-US"/>
        </w:rPr>
      </w:pPr>
      <w:r w:rsidRPr="0092521D">
        <w:rPr>
          <w:rFonts w:ascii="Times New Roman" w:hAnsi="Times New Roman" w:cs="Times New Roman"/>
        </w:rPr>
        <w:t xml:space="preserve">All the models are stable when tested by the </w:t>
      </w:r>
      <w:r w:rsidRPr="0092521D">
        <w:rPr>
          <w:rFonts w:ascii="Times New Roman" w:hAnsi="Times New Roman" w:cs="Times New Roman"/>
          <w:i/>
        </w:rPr>
        <w:t>CUSUM</w:t>
      </w:r>
      <w:r w:rsidRPr="0092521D">
        <w:rPr>
          <w:rFonts w:ascii="Times New Roman" w:hAnsi="Times New Roman" w:cs="Times New Roman"/>
        </w:rPr>
        <w:t xml:space="preserve"> and the </w:t>
      </w:r>
      <w:r w:rsidRPr="0092521D">
        <w:rPr>
          <w:rFonts w:ascii="Times New Roman" w:hAnsi="Times New Roman" w:cs="Times New Roman"/>
          <w:i/>
        </w:rPr>
        <w:t>CUSUMQ</w:t>
      </w:r>
      <w:r w:rsidRPr="0092521D">
        <w:rPr>
          <w:rFonts w:ascii="Times New Roman" w:hAnsi="Times New Roman" w:cs="Times New Roman"/>
        </w:rPr>
        <w:t xml:space="preserve"> (Appendix 3). The </w:t>
      </w:r>
      <w:r w:rsidRPr="0092521D">
        <w:rPr>
          <w:rFonts w:ascii="Times New Roman" w:hAnsi="Times New Roman" w:cs="Times New Roman"/>
          <w:i/>
        </w:rPr>
        <w:t>P</w:t>
      </w:r>
      <w:r w:rsidRPr="0092521D">
        <w:rPr>
          <w:rFonts w:ascii="Times New Roman" w:hAnsi="Times New Roman" w:cs="Times New Roman"/>
        </w:rPr>
        <w:t>-values of the diagnostic tests are presented along with the main results in Table 3. The first two models pass all the key diagnostic tests as the</w:t>
      </w:r>
      <w:r w:rsidRPr="0092521D">
        <w:rPr>
          <w:rFonts w:ascii="Times New Roman" w:eastAsia="Calibri" w:hAnsi="Times New Roman" w:cs="Times New Roman"/>
        </w:rPr>
        <w:t xml:space="preserve"> null hypothes</w:t>
      </w:r>
      <w:r w:rsidR="00265085">
        <w:rPr>
          <w:rFonts w:ascii="Times New Roman" w:eastAsia="Calibri" w:hAnsi="Times New Roman" w:cs="Times New Roman"/>
        </w:rPr>
        <w:t>e</w:t>
      </w:r>
      <w:r w:rsidRPr="0092521D">
        <w:rPr>
          <w:rFonts w:ascii="Times New Roman" w:eastAsia="Calibri" w:hAnsi="Times New Roman" w:cs="Times New Roman"/>
        </w:rPr>
        <w:t xml:space="preserve">s of no serial correlation, no misspecification, normality of residuals and </w:t>
      </w:r>
      <w:proofErr w:type="spellStart"/>
      <w:r w:rsidRPr="0092521D">
        <w:rPr>
          <w:rFonts w:ascii="Times New Roman" w:eastAsia="Calibri" w:hAnsi="Times New Roman" w:cs="Times New Roman"/>
        </w:rPr>
        <w:t>homoscedasticity</w:t>
      </w:r>
      <w:proofErr w:type="spellEnd"/>
      <w:r w:rsidRPr="0092521D">
        <w:rPr>
          <w:rFonts w:ascii="Times New Roman" w:eastAsia="Calibri" w:hAnsi="Times New Roman" w:cs="Times New Roman"/>
        </w:rPr>
        <w:t xml:space="preserve"> could not be rejected. It may be noted that </w:t>
      </w:r>
      <w:r w:rsidR="003B5021" w:rsidRPr="003B5021">
        <w:rPr>
          <w:rFonts w:ascii="Times New Roman" w:eastAsia="Calibri" w:hAnsi="Times New Roman" w:cs="Times New Roman"/>
        </w:rPr>
        <w:t>Model 3</w:t>
      </w:r>
      <w:r w:rsidRPr="0092521D">
        <w:rPr>
          <w:rFonts w:ascii="Times New Roman" w:eastAsia="Calibri" w:hAnsi="Times New Roman" w:cs="Times New Roman"/>
        </w:rPr>
        <w:t xml:space="preserve"> and </w:t>
      </w:r>
      <w:r w:rsidR="003B5021" w:rsidRPr="003B5021">
        <w:rPr>
          <w:rFonts w:ascii="Times New Roman" w:eastAsia="Calibri" w:hAnsi="Times New Roman" w:cs="Times New Roman"/>
        </w:rPr>
        <w:t>Model 4</w:t>
      </w:r>
      <w:r w:rsidR="00265085">
        <w:rPr>
          <w:rFonts w:ascii="Times New Roman" w:eastAsia="Calibri" w:hAnsi="Times New Roman" w:cs="Times New Roman"/>
        </w:rPr>
        <w:t>, which</w:t>
      </w:r>
      <w:r w:rsidRPr="0092521D">
        <w:rPr>
          <w:rFonts w:ascii="Times New Roman" w:eastAsia="Calibri" w:hAnsi="Times New Roman" w:cs="Times New Roman"/>
        </w:rPr>
        <w:t xml:space="preserve"> contain </w:t>
      </w:r>
      <w:r w:rsidRPr="0092521D">
        <w:rPr>
          <w:rFonts w:ascii="Times New Roman" w:eastAsia="Calibri" w:hAnsi="Times New Roman" w:cs="Times New Roman"/>
          <w:i/>
        </w:rPr>
        <w:t>IB3</w:t>
      </w:r>
      <w:r w:rsidRPr="0092521D">
        <w:rPr>
          <w:rFonts w:ascii="Times New Roman" w:eastAsia="Calibri" w:hAnsi="Times New Roman" w:cs="Times New Roman"/>
        </w:rPr>
        <w:t xml:space="preserve"> and </w:t>
      </w:r>
      <w:r w:rsidRPr="0092521D">
        <w:rPr>
          <w:rFonts w:ascii="Times New Roman" w:eastAsia="Calibri" w:hAnsi="Times New Roman" w:cs="Times New Roman"/>
          <w:i/>
        </w:rPr>
        <w:t>IB4</w:t>
      </w:r>
      <w:r w:rsidR="003B5021" w:rsidRPr="003B5021">
        <w:rPr>
          <w:rFonts w:ascii="Times New Roman" w:eastAsia="Calibri" w:hAnsi="Times New Roman" w:cs="Times New Roman"/>
        </w:rPr>
        <w:t>,</w:t>
      </w:r>
      <w:r w:rsidRPr="0092521D">
        <w:rPr>
          <w:rFonts w:ascii="Times New Roman" w:eastAsia="Calibri" w:hAnsi="Times New Roman" w:cs="Times New Roman"/>
        </w:rPr>
        <w:t xml:space="preserve"> do not pass the specification test and </w:t>
      </w:r>
      <w:proofErr w:type="spellStart"/>
      <w:r w:rsidR="00265085">
        <w:rPr>
          <w:rFonts w:ascii="Times New Roman" w:eastAsia="Calibri" w:hAnsi="Times New Roman" w:cs="Times New Roman"/>
        </w:rPr>
        <w:t>their</w:t>
      </w:r>
      <w:proofErr w:type="spellEnd"/>
      <w:r w:rsidR="00265085" w:rsidRPr="0092521D">
        <w:rPr>
          <w:rFonts w:ascii="Times New Roman" w:eastAsia="Calibri" w:hAnsi="Times New Roman" w:cs="Times New Roman"/>
        </w:rPr>
        <w:t xml:space="preserve"> </w:t>
      </w:r>
      <m:oMath>
        <m:r>
          <w:rPr>
            <w:rFonts w:ascii="Cambria Math" w:eastAsia="Calibri" w:hAnsi="Cambria Math" w:cs="Times New Roman"/>
          </w:rPr>
          <m:t>R</m:t>
        </m:r>
      </m:oMath>
      <w:r w:rsidRPr="0092521D">
        <w:rPr>
          <w:rFonts w:ascii="Times New Roman" w:eastAsia="Calibri" w:hAnsi="Times New Roman" w:cs="Times New Roman"/>
          <w:vertAlign w:val="superscript"/>
        </w:rPr>
        <w:t xml:space="preserve">2 </w:t>
      </w:r>
      <w:r w:rsidRPr="0092521D">
        <w:rPr>
          <w:rFonts w:ascii="Times New Roman" w:eastAsia="Calibri" w:hAnsi="Times New Roman" w:cs="Times New Roman"/>
        </w:rPr>
        <w:t xml:space="preserve">is significantly lower than the models with </w:t>
      </w:r>
      <w:r w:rsidRPr="0092521D">
        <w:rPr>
          <w:rFonts w:ascii="Times New Roman" w:eastAsia="Calibri" w:hAnsi="Times New Roman" w:cs="Times New Roman"/>
          <w:i/>
        </w:rPr>
        <w:t>IB1</w:t>
      </w:r>
      <w:r w:rsidRPr="0092521D">
        <w:rPr>
          <w:rFonts w:ascii="Times New Roman" w:eastAsia="Calibri" w:hAnsi="Times New Roman" w:cs="Times New Roman"/>
        </w:rPr>
        <w:t xml:space="preserve"> and </w:t>
      </w:r>
      <w:r w:rsidRPr="0092521D">
        <w:rPr>
          <w:rFonts w:ascii="Times New Roman" w:eastAsia="Calibri" w:hAnsi="Times New Roman" w:cs="Times New Roman"/>
          <w:i/>
        </w:rPr>
        <w:t>IB2</w:t>
      </w:r>
      <w:r w:rsidRPr="0092521D">
        <w:rPr>
          <w:rFonts w:ascii="Times New Roman" w:eastAsia="Calibri" w:hAnsi="Times New Roman" w:cs="Times New Roman"/>
        </w:rPr>
        <w:t xml:space="preserve">. </w:t>
      </w:r>
    </w:p>
    <w:p w:rsidR="00F44269" w:rsidRDefault="00957B9E" w:rsidP="00A14B41">
      <w:pPr>
        <w:spacing w:line="360" w:lineRule="auto"/>
        <w:ind w:firstLine="720"/>
        <w:jc w:val="both"/>
        <w:rPr>
          <w:rFonts w:ascii="Times New Roman" w:eastAsia="Times New Roman" w:hAnsi="Times New Roman" w:cs="Times New Roman"/>
          <w:lang w:val="en-US"/>
        </w:rPr>
      </w:pPr>
      <w:r w:rsidRPr="00AD5BDA">
        <w:rPr>
          <w:rFonts w:ascii="Times New Roman" w:eastAsia="Times New Roman" w:hAnsi="Times New Roman" w:cs="Times New Roman"/>
          <w:lang w:val="en-US"/>
        </w:rPr>
        <w:t>The estimated long-term coefficients of all the inflation bias indicators show that inflation bias is significantly detrimental to real growth (Table 3).</w:t>
      </w:r>
      <w:r w:rsidR="00A9134C">
        <w:rPr>
          <w:rFonts w:ascii="Times New Roman" w:eastAsia="Times New Roman" w:hAnsi="Times New Roman" w:cs="Times New Roman"/>
          <w:lang w:val="en-US"/>
        </w:rPr>
        <w:t xml:space="preserve"> </w:t>
      </w:r>
      <w:r w:rsidRPr="00AD5BDA">
        <w:rPr>
          <w:rFonts w:ascii="Times New Roman" w:eastAsia="Times New Roman" w:hAnsi="Times New Roman" w:cs="Times New Roman"/>
          <w:lang w:val="en-US"/>
        </w:rPr>
        <w:t>Although this result supports the influential theoretical contribution</w:t>
      </w:r>
      <w:r w:rsidR="00265085">
        <w:rPr>
          <w:rFonts w:ascii="Times New Roman" w:eastAsia="Times New Roman" w:hAnsi="Times New Roman" w:cs="Times New Roman"/>
          <w:lang w:val="en-US"/>
        </w:rPr>
        <w:t>s</w:t>
      </w:r>
      <w:r w:rsidRPr="00AD5BDA">
        <w:rPr>
          <w:rFonts w:ascii="Times New Roman" w:eastAsia="Times New Roman" w:hAnsi="Times New Roman" w:cs="Times New Roman"/>
          <w:lang w:val="en-US"/>
        </w:rPr>
        <w:t xml:space="preserve"> of Kydland and Prescott (1977) and Barro and Gordon (1983</w:t>
      </w:r>
      <w:r w:rsidR="00501CE5">
        <w:rPr>
          <w:rFonts w:ascii="Times New Roman" w:eastAsia="Times New Roman" w:hAnsi="Times New Roman" w:cs="Times New Roman"/>
          <w:lang w:val="en-US"/>
        </w:rPr>
        <w:t>a,b</w:t>
      </w:r>
      <w:r w:rsidRPr="00AD5BDA">
        <w:rPr>
          <w:rFonts w:ascii="Times New Roman" w:eastAsia="Times New Roman" w:hAnsi="Times New Roman" w:cs="Times New Roman"/>
          <w:lang w:val="en-US"/>
        </w:rPr>
        <w:t>)</w:t>
      </w:r>
      <w:r w:rsidR="00265085">
        <w:rPr>
          <w:rFonts w:ascii="Times New Roman" w:eastAsia="Times New Roman" w:hAnsi="Times New Roman" w:cs="Times New Roman"/>
          <w:lang w:val="en-US"/>
        </w:rPr>
        <w:t>, which stated</w:t>
      </w:r>
      <w:r w:rsidRPr="00AD5BDA">
        <w:rPr>
          <w:rFonts w:ascii="Times New Roman" w:eastAsia="Times New Roman" w:hAnsi="Times New Roman" w:cs="Times New Roman"/>
          <w:lang w:val="en-US"/>
        </w:rPr>
        <w:t xml:space="preserve"> that inflation bias does not stimulate higher than potential growth in the long-run, it also </w:t>
      </w:r>
      <w:r w:rsidR="00265085">
        <w:rPr>
          <w:rFonts w:ascii="Times New Roman" w:eastAsia="Times New Roman" w:hAnsi="Times New Roman" w:cs="Times New Roman"/>
          <w:lang w:val="en-US"/>
        </w:rPr>
        <w:t>reveals</w:t>
      </w:r>
      <w:r w:rsidR="00265085" w:rsidRPr="00AD5BDA">
        <w:rPr>
          <w:rFonts w:ascii="Times New Roman" w:eastAsia="Times New Roman" w:hAnsi="Times New Roman" w:cs="Times New Roman"/>
          <w:lang w:val="en-US"/>
        </w:rPr>
        <w:t xml:space="preserve"> </w:t>
      </w:r>
      <w:r w:rsidRPr="00AD5BDA">
        <w:rPr>
          <w:rFonts w:ascii="Times New Roman" w:eastAsia="Times New Roman" w:hAnsi="Times New Roman" w:cs="Times New Roman"/>
          <w:lang w:val="en-US"/>
        </w:rPr>
        <w:t>that rather than being ineffective</w:t>
      </w:r>
      <w:r w:rsidR="006707B8">
        <w:rPr>
          <w:rFonts w:ascii="Times New Roman" w:eastAsia="Times New Roman" w:hAnsi="Times New Roman" w:cs="Times New Roman"/>
          <w:lang w:val="en-US"/>
        </w:rPr>
        <w:t>,</w:t>
      </w:r>
      <w:r w:rsidRPr="00AD5BDA">
        <w:rPr>
          <w:rFonts w:ascii="Times New Roman" w:eastAsia="Times New Roman" w:hAnsi="Times New Roman" w:cs="Times New Roman"/>
          <w:lang w:val="en-US"/>
        </w:rPr>
        <w:t xml:space="preserve"> inflation bias</w:t>
      </w:r>
      <w:r w:rsidR="006707B8">
        <w:rPr>
          <w:rFonts w:ascii="Times New Roman" w:eastAsia="Times New Roman" w:hAnsi="Times New Roman" w:cs="Times New Roman"/>
          <w:lang w:val="en-US"/>
        </w:rPr>
        <w:t xml:space="preserve"> essentially</w:t>
      </w:r>
      <w:r w:rsidRPr="00AD5BDA">
        <w:rPr>
          <w:rFonts w:ascii="Times New Roman" w:eastAsia="Times New Roman" w:hAnsi="Times New Roman" w:cs="Times New Roman"/>
          <w:lang w:val="en-US"/>
        </w:rPr>
        <w:t xml:space="preserve"> destabilizes real growth. </w:t>
      </w:r>
      <w:r w:rsidR="00265085">
        <w:rPr>
          <w:rFonts w:ascii="Times New Roman" w:eastAsia="Times New Roman" w:hAnsi="Times New Roman" w:cs="Times New Roman"/>
          <w:lang w:val="en-US"/>
        </w:rPr>
        <w:t>Out of</w:t>
      </w:r>
      <w:r w:rsidR="00265085" w:rsidRPr="00AD5BDA">
        <w:rPr>
          <w:rFonts w:ascii="Times New Roman" w:eastAsia="Times New Roman" w:hAnsi="Times New Roman" w:cs="Times New Roman"/>
          <w:lang w:val="en-US"/>
        </w:rPr>
        <w:t xml:space="preserve"> </w:t>
      </w:r>
      <w:r w:rsidRPr="00AD5BDA">
        <w:rPr>
          <w:rFonts w:ascii="Times New Roman" w:eastAsia="Times New Roman" w:hAnsi="Times New Roman" w:cs="Times New Roman"/>
          <w:lang w:val="en-US"/>
        </w:rPr>
        <w:t xml:space="preserve">the set of four inflation bias indicators, </w:t>
      </w:r>
      <w:r w:rsidR="001849E3" w:rsidRPr="001849E3">
        <w:rPr>
          <w:rFonts w:ascii="Times New Roman" w:eastAsia="Times New Roman" w:hAnsi="Times New Roman" w:cs="Times New Roman"/>
          <w:i/>
          <w:lang w:val="en-US"/>
        </w:rPr>
        <w:t>IB1</w:t>
      </w:r>
      <w:r w:rsidRPr="00AD5BDA">
        <w:rPr>
          <w:rFonts w:ascii="Times New Roman" w:eastAsia="Times New Roman" w:hAnsi="Times New Roman" w:cs="Times New Roman"/>
          <w:lang w:val="en-US"/>
        </w:rPr>
        <w:t xml:space="preserve"> and </w:t>
      </w:r>
      <w:r w:rsidR="001849E3" w:rsidRPr="001849E3">
        <w:rPr>
          <w:rFonts w:ascii="Times New Roman" w:eastAsia="Times New Roman" w:hAnsi="Times New Roman" w:cs="Times New Roman"/>
          <w:i/>
          <w:lang w:val="en-US"/>
        </w:rPr>
        <w:t>IB2</w:t>
      </w:r>
      <w:r w:rsidRPr="00AD5BDA">
        <w:rPr>
          <w:rFonts w:ascii="Times New Roman" w:eastAsia="Times New Roman" w:hAnsi="Times New Roman" w:cs="Times New Roman"/>
          <w:lang w:val="en-US"/>
        </w:rPr>
        <w:t xml:space="preserve"> provide a better explanation in terms of the fit of the data compared to </w:t>
      </w:r>
      <w:r w:rsidR="001849E3" w:rsidRPr="001849E3">
        <w:rPr>
          <w:rFonts w:ascii="Times New Roman" w:eastAsia="Times New Roman" w:hAnsi="Times New Roman" w:cs="Times New Roman"/>
          <w:i/>
          <w:lang w:val="en-US"/>
        </w:rPr>
        <w:t>IB3</w:t>
      </w:r>
      <w:r w:rsidRPr="00AD5BDA">
        <w:rPr>
          <w:rFonts w:ascii="Times New Roman" w:eastAsia="Times New Roman" w:hAnsi="Times New Roman" w:cs="Times New Roman"/>
          <w:lang w:val="en-US"/>
        </w:rPr>
        <w:t xml:space="preserve"> and </w:t>
      </w:r>
      <w:r w:rsidR="001849E3" w:rsidRPr="001849E3">
        <w:rPr>
          <w:rFonts w:ascii="Times New Roman" w:eastAsia="Times New Roman" w:hAnsi="Times New Roman" w:cs="Times New Roman"/>
          <w:i/>
          <w:lang w:val="en-US"/>
        </w:rPr>
        <w:t>IB4</w:t>
      </w:r>
      <w:r w:rsidR="00F44269">
        <w:rPr>
          <w:rFonts w:ascii="Times New Roman" w:eastAsia="Times New Roman" w:hAnsi="Times New Roman" w:cs="Times New Roman"/>
          <w:lang w:val="en-US"/>
        </w:rPr>
        <w:t xml:space="preserve"> in the full sample.</w:t>
      </w:r>
      <w:r w:rsidR="00961E60">
        <w:rPr>
          <w:rStyle w:val="FootnoteReference"/>
          <w:rFonts w:ascii="Times New Roman" w:eastAsia="Times New Roman" w:hAnsi="Times New Roman" w:cs="Times New Roman"/>
          <w:lang w:val="en-US"/>
        </w:rPr>
        <w:footnoteReference w:id="10"/>
      </w:r>
      <w:r w:rsidRPr="00AD5BDA">
        <w:rPr>
          <w:rFonts w:ascii="Times New Roman" w:eastAsia="Times New Roman" w:hAnsi="Times New Roman" w:cs="Times New Roman"/>
          <w:lang w:val="en-US"/>
        </w:rPr>
        <w:t xml:space="preserve"> Further</w:t>
      </w:r>
      <w:r w:rsidR="00265085">
        <w:rPr>
          <w:rFonts w:ascii="Times New Roman" w:eastAsia="Times New Roman" w:hAnsi="Times New Roman" w:cs="Times New Roman"/>
          <w:lang w:val="en-US"/>
        </w:rPr>
        <w:t>more,</w:t>
      </w:r>
      <w:r w:rsidRPr="00AD5BDA">
        <w:rPr>
          <w:rFonts w:ascii="Times New Roman" w:eastAsia="Times New Roman" w:hAnsi="Times New Roman" w:cs="Times New Roman"/>
          <w:lang w:val="en-US"/>
        </w:rPr>
        <w:t xml:space="preserve"> both </w:t>
      </w:r>
      <w:r w:rsidR="001849E3" w:rsidRPr="001849E3">
        <w:rPr>
          <w:rFonts w:ascii="Times New Roman" w:eastAsia="Times New Roman" w:hAnsi="Times New Roman" w:cs="Times New Roman"/>
          <w:i/>
          <w:lang w:val="en-US"/>
        </w:rPr>
        <w:t>IB1</w:t>
      </w:r>
      <w:r w:rsidRPr="00AD5BDA">
        <w:rPr>
          <w:rFonts w:ascii="Times New Roman" w:eastAsia="Times New Roman" w:hAnsi="Times New Roman" w:cs="Times New Roman"/>
          <w:lang w:val="en-US"/>
        </w:rPr>
        <w:t xml:space="preserve"> and </w:t>
      </w:r>
      <w:r w:rsidR="001849E3" w:rsidRPr="001849E3">
        <w:rPr>
          <w:rFonts w:ascii="Times New Roman" w:eastAsia="Times New Roman" w:hAnsi="Times New Roman" w:cs="Times New Roman"/>
          <w:i/>
          <w:lang w:val="en-US"/>
        </w:rPr>
        <w:t>IB2</w:t>
      </w:r>
      <w:r w:rsidRPr="00AD5BDA">
        <w:rPr>
          <w:rFonts w:ascii="Times New Roman" w:eastAsia="Times New Roman" w:hAnsi="Times New Roman" w:cs="Times New Roman"/>
          <w:lang w:val="en-US"/>
        </w:rPr>
        <w:t xml:space="preserve"> are significantly detrimental to real growth at the 1% level, whereas </w:t>
      </w:r>
      <w:r w:rsidR="001849E3" w:rsidRPr="001849E3">
        <w:rPr>
          <w:rFonts w:ascii="Times New Roman" w:eastAsia="Times New Roman" w:hAnsi="Times New Roman" w:cs="Times New Roman"/>
          <w:i/>
          <w:lang w:val="en-US"/>
        </w:rPr>
        <w:t>IB3</w:t>
      </w:r>
      <w:r w:rsidRPr="00AD5BDA">
        <w:rPr>
          <w:rFonts w:ascii="Times New Roman" w:eastAsia="Times New Roman" w:hAnsi="Times New Roman" w:cs="Times New Roman"/>
          <w:lang w:val="en-US"/>
        </w:rPr>
        <w:t xml:space="preserve"> and </w:t>
      </w:r>
      <w:r w:rsidR="001849E3" w:rsidRPr="001849E3">
        <w:rPr>
          <w:rFonts w:ascii="Times New Roman" w:eastAsia="Times New Roman" w:hAnsi="Times New Roman" w:cs="Times New Roman"/>
          <w:i/>
          <w:lang w:val="en-US"/>
        </w:rPr>
        <w:t>IB4</w:t>
      </w:r>
      <w:r w:rsidRPr="00AD5BDA">
        <w:rPr>
          <w:rFonts w:ascii="Times New Roman" w:eastAsia="Times New Roman" w:hAnsi="Times New Roman" w:cs="Times New Roman"/>
          <w:lang w:val="en-US"/>
        </w:rPr>
        <w:t xml:space="preserve"> </w:t>
      </w:r>
      <w:r w:rsidR="00265085">
        <w:rPr>
          <w:rFonts w:ascii="Times New Roman" w:eastAsia="Times New Roman" w:hAnsi="Times New Roman" w:cs="Times New Roman"/>
          <w:lang w:val="en-US"/>
        </w:rPr>
        <w:t>remain</w:t>
      </w:r>
      <w:r w:rsidR="00265085" w:rsidRPr="00AD5BDA">
        <w:rPr>
          <w:rFonts w:ascii="Times New Roman" w:eastAsia="Times New Roman" w:hAnsi="Times New Roman" w:cs="Times New Roman"/>
          <w:lang w:val="en-US"/>
        </w:rPr>
        <w:t xml:space="preserve"> </w:t>
      </w:r>
      <w:r w:rsidRPr="00AD5BDA">
        <w:rPr>
          <w:rFonts w:ascii="Times New Roman" w:eastAsia="Times New Roman" w:hAnsi="Times New Roman" w:cs="Times New Roman"/>
          <w:lang w:val="en-US"/>
        </w:rPr>
        <w:t xml:space="preserve">insignificant. </w:t>
      </w:r>
    </w:p>
    <w:p w:rsidR="00957B9E" w:rsidRDefault="00A14B41" w:rsidP="00A14B41">
      <w:pPr>
        <w:spacing w:line="360" w:lineRule="auto"/>
        <w:ind w:firstLine="720"/>
        <w:jc w:val="both"/>
        <w:rPr>
          <w:rFonts w:ascii="Times New Roman" w:eastAsia="Times New Roman" w:hAnsi="Times New Roman" w:cs="Times New Roman"/>
          <w:lang w:val="en-US"/>
        </w:rPr>
      </w:pPr>
      <w:r>
        <w:rPr>
          <w:rFonts w:ascii="Times New Roman" w:eastAsia="Times New Roman" w:hAnsi="Times New Roman" w:cs="Times New Roman"/>
          <w:lang w:val="en-US"/>
        </w:rPr>
        <w:t xml:space="preserve">Ignoring significance, </w:t>
      </w:r>
      <w:r w:rsidR="00265085">
        <w:rPr>
          <w:rFonts w:ascii="Times New Roman" w:eastAsia="Times New Roman" w:hAnsi="Times New Roman" w:cs="Times New Roman"/>
          <w:lang w:val="en-US"/>
        </w:rPr>
        <w:t xml:space="preserve">the </w:t>
      </w:r>
      <w:r>
        <w:rPr>
          <w:rFonts w:ascii="Times New Roman" w:eastAsia="Times New Roman" w:hAnsi="Times New Roman" w:cs="Times New Roman"/>
          <w:lang w:val="en-US"/>
        </w:rPr>
        <w:t>size of the coefficients of</w:t>
      </w:r>
      <w:r w:rsidR="00265085">
        <w:rPr>
          <w:rFonts w:ascii="Times New Roman" w:eastAsia="Times New Roman" w:hAnsi="Times New Roman" w:cs="Times New Roman"/>
          <w:lang w:val="en-US"/>
        </w:rPr>
        <w:t xml:space="preserve"> the</w:t>
      </w:r>
      <w:r>
        <w:rPr>
          <w:rFonts w:ascii="Times New Roman" w:eastAsia="Times New Roman" w:hAnsi="Times New Roman" w:cs="Times New Roman"/>
          <w:lang w:val="en-US"/>
        </w:rPr>
        <w:t xml:space="preserve"> inflation bias indicators</w:t>
      </w:r>
      <w:r w:rsidR="00E77541">
        <w:rPr>
          <w:rFonts w:ascii="Times New Roman" w:eastAsia="Times New Roman" w:hAnsi="Times New Roman" w:cs="Times New Roman"/>
          <w:lang w:val="en-US"/>
        </w:rPr>
        <w:t xml:space="preserve"> largely</w:t>
      </w:r>
      <w:r>
        <w:rPr>
          <w:rFonts w:ascii="Times New Roman" w:eastAsia="Times New Roman" w:hAnsi="Times New Roman" w:cs="Times New Roman"/>
          <w:lang w:val="en-US"/>
        </w:rPr>
        <w:t xml:space="preserve"> suggest that the lower the inflation bias, the le</w:t>
      </w:r>
      <w:r w:rsidR="00E77541">
        <w:rPr>
          <w:rFonts w:ascii="Times New Roman" w:eastAsia="Times New Roman" w:hAnsi="Times New Roman" w:cs="Times New Roman"/>
          <w:lang w:val="en-US"/>
        </w:rPr>
        <w:t>ss</w:t>
      </w:r>
      <w:r>
        <w:rPr>
          <w:rFonts w:ascii="Times New Roman" w:eastAsia="Times New Roman" w:hAnsi="Times New Roman" w:cs="Times New Roman"/>
          <w:lang w:val="en-US"/>
        </w:rPr>
        <w:t xml:space="preserve"> it deteriorates real growth</w:t>
      </w:r>
      <w:r w:rsidR="00265085">
        <w:rPr>
          <w:rFonts w:ascii="Times New Roman" w:eastAsia="Times New Roman" w:hAnsi="Times New Roman" w:cs="Times New Roman"/>
          <w:lang w:val="en-US"/>
        </w:rPr>
        <w:t xml:space="preserve">, whereas </w:t>
      </w:r>
      <w:r>
        <w:rPr>
          <w:rFonts w:ascii="Times New Roman" w:eastAsia="Times New Roman" w:hAnsi="Times New Roman" w:cs="Times New Roman"/>
          <w:lang w:val="en-US"/>
        </w:rPr>
        <w:t>the higher the inflation bias</w:t>
      </w:r>
      <w:r w:rsidR="00265085">
        <w:rPr>
          <w:rFonts w:ascii="Times New Roman" w:eastAsia="Times New Roman" w:hAnsi="Times New Roman" w:cs="Times New Roman"/>
          <w:lang w:val="en-US"/>
        </w:rPr>
        <w:t>,</w:t>
      </w:r>
      <w:r>
        <w:rPr>
          <w:rFonts w:ascii="Times New Roman" w:eastAsia="Times New Roman" w:hAnsi="Times New Roman" w:cs="Times New Roman"/>
          <w:lang w:val="en-US"/>
        </w:rPr>
        <w:t xml:space="preserve"> </w:t>
      </w:r>
      <w:r>
        <w:rPr>
          <w:rFonts w:ascii="Times New Roman" w:eastAsia="Times New Roman" w:hAnsi="Times New Roman" w:cs="Times New Roman"/>
          <w:lang w:val="en-US"/>
        </w:rPr>
        <w:lastRenderedPageBreak/>
        <w:t>the more it is detrimental to real growth.  Due to</w:t>
      </w:r>
      <w:r w:rsidR="00265085">
        <w:rPr>
          <w:rFonts w:ascii="Times New Roman" w:eastAsia="Times New Roman" w:hAnsi="Times New Roman" w:cs="Times New Roman"/>
          <w:lang w:val="en-US"/>
        </w:rPr>
        <w:t xml:space="preserve"> the</w:t>
      </w:r>
      <w:r>
        <w:rPr>
          <w:rFonts w:ascii="Times New Roman" w:eastAsia="Times New Roman" w:hAnsi="Times New Roman" w:cs="Times New Roman"/>
          <w:lang w:val="en-US"/>
        </w:rPr>
        <w:t xml:space="preserve"> nonexistence of empirical research on the same lines</w:t>
      </w:r>
      <w:r w:rsidR="00E77541">
        <w:rPr>
          <w:rFonts w:ascii="Times New Roman" w:eastAsia="Times New Roman" w:hAnsi="Times New Roman" w:cs="Times New Roman"/>
          <w:lang w:val="en-US"/>
        </w:rPr>
        <w:t xml:space="preserve"> in</w:t>
      </w:r>
      <w:r>
        <w:rPr>
          <w:rFonts w:ascii="Times New Roman" w:eastAsia="Times New Roman" w:hAnsi="Times New Roman" w:cs="Times New Roman"/>
          <w:lang w:val="en-US"/>
        </w:rPr>
        <w:t xml:space="preserve"> developing countries like Pakistan, we </w:t>
      </w:r>
      <w:r w:rsidR="00265085">
        <w:rPr>
          <w:rFonts w:ascii="Times New Roman" w:eastAsia="Times New Roman" w:hAnsi="Times New Roman" w:cs="Times New Roman"/>
          <w:lang w:val="en-US"/>
        </w:rPr>
        <w:t>can</w:t>
      </w:r>
      <w:r>
        <w:rPr>
          <w:rFonts w:ascii="Times New Roman" w:eastAsia="Times New Roman" w:hAnsi="Times New Roman" w:cs="Times New Roman"/>
          <w:lang w:val="en-US"/>
        </w:rPr>
        <w:t xml:space="preserve">not refer to the findings of other studies to directly support </w:t>
      </w:r>
      <w:r w:rsidR="00E77541">
        <w:rPr>
          <w:rFonts w:ascii="Times New Roman" w:eastAsia="Times New Roman" w:hAnsi="Times New Roman" w:cs="Times New Roman"/>
          <w:lang w:val="en-US"/>
        </w:rPr>
        <w:t>ours;</w:t>
      </w:r>
      <w:r>
        <w:rPr>
          <w:rFonts w:ascii="Times New Roman" w:eastAsia="Times New Roman" w:hAnsi="Times New Roman" w:cs="Times New Roman"/>
          <w:lang w:val="en-US"/>
        </w:rPr>
        <w:t xml:space="preserve"> </w:t>
      </w:r>
      <w:r w:rsidR="00E77541">
        <w:rPr>
          <w:rFonts w:ascii="Times New Roman" w:eastAsia="Times New Roman" w:hAnsi="Times New Roman" w:cs="Times New Roman"/>
          <w:lang w:val="en-US"/>
        </w:rPr>
        <w:t xml:space="preserve">however these </w:t>
      </w:r>
      <w:r>
        <w:rPr>
          <w:rFonts w:ascii="Times New Roman" w:eastAsia="Times New Roman" w:hAnsi="Times New Roman" w:cs="Times New Roman"/>
          <w:lang w:val="en-US"/>
        </w:rPr>
        <w:t xml:space="preserve">results are highly consistent with theory and </w:t>
      </w:r>
      <w:r w:rsidR="00265085">
        <w:rPr>
          <w:rFonts w:ascii="Times New Roman" w:eastAsia="Times New Roman" w:hAnsi="Times New Roman" w:cs="Times New Roman"/>
          <w:lang w:val="en-US"/>
        </w:rPr>
        <w:t xml:space="preserve">the </w:t>
      </w:r>
      <w:r>
        <w:rPr>
          <w:rFonts w:ascii="Times New Roman" w:eastAsia="Times New Roman" w:hAnsi="Times New Roman" w:cs="Times New Roman"/>
          <w:lang w:val="en-US"/>
        </w:rPr>
        <w:t>monetary policy practices of advanced countries.</w:t>
      </w:r>
      <w:r w:rsidR="003F012C">
        <w:rPr>
          <w:rStyle w:val="FootnoteReference"/>
          <w:rFonts w:ascii="Times New Roman" w:eastAsia="Times New Roman" w:hAnsi="Times New Roman" w:cs="Times New Roman"/>
          <w:lang w:val="en-US"/>
        </w:rPr>
        <w:footnoteReference w:id="11"/>
      </w:r>
      <w:r>
        <w:rPr>
          <w:rFonts w:ascii="Times New Roman" w:eastAsia="Times New Roman" w:hAnsi="Times New Roman" w:cs="Times New Roman"/>
          <w:lang w:val="en-US"/>
        </w:rPr>
        <w:t xml:space="preserve"> </w:t>
      </w:r>
      <w:r w:rsidR="00957B9E" w:rsidRPr="00AD5BDA">
        <w:rPr>
          <w:rFonts w:ascii="Times New Roman" w:eastAsia="Times New Roman" w:hAnsi="Times New Roman" w:cs="Times New Roman"/>
          <w:lang w:val="en-US"/>
        </w:rPr>
        <w:t xml:space="preserve">For example, </w:t>
      </w:r>
      <w:r w:rsidR="00E77541">
        <w:rPr>
          <w:rFonts w:ascii="Times New Roman" w:eastAsia="Times New Roman" w:hAnsi="Times New Roman" w:cs="Times New Roman"/>
          <w:lang w:val="en-US"/>
        </w:rPr>
        <w:t>by and large</w:t>
      </w:r>
      <w:r w:rsidR="00265085">
        <w:rPr>
          <w:rFonts w:ascii="Times New Roman" w:eastAsia="Times New Roman" w:hAnsi="Times New Roman" w:cs="Times New Roman"/>
          <w:lang w:val="en-US"/>
        </w:rPr>
        <w:t>,</w:t>
      </w:r>
      <w:r w:rsidR="00957B9E" w:rsidRPr="00AD5BDA">
        <w:rPr>
          <w:rFonts w:ascii="Times New Roman" w:eastAsia="Times New Roman" w:hAnsi="Times New Roman" w:cs="Times New Roman"/>
          <w:lang w:val="en-US"/>
        </w:rPr>
        <w:t xml:space="preserve"> the advanced countries’ central </w:t>
      </w:r>
      <w:r w:rsidR="00485651" w:rsidRPr="00AD5BDA">
        <w:rPr>
          <w:rFonts w:ascii="Times New Roman" w:eastAsia="Times New Roman" w:hAnsi="Times New Roman" w:cs="Times New Roman"/>
          <w:lang w:val="en-US"/>
        </w:rPr>
        <w:t>banks set</w:t>
      </w:r>
      <w:r w:rsidR="00957B9E" w:rsidRPr="00AD5BDA">
        <w:rPr>
          <w:rFonts w:ascii="Times New Roman" w:eastAsia="Times New Roman" w:hAnsi="Times New Roman" w:cs="Times New Roman"/>
          <w:lang w:val="en-US"/>
        </w:rPr>
        <w:t xml:space="preserve"> their inflation targets around 2% (Romer and Romer, 2002</w:t>
      </w:r>
      <w:r w:rsidR="00957B9E" w:rsidRPr="003F012C">
        <w:rPr>
          <w:rFonts w:ascii="Times New Roman" w:eastAsia="Times New Roman" w:hAnsi="Times New Roman" w:cs="Times New Roman"/>
          <w:lang w:val="en-US"/>
        </w:rPr>
        <w:t>)</w:t>
      </w:r>
      <w:r w:rsidR="00485651" w:rsidRPr="003F012C">
        <w:rPr>
          <w:rFonts w:ascii="Times New Roman" w:eastAsia="Times New Roman" w:hAnsi="Times New Roman" w:cs="Times New Roman"/>
          <w:lang w:val="en-US"/>
        </w:rPr>
        <w:t>.</w:t>
      </w:r>
      <w:r w:rsidR="0074581F" w:rsidRPr="003F012C">
        <w:rPr>
          <w:rStyle w:val="FootnoteReference"/>
          <w:rFonts w:ascii="Times New Roman" w:eastAsia="Times New Roman" w:hAnsi="Times New Roman" w:cs="Times New Roman"/>
          <w:lang w:val="en-US"/>
        </w:rPr>
        <w:footnoteReference w:id="12"/>
      </w:r>
      <w:r w:rsidR="00485651" w:rsidRPr="003F012C">
        <w:rPr>
          <w:rFonts w:ascii="Times New Roman" w:eastAsia="Times New Roman" w:hAnsi="Times New Roman" w:cs="Times New Roman"/>
          <w:lang w:val="en-US"/>
        </w:rPr>
        <w:t xml:space="preserve"> T</w:t>
      </w:r>
      <w:r w:rsidR="00957B9E" w:rsidRPr="003F012C">
        <w:rPr>
          <w:rFonts w:ascii="Times New Roman" w:eastAsia="Times New Roman" w:hAnsi="Times New Roman" w:cs="Times New Roman"/>
          <w:lang w:val="en-US"/>
        </w:rPr>
        <w:t>his</w:t>
      </w:r>
      <w:r w:rsidR="00957B9E" w:rsidRPr="00AD5BDA">
        <w:rPr>
          <w:rFonts w:ascii="Times New Roman" w:eastAsia="Times New Roman" w:hAnsi="Times New Roman" w:cs="Times New Roman"/>
          <w:lang w:val="en-US"/>
        </w:rPr>
        <w:t xml:space="preserve"> rate is consistent </w:t>
      </w:r>
      <w:r w:rsidR="00485651">
        <w:rPr>
          <w:rFonts w:ascii="Times New Roman" w:eastAsia="Times New Roman" w:hAnsi="Times New Roman" w:cs="Times New Roman"/>
          <w:lang w:val="en-US"/>
        </w:rPr>
        <w:t xml:space="preserve">not only </w:t>
      </w:r>
      <w:r w:rsidR="00957B9E" w:rsidRPr="00AD5BDA">
        <w:rPr>
          <w:rFonts w:ascii="Times New Roman" w:eastAsia="Times New Roman" w:hAnsi="Times New Roman" w:cs="Times New Roman"/>
          <w:lang w:val="en-US"/>
        </w:rPr>
        <w:t xml:space="preserve">with ‘price stability’ </w:t>
      </w:r>
      <w:r w:rsidR="00485651">
        <w:rPr>
          <w:rFonts w:ascii="Times New Roman" w:eastAsia="Times New Roman" w:hAnsi="Times New Roman" w:cs="Times New Roman"/>
          <w:lang w:val="en-US"/>
        </w:rPr>
        <w:t>but also</w:t>
      </w:r>
      <w:r w:rsidR="00957B9E" w:rsidRPr="00AD5BDA">
        <w:rPr>
          <w:rFonts w:ascii="Times New Roman" w:eastAsia="Times New Roman" w:hAnsi="Times New Roman" w:cs="Times New Roman"/>
          <w:lang w:val="en-US"/>
        </w:rPr>
        <w:t xml:space="preserve"> allows a sufficient cushion to trivialize zero lower bound in a world of small shocks (Blanchard </w:t>
      </w:r>
      <w:r w:rsidR="00957B9E" w:rsidRPr="00AD5BDA">
        <w:rPr>
          <w:rFonts w:ascii="Times New Roman" w:eastAsia="Times New Roman" w:hAnsi="Times New Roman" w:cs="Times New Roman"/>
          <w:i/>
          <w:lang w:val="en-US"/>
        </w:rPr>
        <w:t>et al.</w:t>
      </w:r>
      <w:r w:rsidR="00957B9E" w:rsidRPr="00AD5BDA">
        <w:rPr>
          <w:rFonts w:ascii="Times New Roman" w:eastAsia="Times New Roman" w:hAnsi="Times New Roman" w:cs="Times New Roman"/>
          <w:lang w:val="en-US"/>
        </w:rPr>
        <w:t xml:space="preserve"> 2010). </w:t>
      </w:r>
      <w:proofErr w:type="spellStart"/>
      <w:r w:rsidR="00957B9E" w:rsidRPr="00AD5BDA">
        <w:rPr>
          <w:rFonts w:ascii="Times New Roman" w:eastAsia="Times New Roman" w:hAnsi="Times New Roman" w:cs="Times New Roman"/>
          <w:lang w:val="en-US"/>
        </w:rPr>
        <w:t>Surico</w:t>
      </w:r>
      <w:proofErr w:type="spellEnd"/>
      <w:r w:rsidR="00957B9E" w:rsidRPr="00AD5BDA">
        <w:rPr>
          <w:rFonts w:ascii="Times New Roman" w:eastAsia="Times New Roman" w:hAnsi="Times New Roman" w:cs="Times New Roman"/>
          <w:lang w:val="en-US"/>
        </w:rPr>
        <w:t xml:space="preserve"> (2008) estimated a bias of 1% in the case of the US</w:t>
      </w:r>
      <w:r w:rsidR="00265085">
        <w:rPr>
          <w:rFonts w:ascii="Times New Roman" w:eastAsia="Times New Roman" w:hAnsi="Times New Roman" w:cs="Times New Roman"/>
          <w:lang w:val="en-US"/>
        </w:rPr>
        <w:t>A</w:t>
      </w:r>
      <w:r w:rsidR="00265085" w:rsidRPr="00AD5BDA">
        <w:rPr>
          <w:rFonts w:ascii="Times New Roman" w:eastAsia="Times New Roman" w:hAnsi="Times New Roman" w:cs="Times New Roman"/>
          <w:lang w:val="en-US"/>
        </w:rPr>
        <w:t xml:space="preserve"> </w:t>
      </w:r>
      <w:r w:rsidR="00957B9E" w:rsidRPr="00AD5BDA">
        <w:rPr>
          <w:rFonts w:ascii="Times New Roman" w:eastAsia="Times New Roman" w:hAnsi="Times New Roman" w:cs="Times New Roman"/>
          <w:lang w:val="en-US"/>
        </w:rPr>
        <w:t xml:space="preserve">for </w:t>
      </w:r>
      <w:r w:rsidR="00265085">
        <w:rPr>
          <w:rFonts w:ascii="Times New Roman" w:eastAsia="Times New Roman" w:hAnsi="Times New Roman" w:cs="Times New Roman"/>
          <w:lang w:val="en-US"/>
        </w:rPr>
        <w:t xml:space="preserve">the </w:t>
      </w:r>
      <w:r w:rsidR="00957B9E" w:rsidRPr="00AD5BDA">
        <w:rPr>
          <w:rFonts w:ascii="Times New Roman" w:eastAsia="Times New Roman" w:hAnsi="Times New Roman" w:cs="Times New Roman"/>
          <w:lang w:val="en-US"/>
        </w:rPr>
        <w:t xml:space="preserve">pre-1979 policy regime and </w:t>
      </w:r>
      <w:r w:rsidR="00485651">
        <w:rPr>
          <w:rFonts w:ascii="Times New Roman" w:eastAsia="Times New Roman" w:hAnsi="Times New Roman" w:cs="Times New Roman"/>
          <w:lang w:val="en-US"/>
        </w:rPr>
        <w:t>observed</w:t>
      </w:r>
      <w:r w:rsidR="00957B9E" w:rsidRPr="00AD5BDA">
        <w:rPr>
          <w:rFonts w:ascii="Times New Roman" w:eastAsia="Times New Roman" w:hAnsi="Times New Roman" w:cs="Times New Roman"/>
          <w:lang w:val="en-US"/>
        </w:rPr>
        <w:t xml:space="preserve"> that inflation bias disappears when the inflation target is close to 2%. </w:t>
      </w:r>
    </w:p>
    <w:p w:rsidR="00024AEA" w:rsidRDefault="0092521D" w:rsidP="00AD5BDA">
      <w:pPr>
        <w:spacing w:line="360" w:lineRule="auto"/>
        <w:ind w:firstLine="720"/>
        <w:jc w:val="both"/>
        <w:rPr>
          <w:rFonts w:ascii="Times New Roman" w:eastAsia="Times New Roman" w:hAnsi="Times New Roman" w:cs="Times New Roman"/>
          <w:lang w:val="en-US"/>
        </w:rPr>
      </w:pPr>
      <w:r w:rsidRPr="00AD5BDA">
        <w:rPr>
          <w:rFonts w:ascii="Times New Roman" w:eastAsia="Times New Roman" w:hAnsi="Times New Roman" w:cs="Times New Roman"/>
          <w:lang w:val="en-US"/>
        </w:rPr>
        <w:t>Th</w:t>
      </w:r>
      <w:r>
        <w:rPr>
          <w:rFonts w:ascii="Times New Roman" w:eastAsia="Times New Roman" w:hAnsi="Times New Roman" w:cs="Times New Roman"/>
          <w:lang w:val="en-US"/>
        </w:rPr>
        <w:t>e findings of this paper seem to have</w:t>
      </w:r>
      <w:r w:rsidRPr="00AD5BDA">
        <w:rPr>
          <w:rFonts w:ascii="Times New Roman" w:eastAsia="Times New Roman" w:hAnsi="Times New Roman" w:cs="Times New Roman"/>
          <w:lang w:val="en-US"/>
        </w:rPr>
        <w:t xml:space="preserve"> </w:t>
      </w:r>
      <w:r>
        <w:rPr>
          <w:rFonts w:ascii="Times New Roman" w:eastAsia="Times New Roman" w:hAnsi="Times New Roman" w:cs="Times New Roman"/>
          <w:lang w:val="en-US"/>
        </w:rPr>
        <w:t>nontrivial</w:t>
      </w:r>
      <w:r w:rsidRPr="00AD5BDA">
        <w:rPr>
          <w:rFonts w:ascii="Times New Roman" w:eastAsia="Times New Roman" w:hAnsi="Times New Roman" w:cs="Times New Roman"/>
          <w:lang w:val="en-US"/>
        </w:rPr>
        <w:t xml:space="preserve"> implications for</w:t>
      </w:r>
      <w:r>
        <w:rPr>
          <w:rFonts w:ascii="Times New Roman" w:eastAsia="Times New Roman" w:hAnsi="Times New Roman" w:cs="Times New Roman"/>
          <w:lang w:val="en-US"/>
        </w:rPr>
        <w:t xml:space="preserve"> Pakistan’s monetary policy as</w:t>
      </w:r>
      <w:r w:rsidR="00265085">
        <w:rPr>
          <w:rFonts w:ascii="Times New Roman" w:eastAsia="Times New Roman" w:hAnsi="Times New Roman" w:cs="Times New Roman"/>
          <w:lang w:val="en-US"/>
        </w:rPr>
        <w:t>,</w:t>
      </w:r>
      <w:r w:rsidRPr="00AD5BDA">
        <w:rPr>
          <w:rFonts w:ascii="Times New Roman" w:eastAsia="Times New Roman" w:hAnsi="Times New Roman" w:cs="Times New Roman"/>
          <w:lang w:val="en-US"/>
        </w:rPr>
        <w:t xml:space="preserve"> </w:t>
      </w:r>
      <w:proofErr w:type="gramStart"/>
      <w:r>
        <w:rPr>
          <w:rFonts w:ascii="Times New Roman" w:eastAsia="Times New Roman" w:hAnsi="Times New Roman" w:cs="Times New Roman"/>
          <w:lang w:val="en-US"/>
        </w:rPr>
        <w:t>historically</w:t>
      </w:r>
      <w:r w:rsidR="00265085">
        <w:rPr>
          <w:rFonts w:ascii="Times New Roman" w:eastAsia="Times New Roman" w:hAnsi="Times New Roman" w:cs="Times New Roman"/>
          <w:lang w:val="en-US"/>
        </w:rPr>
        <w:t>,</w:t>
      </w:r>
      <w:proofErr w:type="gramEnd"/>
      <w:r>
        <w:rPr>
          <w:rFonts w:ascii="Times New Roman" w:eastAsia="Times New Roman" w:hAnsi="Times New Roman" w:cs="Times New Roman"/>
          <w:lang w:val="en-US"/>
        </w:rPr>
        <w:t xml:space="preserve"> </w:t>
      </w:r>
      <w:r w:rsidRPr="00AD5BDA">
        <w:rPr>
          <w:rFonts w:ascii="Times New Roman" w:eastAsia="Times New Roman" w:hAnsi="Times New Roman" w:cs="Times New Roman"/>
          <w:lang w:val="en-US"/>
        </w:rPr>
        <w:t>the average inflation</w:t>
      </w:r>
      <w:r>
        <w:rPr>
          <w:rFonts w:ascii="Times New Roman" w:eastAsia="Times New Roman" w:hAnsi="Times New Roman" w:cs="Times New Roman"/>
          <w:lang w:val="en-US"/>
        </w:rPr>
        <w:t xml:space="preserve"> bias</w:t>
      </w:r>
      <w:r w:rsidRPr="00AD5BDA">
        <w:rPr>
          <w:rFonts w:ascii="Times New Roman" w:eastAsia="Times New Roman" w:hAnsi="Times New Roman" w:cs="Times New Roman"/>
          <w:lang w:val="en-US"/>
        </w:rPr>
        <w:t xml:space="preserve"> has critically been high at 8</w:t>
      </w:r>
      <w:r>
        <w:rPr>
          <w:rFonts w:ascii="Times New Roman" w:eastAsia="Times New Roman" w:hAnsi="Times New Roman" w:cs="Times New Roman"/>
          <w:lang w:val="en-US"/>
        </w:rPr>
        <w:t>.</w:t>
      </w:r>
      <w:r w:rsidRPr="00AD5BDA">
        <w:rPr>
          <w:rFonts w:ascii="Times New Roman" w:eastAsia="Times New Roman" w:hAnsi="Times New Roman" w:cs="Times New Roman"/>
          <w:lang w:val="en-US"/>
        </w:rPr>
        <w:t xml:space="preserve">87%, </w:t>
      </w:r>
      <w:r>
        <w:rPr>
          <w:rFonts w:ascii="Times New Roman" w:eastAsia="Times New Roman" w:hAnsi="Times New Roman" w:cs="Times New Roman"/>
          <w:lang w:val="en-US"/>
        </w:rPr>
        <w:t>which is roughly</w:t>
      </w:r>
      <w:r w:rsidRPr="00AD5BDA">
        <w:rPr>
          <w:rFonts w:ascii="Times New Roman" w:eastAsia="Times New Roman" w:hAnsi="Times New Roman" w:cs="Times New Roman"/>
          <w:lang w:val="en-US"/>
        </w:rPr>
        <w:t xml:space="preserve"> </w:t>
      </w:r>
      <w:r w:rsidR="00265085">
        <w:rPr>
          <w:rFonts w:ascii="Times New Roman" w:eastAsia="Times New Roman" w:hAnsi="Times New Roman" w:cs="Times New Roman"/>
          <w:lang w:val="en-US"/>
        </w:rPr>
        <w:t>eight</w:t>
      </w:r>
      <w:r w:rsidRPr="00AD5BDA">
        <w:rPr>
          <w:rFonts w:ascii="Times New Roman" w:eastAsia="Times New Roman" w:hAnsi="Times New Roman" w:cs="Times New Roman"/>
          <w:lang w:val="en-US"/>
        </w:rPr>
        <w:t xml:space="preserve"> times higher than the 1% level in the US</w:t>
      </w:r>
      <w:r w:rsidR="00265085">
        <w:rPr>
          <w:rFonts w:ascii="Times New Roman" w:eastAsia="Times New Roman" w:hAnsi="Times New Roman" w:cs="Times New Roman"/>
          <w:lang w:val="en-US"/>
        </w:rPr>
        <w:t>A</w:t>
      </w:r>
      <w:r>
        <w:rPr>
          <w:rFonts w:ascii="Times New Roman" w:eastAsia="Times New Roman" w:hAnsi="Times New Roman" w:cs="Times New Roman"/>
          <w:lang w:val="en-US"/>
        </w:rPr>
        <w:t xml:space="preserve"> in the pre</w:t>
      </w:r>
      <w:r w:rsidR="00265085">
        <w:rPr>
          <w:rFonts w:ascii="Times New Roman" w:eastAsia="Times New Roman" w:hAnsi="Times New Roman" w:cs="Times New Roman"/>
          <w:lang w:val="en-US"/>
        </w:rPr>
        <w:t>-</w:t>
      </w:r>
      <w:r>
        <w:rPr>
          <w:rFonts w:ascii="Times New Roman" w:eastAsia="Times New Roman" w:hAnsi="Times New Roman" w:cs="Times New Roman"/>
          <w:lang w:val="en-US"/>
        </w:rPr>
        <w:t>1979 period</w:t>
      </w:r>
      <w:r w:rsidRPr="00AD5BDA">
        <w:rPr>
          <w:rFonts w:ascii="Times New Roman" w:eastAsia="Times New Roman" w:hAnsi="Times New Roman" w:cs="Times New Roman"/>
          <w:lang w:val="en-US"/>
        </w:rPr>
        <w:t>.</w:t>
      </w:r>
      <w:r w:rsidRPr="00AD5BDA">
        <w:rPr>
          <w:rFonts w:ascii="Times New Roman" w:eastAsia="Times New Roman" w:hAnsi="Times New Roman" w:cs="Times New Roman"/>
          <w:vertAlign w:val="superscript"/>
          <w:lang w:val="en-US"/>
        </w:rPr>
        <w:footnoteReference w:id="13"/>
      </w:r>
      <w:r w:rsidRPr="00AD5BDA">
        <w:rPr>
          <w:rFonts w:ascii="Times New Roman" w:eastAsia="Times New Roman" w:hAnsi="Times New Roman" w:cs="Times New Roman"/>
          <w:lang w:val="en-US"/>
        </w:rPr>
        <w:t xml:space="preserve"> </w:t>
      </w:r>
      <w:r w:rsidR="007D3C5E">
        <w:rPr>
          <w:rFonts w:ascii="Times New Roman" w:eastAsia="Times New Roman" w:hAnsi="Times New Roman" w:cs="Times New Roman"/>
          <w:lang w:val="en-US"/>
        </w:rPr>
        <w:t xml:space="preserve">Therefore, </w:t>
      </w:r>
      <w:r w:rsidR="00265085">
        <w:rPr>
          <w:rFonts w:ascii="Times New Roman" w:eastAsia="Times New Roman" w:hAnsi="Times New Roman" w:cs="Times New Roman"/>
          <w:lang w:val="en-US"/>
        </w:rPr>
        <w:t xml:space="preserve">for </w:t>
      </w:r>
      <w:r w:rsidR="007D3C5E">
        <w:rPr>
          <w:rFonts w:ascii="Times New Roman" w:eastAsia="Times New Roman" w:hAnsi="Times New Roman" w:cs="Times New Roman"/>
          <w:lang w:val="en-US"/>
        </w:rPr>
        <w:t>the central bank of Pakistan</w:t>
      </w:r>
      <w:r w:rsidR="00265085">
        <w:rPr>
          <w:rFonts w:ascii="Times New Roman" w:eastAsia="Times New Roman" w:hAnsi="Times New Roman" w:cs="Times New Roman"/>
          <w:lang w:val="en-US"/>
        </w:rPr>
        <w:t>,</w:t>
      </w:r>
      <w:r w:rsidR="007D3C5E">
        <w:rPr>
          <w:rFonts w:ascii="Times New Roman" w:eastAsia="Times New Roman" w:hAnsi="Times New Roman" w:cs="Times New Roman"/>
          <w:lang w:val="en-US"/>
        </w:rPr>
        <w:t xml:space="preserve"> accepting relatively higher inflation rates with </w:t>
      </w:r>
      <w:r w:rsidR="00265085">
        <w:rPr>
          <w:rFonts w:ascii="Times New Roman" w:eastAsia="Times New Roman" w:hAnsi="Times New Roman" w:cs="Times New Roman"/>
          <w:lang w:val="en-US"/>
        </w:rPr>
        <w:t xml:space="preserve">the </w:t>
      </w:r>
      <w:r w:rsidR="007D3C5E">
        <w:rPr>
          <w:rFonts w:ascii="Times New Roman" w:eastAsia="Times New Roman" w:hAnsi="Times New Roman" w:cs="Times New Roman"/>
          <w:lang w:val="en-US"/>
        </w:rPr>
        <w:t xml:space="preserve">hope </w:t>
      </w:r>
      <w:r w:rsidR="00265085">
        <w:rPr>
          <w:rFonts w:ascii="Times New Roman" w:eastAsia="Times New Roman" w:hAnsi="Times New Roman" w:cs="Times New Roman"/>
          <w:lang w:val="en-US"/>
        </w:rPr>
        <w:t xml:space="preserve">of achieving </w:t>
      </w:r>
      <w:r w:rsidR="007D3C5E">
        <w:rPr>
          <w:rFonts w:ascii="Times New Roman" w:eastAsia="Times New Roman" w:hAnsi="Times New Roman" w:cs="Times New Roman"/>
          <w:lang w:val="en-US"/>
        </w:rPr>
        <w:t xml:space="preserve">higher real growth rates has not been an effective strategy. Being accommodative in terms of excess inflation has resulted in a significant loss </w:t>
      </w:r>
      <w:r w:rsidR="00D34A52">
        <w:rPr>
          <w:rFonts w:ascii="Times New Roman" w:eastAsia="Times New Roman" w:hAnsi="Times New Roman" w:cs="Times New Roman"/>
          <w:lang w:val="en-US"/>
        </w:rPr>
        <w:t xml:space="preserve">in </w:t>
      </w:r>
      <w:r w:rsidR="00E77541">
        <w:rPr>
          <w:rFonts w:ascii="Times New Roman" w:eastAsia="Times New Roman" w:hAnsi="Times New Roman" w:cs="Times New Roman"/>
          <w:lang w:val="en-US"/>
        </w:rPr>
        <w:t xml:space="preserve">otherwise attainable </w:t>
      </w:r>
      <w:r w:rsidR="007D3C5E">
        <w:rPr>
          <w:rFonts w:ascii="Times New Roman" w:eastAsia="Times New Roman" w:hAnsi="Times New Roman" w:cs="Times New Roman"/>
          <w:lang w:val="en-US"/>
        </w:rPr>
        <w:t>real growth. Both the outcomes of excess inflation and lost real growth are indicative of the policy</w:t>
      </w:r>
      <w:r w:rsidR="00A132C7">
        <w:rPr>
          <w:rFonts w:ascii="Times New Roman" w:eastAsia="Times New Roman" w:hAnsi="Times New Roman" w:cs="Times New Roman"/>
          <w:lang w:val="en-US"/>
        </w:rPr>
        <w:t>’s</w:t>
      </w:r>
      <w:r w:rsidR="007D3C5E">
        <w:rPr>
          <w:rFonts w:ascii="Times New Roman" w:eastAsia="Times New Roman" w:hAnsi="Times New Roman" w:cs="Times New Roman"/>
          <w:lang w:val="en-US"/>
        </w:rPr>
        <w:t xml:space="preserve"> nonperformance </w:t>
      </w:r>
      <w:r w:rsidR="00E77541">
        <w:rPr>
          <w:rFonts w:ascii="Times New Roman" w:eastAsia="Times New Roman" w:hAnsi="Times New Roman" w:cs="Times New Roman"/>
          <w:lang w:val="en-US"/>
        </w:rPr>
        <w:t>when gauged against the twofold statutory objectives of</w:t>
      </w:r>
      <w:r w:rsidR="008D386C">
        <w:rPr>
          <w:rFonts w:ascii="Times New Roman" w:eastAsia="Times New Roman" w:hAnsi="Times New Roman" w:cs="Times New Roman"/>
          <w:lang w:val="en-US"/>
        </w:rPr>
        <w:t xml:space="preserve"> the country’s</w:t>
      </w:r>
      <w:r w:rsidR="00E77541">
        <w:rPr>
          <w:rFonts w:ascii="Times New Roman" w:eastAsia="Times New Roman" w:hAnsi="Times New Roman" w:cs="Times New Roman"/>
          <w:lang w:val="en-US"/>
        </w:rPr>
        <w:t xml:space="preserve"> </w:t>
      </w:r>
      <w:r w:rsidR="007D3C5E">
        <w:rPr>
          <w:rFonts w:ascii="Times New Roman" w:eastAsia="Times New Roman" w:hAnsi="Times New Roman" w:cs="Times New Roman"/>
          <w:lang w:val="en-US"/>
        </w:rPr>
        <w:t>monetary policy.</w:t>
      </w:r>
      <w:r w:rsidR="00D34A52">
        <w:rPr>
          <w:rFonts w:ascii="Times New Roman" w:eastAsia="Times New Roman" w:hAnsi="Times New Roman" w:cs="Times New Roman"/>
          <w:lang w:val="en-US"/>
        </w:rPr>
        <w:t xml:space="preserve"> </w:t>
      </w:r>
      <w:r w:rsidR="00A132C7">
        <w:rPr>
          <w:rFonts w:ascii="Times New Roman" w:eastAsia="Times New Roman" w:hAnsi="Times New Roman" w:cs="Times New Roman"/>
          <w:lang w:val="en-US"/>
        </w:rPr>
        <w:t>S</w:t>
      </w:r>
      <w:r w:rsidR="00D34A52">
        <w:rPr>
          <w:rFonts w:ascii="Times New Roman" w:eastAsia="Times New Roman" w:hAnsi="Times New Roman" w:cs="Times New Roman"/>
          <w:lang w:val="en-US"/>
        </w:rPr>
        <w:t xml:space="preserve">ociety </w:t>
      </w:r>
      <w:r w:rsidR="00A132C7">
        <w:rPr>
          <w:rFonts w:ascii="Times New Roman" w:eastAsia="Times New Roman" w:hAnsi="Times New Roman" w:cs="Times New Roman"/>
          <w:lang w:val="en-US"/>
        </w:rPr>
        <w:t xml:space="preserve">will </w:t>
      </w:r>
      <w:r w:rsidR="00D34A52">
        <w:rPr>
          <w:rFonts w:ascii="Times New Roman" w:eastAsia="Times New Roman" w:hAnsi="Times New Roman" w:cs="Times New Roman"/>
          <w:lang w:val="en-US"/>
        </w:rPr>
        <w:t>not appreciate a policy</w:t>
      </w:r>
      <w:r w:rsidR="000E08D1">
        <w:rPr>
          <w:rFonts w:ascii="Times New Roman" w:eastAsia="Times New Roman" w:hAnsi="Times New Roman" w:cs="Times New Roman"/>
          <w:lang w:val="en-US"/>
        </w:rPr>
        <w:t xml:space="preserve"> of th</w:t>
      </w:r>
      <w:r w:rsidR="00A132C7">
        <w:rPr>
          <w:rFonts w:ascii="Times New Roman" w:eastAsia="Times New Roman" w:hAnsi="Times New Roman" w:cs="Times New Roman"/>
          <w:lang w:val="en-US"/>
        </w:rPr>
        <w:t>is</w:t>
      </w:r>
      <w:r w:rsidR="000E08D1">
        <w:rPr>
          <w:rFonts w:ascii="Times New Roman" w:eastAsia="Times New Roman" w:hAnsi="Times New Roman" w:cs="Times New Roman"/>
          <w:lang w:val="en-US"/>
        </w:rPr>
        <w:t xml:space="preserve"> kind</w:t>
      </w:r>
      <w:r w:rsidR="00D34A52">
        <w:rPr>
          <w:rFonts w:ascii="Times New Roman" w:eastAsia="Times New Roman" w:hAnsi="Times New Roman" w:cs="Times New Roman"/>
          <w:lang w:val="en-US"/>
        </w:rPr>
        <w:t>, which</w:t>
      </w:r>
      <w:r w:rsidR="00A132C7">
        <w:rPr>
          <w:rFonts w:ascii="Times New Roman" w:eastAsia="Times New Roman" w:hAnsi="Times New Roman" w:cs="Times New Roman"/>
          <w:lang w:val="en-US"/>
        </w:rPr>
        <w:t>,</w:t>
      </w:r>
      <w:r w:rsidR="00D34A52">
        <w:rPr>
          <w:rFonts w:ascii="Times New Roman" w:eastAsia="Times New Roman" w:hAnsi="Times New Roman" w:cs="Times New Roman"/>
          <w:lang w:val="en-US"/>
        </w:rPr>
        <w:t xml:space="preserve"> instead of </w:t>
      </w:r>
      <w:r w:rsidR="000E08D1">
        <w:rPr>
          <w:rFonts w:ascii="Times New Roman" w:eastAsia="Times New Roman" w:hAnsi="Times New Roman" w:cs="Times New Roman"/>
          <w:lang w:val="en-US"/>
        </w:rPr>
        <w:t>improving their welfare by ensuring low and stable inflation and a steady sustainable economic growth</w:t>
      </w:r>
      <w:r w:rsidR="00A132C7">
        <w:rPr>
          <w:rFonts w:ascii="Times New Roman" w:eastAsia="Times New Roman" w:hAnsi="Times New Roman" w:cs="Times New Roman"/>
          <w:lang w:val="en-US"/>
        </w:rPr>
        <w:t>,</w:t>
      </w:r>
      <w:r w:rsidR="000E08D1">
        <w:rPr>
          <w:rFonts w:ascii="Times New Roman" w:eastAsia="Times New Roman" w:hAnsi="Times New Roman" w:cs="Times New Roman"/>
          <w:lang w:val="en-US"/>
        </w:rPr>
        <w:t xml:space="preserve"> worsens their situation. </w:t>
      </w:r>
    </w:p>
    <w:p w:rsidR="00AF5A3B" w:rsidRDefault="007D3C5E" w:rsidP="00AD5BDA">
      <w:pPr>
        <w:spacing w:line="360" w:lineRule="auto"/>
        <w:ind w:firstLine="720"/>
        <w:jc w:val="both"/>
        <w:rPr>
          <w:rFonts w:ascii="Times New Roman" w:eastAsia="Times New Roman" w:hAnsi="Times New Roman" w:cs="Times New Roman"/>
          <w:lang w:val="en-US"/>
        </w:rPr>
      </w:pPr>
      <w:r>
        <w:rPr>
          <w:rFonts w:ascii="Times New Roman" w:eastAsia="Times New Roman" w:hAnsi="Times New Roman" w:cs="Times New Roman"/>
          <w:lang w:val="en-US"/>
        </w:rPr>
        <w:t xml:space="preserve">The monetary </w:t>
      </w:r>
      <w:r w:rsidR="00D34A52">
        <w:rPr>
          <w:rFonts w:ascii="Times New Roman" w:eastAsia="Times New Roman" w:hAnsi="Times New Roman" w:cs="Times New Roman"/>
          <w:lang w:val="en-US"/>
        </w:rPr>
        <w:t xml:space="preserve">authorities in Pakistan therefore </w:t>
      </w:r>
      <w:r w:rsidR="00024259">
        <w:rPr>
          <w:rFonts w:ascii="Times New Roman" w:eastAsia="Times New Roman" w:hAnsi="Times New Roman" w:cs="Times New Roman"/>
          <w:lang w:val="en-US"/>
        </w:rPr>
        <w:t xml:space="preserve">may </w:t>
      </w:r>
      <w:r w:rsidR="006A36B8">
        <w:rPr>
          <w:rFonts w:ascii="Times New Roman" w:eastAsia="Times New Roman" w:hAnsi="Times New Roman" w:cs="Times New Roman"/>
          <w:lang w:val="en-US"/>
        </w:rPr>
        <w:t>need to reorient and design their approach towards</w:t>
      </w:r>
      <w:r w:rsidR="00A132C7">
        <w:rPr>
          <w:rFonts w:ascii="Times New Roman" w:eastAsia="Times New Roman" w:hAnsi="Times New Roman" w:cs="Times New Roman"/>
          <w:lang w:val="en-US"/>
        </w:rPr>
        <w:t xml:space="preserve"> how they</w:t>
      </w:r>
      <w:r w:rsidR="006A36B8">
        <w:rPr>
          <w:rFonts w:ascii="Times New Roman" w:eastAsia="Times New Roman" w:hAnsi="Times New Roman" w:cs="Times New Roman"/>
          <w:lang w:val="en-US"/>
        </w:rPr>
        <w:t xml:space="preserve"> conduct monetary policy</w:t>
      </w:r>
      <w:r w:rsidR="00A132C7">
        <w:rPr>
          <w:rFonts w:ascii="Times New Roman" w:eastAsia="Times New Roman" w:hAnsi="Times New Roman" w:cs="Times New Roman"/>
          <w:lang w:val="en-US"/>
        </w:rPr>
        <w:t>,</w:t>
      </w:r>
      <w:r w:rsidR="006A36B8">
        <w:rPr>
          <w:rFonts w:ascii="Times New Roman" w:eastAsia="Times New Roman" w:hAnsi="Times New Roman" w:cs="Times New Roman"/>
          <w:lang w:val="en-US"/>
        </w:rPr>
        <w:t xml:space="preserve"> consistent with the best monetary policy practices</w:t>
      </w:r>
      <w:r w:rsidR="00A132C7">
        <w:rPr>
          <w:rFonts w:ascii="Times New Roman" w:eastAsia="Times New Roman" w:hAnsi="Times New Roman" w:cs="Times New Roman"/>
          <w:lang w:val="en-US"/>
        </w:rPr>
        <w:t>,</w:t>
      </w:r>
      <w:r w:rsidR="00D34A52">
        <w:rPr>
          <w:rFonts w:ascii="Times New Roman" w:eastAsia="Times New Roman" w:hAnsi="Times New Roman" w:cs="Times New Roman"/>
          <w:lang w:val="en-US"/>
        </w:rPr>
        <w:t xml:space="preserve"> by diverting </w:t>
      </w:r>
      <w:r w:rsidR="00A132C7">
        <w:rPr>
          <w:rFonts w:ascii="Times New Roman" w:eastAsia="Times New Roman" w:hAnsi="Times New Roman" w:cs="Times New Roman"/>
          <w:lang w:val="en-US"/>
        </w:rPr>
        <w:t xml:space="preserve">their </w:t>
      </w:r>
      <w:r w:rsidR="00D34A52">
        <w:rPr>
          <w:rFonts w:ascii="Times New Roman" w:eastAsia="Times New Roman" w:hAnsi="Times New Roman" w:cs="Times New Roman"/>
          <w:lang w:val="en-US"/>
        </w:rPr>
        <w:t xml:space="preserve">focus </w:t>
      </w:r>
      <w:r w:rsidR="007D04A3">
        <w:rPr>
          <w:rFonts w:ascii="Times New Roman" w:eastAsia="Times New Roman" w:hAnsi="Times New Roman" w:cs="Times New Roman"/>
          <w:lang w:val="en-US"/>
        </w:rPr>
        <w:t>towards</w:t>
      </w:r>
      <w:r w:rsidR="00D34A52">
        <w:rPr>
          <w:rFonts w:ascii="Times New Roman" w:eastAsia="Times New Roman" w:hAnsi="Times New Roman" w:cs="Times New Roman"/>
          <w:lang w:val="en-US"/>
        </w:rPr>
        <w:t xml:space="preserve"> attaining low and stable inflation</w:t>
      </w:r>
      <w:r w:rsidR="00A132C7">
        <w:rPr>
          <w:rFonts w:ascii="Times New Roman" w:eastAsia="Times New Roman" w:hAnsi="Times New Roman" w:cs="Times New Roman"/>
          <w:lang w:val="en-US"/>
        </w:rPr>
        <w:t xml:space="preserve">, </w:t>
      </w:r>
      <w:r w:rsidR="00D34A52">
        <w:rPr>
          <w:rFonts w:ascii="Times New Roman" w:eastAsia="Times New Roman" w:hAnsi="Times New Roman" w:cs="Times New Roman"/>
          <w:lang w:val="en-US"/>
        </w:rPr>
        <w:t xml:space="preserve">preferably </w:t>
      </w:r>
      <w:r w:rsidR="007D04A3">
        <w:rPr>
          <w:rFonts w:ascii="Times New Roman" w:eastAsia="Times New Roman" w:hAnsi="Times New Roman" w:cs="Times New Roman"/>
          <w:lang w:val="en-US"/>
        </w:rPr>
        <w:t>around</w:t>
      </w:r>
      <w:r w:rsidR="00D34A52">
        <w:rPr>
          <w:rFonts w:ascii="Times New Roman" w:eastAsia="Times New Roman" w:hAnsi="Times New Roman" w:cs="Times New Roman"/>
          <w:lang w:val="en-US"/>
        </w:rPr>
        <w:t xml:space="preserve"> </w:t>
      </w:r>
      <w:r w:rsidR="00A132C7">
        <w:rPr>
          <w:rFonts w:ascii="Times New Roman" w:eastAsia="Times New Roman" w:hAnsi="Times New Roman" w:cs="Times New Roman"/>
          <w:lang w:val="en-US"/>
        </w:rPr>
        <w:t xml:space="preserve">the </w:t>
      </w:r>
      <w:r w:rsidR="00D34A52">
        <w:rPr>
          <w:rFonts w:ascii="Times New Roman" w:eastAsia="Times New Roman" w:hAnsi="Times New Roman" w:cs="Times New Roman"/>
          <w:lang w:val="en-US"/>
        </w:rPr>
        <w:t>2% level</w:t>
      </w:r>
      <w:r w:rsidR="006A36B8">
        <w:rPr>
          <w:rFonts w:ascii="Times New Roman" w:eastAsia="Times New Roman" w:hAnsi="Times New Roman" w:cs="Times New Roman"/>
          <w:lang w:val="en-US"/>
        </w:rPr>
        <w:t>.</w:t>
      </w:r>
      <w:r w:rsidR="00D34A52">
        <w:rPr>
          <w:rFonts w:ascii="Times New Roman" w:eastAsia="Times New Roman" w:hAnsi="Times New Roman" w:cs="Times New Roman"/>
          <w:lang w:val="en-US"/>
        </w:rPr>
        <w:t xml:space="preserve"> Although </w:t>
      </w:r>
      <w:r w:rsidR="00A132C7">
        <w:rPr>
          <w:rFonts w:ascii="Times New Roman" w:eastAsia="Times New Roman" w:hAnsi="Times New Roman" w:cs="Times New Roman"/>
          <w:lang w:val="en-US"/>
        </w:rPr>
        <w:t xml:space="preserve">this is </w:t>
      </w:r>
      <w:r w:rsidR="007D04A3">
        <w:rPr>
          <w:rFonts w:ascii="Times New Roman" w:eastAsia="Times New Roman" w:hAnsi="Times New Roman" w:cs="Times New Roman"/>
          <w:lang w:val="en-US"/>
        </w:rPr>
        <w:t>demanding and challenging</w:t>
      </w:r>
      <w:r w:rsidR="00D34A52">
        <w:rPr>
          <w:rFonts w:ascii="Times New Roman" w:eastAsia="Times New Roman" w:hAnsi="Times New Roman" w:cs="Times New Roman"/>
          <w:lang w:val="en-US"/>
        </w:rPr>
        <w:t xml:space="preserve">, </w:t>
      </w:r>
      <w:r w:rsidR="007D04A3">
        <w:rPr>
          <w:rFonts w:ascii="Times New Roman" w:eastAsia="Times New Roman" w:hAnsi="Times New Roman" w:cs="Times New Roman"/>
          <w:lang w:val="en-US"/>
        </w:rPr>
        <w:t>focus</w:t>
      </w:r>
      <w:r w:rsidR="00A132C7">
        <w:rPr>
          <w:rFonts w:ascii="Times New Roman" w:eastAsia="Times New Roman" w:hAnsi="Times New Roman" w:cs="Times New Roman"/>
          <w:lang w:val="en-US"/>
        </w:rPr>
        <w:t>ing</w:t>
      </w:r>
      <w:r w:rsidR="007D04A3">
        <w:rPr>
          <w:rFonts w:ascii="Times New Roman" w:eastAsia="Times New Roman" w:hAnsi="Times New Roman" w:cs="Times New Roman"/>
          <w:lang w:val="en-US"/>
        </w:rPr>
        <w:t xml:space="preserve"> on</w:t>
      </w:r>
      <w:r w:rsidR="00D34A52">
        <w:rPr>
          <w:rFonts w:ascii="Times New Roman" w:eastAsia="Times New Roman" w:hAnsi="Times New Roman" w:cs="Times New Roman"/>
          <w:lang w:val="en-US"/>
        </w:rPr>
        <w:t xml:space="preserve"> attain</w:t>
      </w:r>
      <w:r w:rsidR="00A132C7">
        <w:rPr>
          <w:rFonts w:ascii="Times New Roman" w:eastAsia="Times New Roman" w:hAnsi="Times New Roman" w:cs="Times New Roman"/>
          <w:lang w:val="en-US"/>
        </w:rPr>
        <w:t>ing these</w:t>
      </w:r>
      <w:r w:rsidR="00D34A52">
        <w:rPr>
          <w:rFonts w:ascii="Times New Roman" w:eastAsia="Times New Roman" w:hAnsi="Times New Roman" w:cs="Times New Roman"/>
          <w:lang w:val="en-US"/>
        </w:rPr>
        <w:t xml:space="preserve"> inflation levels, on one hand</w:t>
      </w:r>
      <w:r w:rsidR="00A132C7">
        <w:rPr>
          <w:rFonts w:ascii="Times New Roman" w:eastAsia="Times New Roman" w:hAnsi="Times New Roman" w:cs="Times New Roman"/>
          <w:lang w:val="en-US"/>
        </w:rPr>
        <w:t>,</w:t>
      </w:r>
      <w:r w:rsidR="00D34A52">
        <w:rPr>
          <w:rFonts w:ascii="Times New Roman" w:eastAsia="Times New Roman" w:hAnsi="Times New Roman" w:cs="Times New Roman"/>
          <w:lang w:val="en-US"/>
        </w:rPr>
        <w:t xml:space="preserve"> would mitigate the losses from higher </w:t>
      </w:r>
      <w:r w:rsidR="00240FAA">
        <w:rPr>
          <w:rFonts w:ascii="Times New Roman" w:eastAsia="Times New Roman" w:hAnsi="Times New Roman" w:cs="Times New Roman"/>
          <w:lang w:val="en-US"/>
        </w:rPr>
        <w:t>inflation and</w:t>
      </w:r>
      <w:r w:rsidR="00A132C7">
        <w:rPr>
          <w:rFonts w:ascii="Times New Roman" w:eastAsia="Times New Roman" w:hAnsi="Times New Roman" w:cs="Times New Roman"/>
          <w:lang w:val="en-US"/>
        </w:rPr>
        <w:t>,</w:t>
      </w:r>
      <w:r w:rsidR="00D34A52">
        <w:rPr>
          <w:rFonts w:ascii="Times New Roman" w:eastAsia="Times New Roman" w:hAnsi="Times New Roman" w:cs="Times New Roman"/>
          <w:lang w:val="en-US"/>
        </w:rPr>
        <w:t xml:space="preserve"> on the other hand</w:t>
      </w:r>
      <w:r w:rsidR="007D04A3">
        <w:rPr>
          <w:rFonts w:ascii="Times New Roman" w:eastAsia="Times New Roman" w:hAnsi="Times New Roman" w:cs="Times New Roman"/>
          <w:lang w:val="en-US"/>
        </w:rPr>
        <w:t>,</w:t>
      </w:r>
      <w:r w:rsidR="00D34A52">
        <w:rPr>
          <w:rFonts w:ascii="Times New Roman" w:eastAsia="Times New Roman" w:hAnsi="Times New Roman" w:cs="Times New Roman"/>
          <w:lang w:val="en-US"/>
        </w:rPr>
        <w:t xml:space="preserve"> may pave the way for reaping the fruits of price stability</w:t>
      </w:r>
      <w:r w:rsidR="00A132C7">
        <w:rPr>
          <w:rFonts w:ascii="Times New Roman" w:eastAsia="Times New Roman" w:hAnsi="Times New Roman" w:cs="Times New Roman"/>
          <w:lang w:val="en-US"/>
        </w:rPr>
        <w:t>, namely</w:t>
      </w:r>
      <w:r w:rsidR="003D1AB4">
        <w:rPr>
          <w:rFonts w:ascii="Times New Roman" w:eastAsia="Times New Roman" w:hAnsi="Times New Roman" w:cs="Times New Roman"/>
          <w:lang w:val="en-US"/>
        </w:rPr>
        <w:t xml:space="preserve"> low and stable inflation and sustainable economic growth</w:t>
      </w:r>
      <w:r w:rsidR="00D34A52">
        <w:rPr>
          <w:rFonts w:ascii="Times New Roman" w:eastAsia="Times New Roman" w:hAnsi="Times New Roman" w:cs="Times New Roman"/>
          <w:lang w:val="en-US"/>
        </w:rPr>
        <w:t xml:space="preserve">. </w:t>
      </w:r>
      <w:r w:rsidR="00E863D2" w:rsidRPr="00E863D2">
        <w:rPr>
          <w:rFonts w:ascii="Times New Roman" w:eastAsia="Times New Roman" w:hAnsi="Times New Roman" w:cs="Times New Roman"/>
          <w:lang w:val="en-US"/>
        </w:rPr>
        <w:t xml:space="preserve">Here, it is important to mention that price stability may be deemed as one of the important factors largely under the control of </w:t>
      </w:r>
      <w:r w:rsidR="00E863D2" w:rsidRPr="00E863D2">
        <w:rPr>
          <w:rFonts w:ascii="Times New Roman" w:eastAsia="Times New Roman" w:hAnsi="Times New Roman" w:cs="Times New Roman"/>
          <w:lang w:val="en-US"/>
        </w:rPr>
        <w:lastRenderedPageBreak/>
        <w:t>monetary authorities, which will have to be supplemented by other factors that determine real growth beyond its jurisdiction.</w:t>
      </w:r>
    </w:p>
    <w:p w:rsidR="00AF5A3B" w:rsidRDefault="00AF5A3B" w:rsidP="00AD5BDA">
      <w:pPr>
        <w:spacing w:line="360" w:lineRule="auto"/>
        <w:ind w:firstLine="720"/>
        <w:jc w:val="both"/>
        <w:rPr>
          <w:rFonts w:ascii="Times New Roman" w:eastAsia="Times New Roman" w:hAnsi="Times New Roman" w:cs="Times New Roman"/>
          <w:lang w:val="en-US"/>
        </w:rPr>
      </w:pPr>
      <w:r w:rsidRPr="00AF5A3B">
        <w:rPr>
          <w:rFonts w:ascii="Times New Roman" w:eastAsia="Times New Roman" w:hAnsi="Times New Roman" w:cs="Times New Roman"/>
          <w:lang w:val="en-US"/>
        </w:rPr>
        <w:t>Price stability is believed to be beneficial for sustainable economic growth. Keeping</w:t>
      </w:r>
      <w:r w:rsidR="00A132C7">
        <w:rPr>
          <w:rFonts w:ascii="Times New Roman" w:eastAsia="Times New Roman" w:hAnsi="Times New Roman" w:cs="Times New Roman"/>
          <w:lang w:val="en-US"/>
        </w:rPr>
        <w:t xml:space="preserve"> the</w:t>
      </w:r>
      <w:r w:rsidRPr="00AF5A3B">
        <w:rPr>
          <w:rFonts w:ascii="Times New Roman" w:eastAsia="Times New Roman" w:hAnsi="Times New Roman" w:cs="Times New Roman"/>
          <w:lang w:val="en-US"/>
        </w:rPr>
        <w:t xml:space="preserve"> inflation rate below or close to 2% would allow the central bank to contain </w:t>
      </w:r>
      <w:r w:rsidR="00A132C7">
        <w:rPr>
          <w:rFonts w:ascii="Times New Roman" w:eastAsia="Times New Roman" w:hAnsi="Times New Roman" w:cs="Times New Roman"/>
          <w:lang w:val="en-US"/>
        </w:rPr>
        <w:t xml:space="preserve">the </w:t>
      </w:r>
      <w:r w:rsidRPr="00AF5A3B">
        <w:rPr>
          <w:rFonts w:ascii="Times New Roman" w:eastAsia="Times New Roman" w:hAnsi="Times New Roman" w:cs="Times New Roman"/>
          <w:lang w:val="en-US"/>
        </w:rPr>
        <w:t>volatility of inflation. The costs of inflation volatility on the economy are diverse and therefore should be taken into account by Pakistan’s monetary policy authorities in their decision making process. Friedman (1977) conjecture</w:t>
      </w:r>
      <w:r w:rsidR="00A132C7">
        <w:rPr>
          <w:rFonts w:ascii="Times New Roman" w:eastAsia="Times New Roman" w:hAnsi="Times New Roman" w:cs="Times New Roman"/>
          <w:lang w:val="en-US"/>
        </w:rPr>
        <w:t>d</w:t>
      </w:r>
      <w:r w:rsidRPr="00AF5A3B">
        <w:rPr>
          <w:rFonts w:ascii="Times New Roman" w:eastAsia="Times New Roman" w:hAnsi="Times New Roman" w:cs="Times New Roman"/>
          <w:lang w:val="en-US"/>
        </w:rPr>
        <w:t xml:space="preserve"> that the primary cause of business cycles is unpredictab</w:t>
      </w:r>
      <w:r w:rsidR="00A132C7">
        <w:rPr>
          <w:rFonts w:ascii="Times New Roman" w:eastAsia="Times New Roman" w:hAnsi="Times New Roman" w:cs="Times New Roman"/>
          <w:lang w:val="en-US"/>
        </w:rPr>
        <w:t>le</w:t>
      </w:r>
      <w:r w:rsidRPr="00AF5A3B">
        <w:rPr>
          <w:rFonts w:ascii="Times New Roman" w:eastAsia="Times New Roman" w:hAnsi="Times New Roman" w:cs="Times New Roman"/>
          <w:lang w:val="en-US"/>
        </w:rPr>
        <w:t xml:space="preserve"> inflation (see also Engle, 2003). Unpredictability in turn breeds uncertainty, which affects the investors</w:t>
      </w:r>
      <w:r w:rsidR="00A132C7">
        <w:rPr>
          <w:rFonts w:ascii="Times New Roman" w:eastAsia="Times New Roman" w:hAnsi="Times New Roman" w:cs="Times New Roman"/>
          <w:lang w:val="en-US"/>
        </w:rPr>
        <w:t>’</w:t>
      </w:r>
      <w:r w:rsidRPr="00AF5A3B">
        <w:rPr>
          <w:rFonts w:ascii="Times New Roman" w:eastAsia="Times New Roman" w:hAnsi="Times New Roman" w:cs="Times New Roman"/>
          <w:lang w:val="en-US"/>
        </w:rPr>
        <w:t xml:space="preserve"> behavior</w:t>
      </w:r>
      <w:r w:rsidR="00A132C7">
        <w:rPr>
          <w:rFonts w:ascii="Times New Roman" w:eastAsia="Times New Roman" w:hAnsi="Times New Roman" w:cs="Times New Roman"/>
          <w:lang w:val="en-US"/>
        </w:rPr>
        <w:t xml:space="preserve"> and </w:t>
      </w:r>
      <w:r w:rsidRPr="00AF5A3B">
        <w:rPr>
          <w:rFonts w:ascii="Times New Roman" w:eastAsia="Times New Roman" w:hAnsi="Times New Roman" w:cs="Times New Roman"/>
          <w:lang w:val="en-US"/>
        </w:rPr>
        <w:t xml:space="preserve">hence lowers investment, economic growth and employment generation. </w:t>
      </w:r>
      <w:proofErr w:type="spellStart"/>
      <w:r w:rsidRPr="00AF5A3B">
        <w:rPr>
          <w:rFonts w:ascii="Times New Roman" w:eastAsia="Times New Roman" w:hAnsi="Times New Roman" w:cs="Times New Roman"/>
          <w:lang w:val="en-US"/>
        </w:rPr>
        <w:t>Hossain</w:t>
      </w:r>
      <w:proofErr w:type="spellEnd"/>
      <w:r w:rsidRPr="00AF5A3B">
        <w:rPr>
          <w:rFonts w:ascii="Times New Roman" w:eastAsia="Times New Roman" w:hAnsi="Times New Roman" w:cs="Times New Roman"/>
          <w:lang w:val="en-US"/>
        </w:rPr>
        <w:t xml:space="preserve"> (2014) noted that inflation volatility adversely affects real growth via its spillover effects on interest rates and exchange rates. All these channels might have </w:t>
      </w:r>
      <w:r w:rsidR="00A132C7">
        <w:rPr>
          <w:rFonts w:ascii="Times New Roman" w:eastAsia="Times New Roman" w:hAnsi="Times New Roman" w:cs="Times New Roman"/>
          <w:lang w:val="en-US"/>
        </w:rPr>
        <w:t>been</w:t>
      </w:r>
      <w:r w:rsidR="00A132C7" w:rsidRPr="00AF5A3B">
        <w:rPr>
          <w:rFonts w:ascii="Times New Roman" w:eastAsia="Times New Roman" w:hAnsi="Times New Roman" w:cs="Times New Roman"/>
          <w:lang w:val="en-US"/>
        </w:rPr>
        <w:t xml:space="preserve"> </w:t>
      </w:r>
      <w:r w:rsidRPr="00AF5A3B">
        <w:rPr>
          <w:rFonts w:ascii="Times New Roman" w:eastAsia="Times New Roman" w:hAnsi="Times New Roman" w:cs="Times New Roman"/>
          <w:lang w:val="en-US"/>
        </w:rPr>
        <w:t>effective in contributing to the adverse effects of excess inflation on real growth. Since inflation bias ha</w:t>
      </w:r>
      <w:r w:rsidR="00A132C7">
        <w:rPr>
          <w:rFonts w:ascii="Times New Roman" w:eastAsia="Times New Roman" w:hAnsi="Times New Roman" w:cs="Times New Roman"/>
          <w:lang w:val="en-US"/>
        </w:rPr>
        <w:t>s</w:t>
      </w:r>
      <w:r w:rsidRPr="00AF5A3B">
        <w:rPr>
          <w:rFonts w:ascii="Times New Roman" w:eastAsia="Times New Roman" w:hAnsi="Times New Roman" w:cs="Times New Roman"/>
          <w:lang w:val="en-US"/>
        </w:rPr>
        <w:t xml:space="preserve"> implications for the monetary policy credibility of Pakistan, </w:t>
      </w:r>
      <w:r w:rsidR="00A132C7">
        <w:rPr>
          <w:rFonts w:ascii="Times New Roman" w:eastAsia="Times New Roman" w:hAnsi="Times New Roman" w:cs="Times New Roman"/>
          <w:lang w:val="en-US"/>
        </w:rPr>
        <w:t xml:space="preserve">a </w:t>
      </w:r>
      <w:r w:rsidRPr="00AF5A3B">
        <w:rPr>
          <w:rFonts w:ascii="Times New Roman" w:eastAsia="Times New Roman" w:hAnsi="Times New Roman" w:cs="Times New Roman"/>
          <w:lang w:val="en-US"/>
        </w:rPr>
        <w:t xml:space="preserve">focus on price stability may help them improve </w:t>
      </w:r>
      <w:r w:rsidR="00A132C7">
        <w:rPr>
          <w:rFonts w:ascii="Times New Roman" w:eastAsia="Times New Roman" w:hAnsi="Times New Roman" w:cs="Times New Roman"/>
          <w:lang w:val="en-US"/>
        </w:rPr>
        <w:t xml:space="preserve">the </w:t>
      </w:r>
      <w:r w:rsidRPr="00AF5A3B">
        <w:rPr>
          <w:rFonts w:ascii="Times New Roman" w:eastAsia="Times New Roman" w:hAnsi="Times New Roman" w:cs="Times New Roman"/>
          <w:lang w:val="en-US"/>
        </w:rPr>
        <w:t>effectiveness of monetary policy in containing inflation bias, which</w:t>
      </w:r>
      <w:r w:rsidR="00A132C7">
        <w:rPr>
          <w:rFonts w:ascii="Times New Roman" w:eastAsia="Times New Roman" w:hAnsi="Times New Roman" w:cs="Times New Roman"/>
          <w:lang w:val="en-US"/>
        </w:rPr>
        <w:t>,</w:t>
      </w:r>
      <w:r w:rsidRPr="00AF5A3B">
        <w:rPr>
          <w:rFonts w:ascii="Times New Roman" w:eastAsia="Times New Roman" w:hAnsi="Times New Roman" w:cs="Times New Roman"/>
          <w:lang w:val="en-US"/>
        </w:rPr>
        <w:t xml:space="preserve"> in turn, </w:t>
      </w:r>
      <w:proofErr w:type="gramStart"/>
      <w:r w:rsidRPr="00AF5A3B">
        <w:rPr>
          <w:rFonts w:ascii="Times New Roman" w:eastAsia="Times New Roman" w:hAnsi="Times New Roman" w:cs="Times New Roman"/>
          <w:lang w:val="en-US"/>
        </w:rPr>
        <w:t>may</w:t>
      </w:r>
      <w:proofErr w:type="gramEnd"/>
      <w:r w:rsidRPr="00AF5A3B">
        <w:rPr>
          <w:rFonts w:ascii="Times New Roman" w:eastAsia="Times New Roman" w:hAnsi="Times New Roman" w:cs="Times New Roman"/>
          <w:lang w:val="en-US"/>
        </w:rPr>
        <w:t xml:space="preserve"> </w:t>
      </w:r>
      <w:r w:rsidR="00A132C7">
        <w:rPr>
          <w:rFonts w:ascii="Times New Roman" w:eastAsia="Times New Roman" w:hAnsi="Times New Roman" w:cs="Times New Roman"/>
          <w:lang w:val="en-US"/>
        </w:rPr>
        <w:t>acheive</w:t>
      </w:r>
      <w:r w:rsidR="00A132C7" w:rsidRPr="00AF5A3B">
        <w:rPr>
          <w:rFonts w:ascii="Times New Roman" w:eastAsia="Times New Roman" w:hAnsi="Times New Roman" w:cs="Times New Roman"/>
          <w:lang w:val="en-US"/>
        </w:rPr>
        <w:t xml:space="preserve"> </w:t>
      </w:r>
      <w:r w:rsidRPr="00AF5A3B">
        <w:rPr>
          <w:rFonts w:ascii="Times New Roman" w:eastAsia="Times New Roman" w:hAnsi="Times New Roman" w:cs="Times New Roman"/>
          <w:lang w:val="en-US"/>
        </w:rPr>
        <w:t>real growth gains</w:t>
      </w:r>
      <w:r w:rsidR="00A132C7">
        <w:rPr>
          <w:rFonts w:ascii="Times New Roman" w:eastAsia="Times New Roman" w:hAnsi="Times New Roman" w:cs="Times New Roman"/>
          <w:lang w:val="en-US"/>
        </w:rPr>
        <w:t xml:space="preserve"> in future</w:t>
      </w:r>
      <w:r w:rsidRPr="00AF5A3B">
        <w:rPr>
          <w:rFonts w:ascii="Times New Roman" w:eastAsia="Times New Roman" w:hAnsi="Times New Roman" w:cs="Times New Roman"/>
          <w:lang w:val="en-US"/>
        </w:rPr>
        <w:t>.</w:t>
      </w:r>
    </w:p>
    <w:p w:rsidR="007D3C5E" w:rsidRDefault="00AF5A3B" w:rsidP="00AD5BDA">
      <w:pPr>
        <w:spacing w:line="360" w:lineRule="auto"/>
        <w:ind w:firstLine="720"/>
        <w:jc w:val="both"/>
        <w:rPr>
          <w:rFonts w:ascii="Times New Roman" w:eastAsia="Times New Roman" w:hAnsi="Times New Roman" w:cs="Times New Roman"/>
          <w:lang w:val="en-US"/>
        </w:rPr>
      </w:pPr>
      <w:r>
        <w:rPr>
          <w:rFonts w:ascii="Times New Roman" w:eastAsia="Times New Roman" w:hAnsi="Times New Roman" w:cs="Times New Roman"/>
          <w:lang w:val="en-US"/>
        </w:rPr>
        <w:t>In other words</w:t>
      </w:r>
      <w:r w:rsidR="00A132C7">
        <w:rPr>
          <w:rFonts w:ascii="Times New Roman" w:eastAsia="Times New Roman" w:hAnsi="Times New Roman" w:cs="Times New Roman"/>
          <w:lang w:val="en-US"/>
        </w:rPr>
        <w:t>,</w:t>
      </w:r>
      <w:r>
        <w:rPr>
          <w:rFonts w:ascii="Times New Roman" w:eastAsia="Times New Roman" w:hAnsi="Times New Roman" w:cs="Times New Roman"/>
          <w:lang w:val="en-US"/>
        </w:rPr>
        <w:t xml:space="preserve"> this would imply that </w:t>
      </w:r>
      <w:r w:rsidR="006A36B8">
        <w:rPr>
          <w:rFonts w:ascii="Times New Roman" w:eastAsia="Times New Roman" w:hAnsi="Times New Roman" w:cs="Times New Roman"/>
          <w:lang w:val="en-US"/>
        </w:rPr>
        <w:t xml:space="preserve">the central bank of Pakistan will have to pursue its objective of achieving sustainable economic growth by ensuring </w:t>
      </w:r>
      <w:r w:rsidR="00AF0F26">
        <w:rPr>
          <w:rFonts w:ascii="Times New Roman" w:eastAsia="Times New Roman" w:hAnsi="Times New Roman" w:cs="Times New Roman"/>
          <w:lang w:val="en-US"/>
        </w:rPr>
        <w:t xml:space="preserve">low and stable inflation </w:t>
      </w:r>
      <w:r w:rsidR="00A132C7">
        <w:rPr>
          <w:rFonts w:ascii="Times New Roman" w:eastAsia="Times New Roman" w:hAnsi="Times New Roman" w:cs="Times New Roman"/>
          <w:lang w:val="en-US"/>
        </w:rPr>
        <w:t xml:space="preserve">rather </w:t>
      </w:r>
      <w:r w:rsidR="009C666E">
        <w:rPr>
          <w:rFonts w:ascii="Times New Roman" w:eastAsia="Times New Roman" w:hAnsi="Times New Roman" w:cs="Times New Roman"/>
          <w:lang w:val="en-US"/>
        </w:rPr>
        <w:t>than active</w:t>
      </w:r>
      <w:r w:rsidR="00365C2A">
        <w:rPr>
          <w:rFonts w:ascii="Times New Roman" w:eastAsia="Times New Roman" w:hAnsi="Times New Roman" w:cs="Times New Roman"/>
          <w:lang w:val="en-US"/>
        </w:rPr>
        <w:t>ly</w:t>
      </w:r>
      <w:r w:rsidR="009C666E">
        <w:rPr>
          <w:rFonts w:ascii="Times New Roman" w:eastAsia="Times New Roman" w:hAnsi="Times New Roman" w:cs="Times New Roman"/>
          <w:lang w:val="en-US"/>
        </w:rPr>
        <w:t xml:space="preserve"> pursu</w:t>
      </w:r>
      <w:r w:rsidR="00365C2A">
        <w:rPr>
          <w:rFonts w:ascii="Times New Roman" w:eastAsia="Times New Roman" w:hAnsi="Times New Roman" w:cs="Times New Roman"/>
          <w:lang w:val="en-US"/>
        </w:rPr>
        <w:t>ing</w:t>
      </w:r>
      <w:r w:rsidR="009C666E">
        <w:rPr>
          <w:rFonts w:ascii="Times New Roman" w:eastAsia="Times New Roman" w:hAnsi="Times New Roman" w:cs="Times New Roman"/>
          <w:lang w:val="en-US"/>
        </w:rPr>
        <w:t xml:space="preserve"> higher than potential real growth rates of the economy</w:t>
      </w:r>
      <w:r w:rsidR="00365C2A">
        <w:rPr>
          <w:rFonts w:ascii="Times New Roman" w:eastAsia="Times New Roman" w:hAnsi="Times New Roman" w:cs="Times New Roman"/>
          <w:lang w:val="en-US"/>
        </w:rPr>
        <w:t xml:space="preserve">, which </w:t>
      </w:r>
      <w:r w:rsidR="00A132C7">
        <w:rPr>
          <w:rFonts w:ascii="Times New Roman" w:eastAsia="Times New Roman" w:hAnsi="Times New Roman" w:cs="Times New Roman"/>
          <w:lang w:val="en-US"/>
        </w:rPr>
        <w:t xml:space="preserve">are </w:t>
      </w:r>
      <w:r w:rsidR="00365C2A">
        <w:rPr>
          <w:rFonts w:ascii="Times New Roman" w:eastAsia="Times New Roman" w:hAnsi="Times New Roman" w:cs="Times New Roman"/>
          <w:lang w:val="en-US"/>
        </w:rPr>
        <w:t xml:space="preserve">not possible </w:t>
      </w:r>
      <w:r w:rsidR="00A132C7">
        <w:rPr>
          <w:rFonts w:ascii="Times New Roman" w:eastAsia="Times New Roman" w:hAnsi="Times New Roman" w:cs="Times New Roman"/>
          <w:lang w:val="en-US"/>
        </w:rPr>
        <w:t>because of the</w:t>
      </w:r>
      <w:r w:rsidR="00365C2A">
        <w:rPr>
          <w:rFonts w:ascii="Times New Roman" w:eastAsia="Times New Roman" w:hAnsi="Times New Roman" w:cs="Times New Roman"/>
          <w:lang w:val="en-US"/>
        </w:rPr>
        <w:t xml:space="preserve"> time inconsistency problem associated with </w:t>
      </w:r>
      <w:r w:rsidR="00A132C7">
        <w:rPr>
          <w:rFonts w:ascii="Times New Roman" w:eastAsia="Times New Roman" w:hAnsi="Times New Roman" w:cs="Times New Roman"/>
          <w:lang w:val="en-US"/>
        </w:rPr>
        <w:t xml:space="preserve">this </w:t>
      </w:r>
      <w:r w:rsidR="00365C2A">
        <w:rPr>
          <w:rFonts w:ascii="Times New Roman" w:eastAsia="Times New Roman" w:hAnsi="Times New Roman" w:cs="Times New Roman"/>
          <w:lang w:val="en-US"/>
        </w:rPr>
        <w:t>monetary policy</w:t>
      </w:r>
      <w:r w:rsidR="006A36B8">
        <w:rPr>
          <w:rFonts w:ascii="Times New Roman" w:eastAsia="Times New Roman" w:hAnsi="Times New Roman" w:cs="Times New Roman"/>
          <w:lang w:val="en-US"/>
        </w:rPr>
        <w:t>.</w:t>
      </w:r>
    </w:p>
    <w:p w:rsidR="003073F8" w:rsidRPr="00C30BFD" w:rsidRDefault="003073F8" w:rsidP="0025641F">
      <w:pPr>
        <w:spacing w:line="480" w:lineRule="auto"/>
        <w:ind w:firstLine="720"/>
        <w:jc w:val="both"/>
        <w:rPr>
          <w:rFonts w:ascii="Times New Roman" w:eastAsia="Times New Roman" w:hAnsi="Times New Roman" w:cs="Times New Roman"/>
          <w:sz w:val="24"/>
          <w:szCs w:val="24"/>
          <w:lang w:val="en-US"/>
        </w:rPr>
      </w:pPr>
    </w:p>
    <w:p w:rsidR="00DD5332" w:rsidRPr="00C30BFD" w:rsidRDefault="00DD5332" w:rsidP="0025641F">
      <w:pPr>
        <w:spacing w:line="480" w:lineRule="auto"/>
        <w:ind w:firstLine="720"/>
        <w:jc w:val="both"/>
        <w:rPr>
          <w:rFonts w:ascii="Times New Roman" w:eastAsia="Times New Roman" w:hAnsi="Times New Roman" w:cs="Times New Roman"/>
          <w:sz w:val="24"/>
          <w:szCs w:val="24"/>
          <w:lang w:val="en-US"/>
        </w:rPr>
        <w:sectPr w:rsidR="00DD5332" w:rsidRPr="00C30BFD" w:rsidSect="00896E36">
          <w:pgSz w:w="12240" w:h="15840"/>
          <w:pgMar w:top="1440" w:right="1440" w:bottom="1440" w:left="1440" w:header="720" w:footer="720" w:gutter="0"/>
          <w:cols w:space="720"/>
          <w:docGrid w:linePitch="360"/>
        </w:sectPr>
      </w:pPr>
    </w:p>
    <w:tbl>
      <w:tblPr>
        <w:tblW w:w="12903" w:type="dxa"/>
        <w:tblInd w:w="93" w:type="dxa"/>
        <w:tblLook w:val="04A0"/>
      </w:tblPr>
      <w:tblGrid>
        <w:gridCol w:w="1915"/>
        <w:gridCol w:w="939"/>
        <w:gridCol w:w="939"/>
        <w:gridCol w:w="772"/>
        <w:gridCol w:w="772"/>
        <w:gridCol w:w="772"/>
        <w:gridCol w:w="987"/>
        <w:gridCol w:w="891"/>
        <w:gridCol w:w="776"/>
        <w:gridCol w:w="624"/>
        <w:gridCol w:w="882"/>
        <w:gridCol w:w="805"/>
        <w:gridCol w:w="963"/>
        <w:gridCol w:w="866"/>
      </w:tblGrid>
      <w:tr w:rsidR="0025641F" w:rsidRPr="00C30BFD" w:rsidTr="0062273D">
        <w:trPr>
          <w:trHeight w:val="540"/>
        </w:trPr>
        <w:tc>
          <w:tcPr>
            <w:tcW w:w="12902" w:type="dxa"/>
            <w:gridSpan w:val="14"/>
            <w:tcBorders>
              <w:top w:val="nil"/>
              <w:left w:val="nil"/>
              <w:bottom w:val="double" w:sz="6" w:space="0" w:color="auto"/>
              <w:right w:val="nil"/>
            </w:tcBorders>
            <w:shd w:val="clear" w:color="auto" w:fill="auto"/>
            <w:noWrap/>
            <w:vAlign w:val="center"/>
            <w:hideMark/>
          </w:tcPr>
          <w:p w:rsidR="0025641F" w:rsidRPr="00FB69D2" w:rsidRDefault="00291064" w:rsidP="00F93421">
            <w:pPr>
              <w:spacing w:after="0" w:line="240" w:lineRule="auto"/>
              <w:jc w:val="center"/>
              <w:rPr>
                <w:rFonts w:ascii="Times New Roman" w:eastAsia="Times New Roman" w:hAnsi="Times New Roman" w:cs="Times New Roman"/>
                <w:b/>
                <w:bCs/>
                <w:i/>
                <w:color w:val="000000"/>
                <w:sz w:val="20"/>
                <w:szCs w:val="20"/>
                <w:lang w:val="en-US" w:eastAsia="en-NZ"/>
              </w:rPr>
            </w:pPr>
            <w:r w:rsidRPr="00FB69D2">
              <w:rPr>
                <w:rFonts w:ascii="Times New Roman" w:eastAsia="Times New Roman" w:hAnsi="Times New Roman" w:cs="Times New Roman"/>
                <w:b/>
                <w:bCs/>
                <w:i/>
                <w:color w:val="000000"/>
                <w:sz w:val="20"/>
                <w:szCs w:val="20"/>
                <w:lang w:val="en-US" w:eastAsia="en-NZ"/>
              </w:rPr>
              <w:lastRenderedPageBreak/>
              <w:t xml:space="preserve">Table </w:t>
            </w:r>
            <w:r w:rsidR="00957B9E" w:rsidRPr="00FB69D2">
              <w:rPr>
                <w:rFonts w:ascii="Times New Roman" w:eastAsia="Times New Roman" w:hAnsi="Times New Roman" w:cs="Times New Roman"/>
                <w:b/>
                <w:bCs/>
                <w:i/>
                <w:color w:val="000000"/>
                <w:sz w:val="20"/>
                <w:szCs w:val="20"/>
                <w:lang w:val="en-US" w:eastAsia="en-NZ"/>
              </w:rPr>
              <w:t>3</w:t>
            </w:r>
            <w:r w:rsidR="0025641F" w:rsidRPr="00FB69D2">
              <w:rPr>
                <w:rFonts w:ascii="Times New Roman" w:eastAsia="Times New Roman" w:hAnsi="Times New Roman" w:cs="Times New Roman"/>
                <w:b/>
                <w:bCs/>
                <w:i/>
                <w:color w:val="000000"/>
                <w:sz w:val="20"/>
                <w:szCs w:val="20"/>
                <w:lang w:val="en-US" w:eastAsia="en-NZ"/>
              </w:rPr>
              <w:t>: Long-term parameter estimates of inflation bias indicators (1961</w:t>
            </w:r>
            <w:r w:rsidR="00A132C7">
              <w:rPr>
                <w:rFonts w:ascii="Times New Roman" w:eastAsia="Times New Roman" w:hAnsi="Times New Roman" w:cs="Times New Roman"/>
                <w:b/>
                <w:bCs/>
                <w:i/>
                <w:color w:val="000000"/>
                <w:sz w:val="20"/>
                <w:szCs w:val="20"/>
                <w:lang w:val="en-US" w:eastAsia="en-NZ"/>
              </w:rPr>
              <w:t>–</w:t>
            </w:r>
            <w:r w:rsidR="0025641F" w:rsidRPr="00FB69D2">
              <w:rPr>
                <w:rFonts w:ascii="Times New Roman" w:eastAsia="Times New Roman" w:hAnsi="Times New Roman" w:cs="Times New Roman"/>
                <w:b/>
                <w:bCs/>
                <w:i/>
                <w:color w:val="000000"/>
                <w:sz w:val="20"/>
                <w:szCs w:val="20"/>
                <w:lang w:val="en-US" w:eastAsia="en-NZ"/>
              </w:rPr>
              <w:t>2010)</w:t>
            </w:r>
          </w:p>
        </w:tc>
      </w:tr>
      <w:tr w:rsidR="0025641F" w:rsidRPr="00C30BFD" w:rsidTr="000377E4">
        <w:trPr>
          <w:trHeight w:val="397"/>
        </w:trPr>
        <w:tc>
          <w:tcPr>
            <w:tcW w:w="1915" w:type="dxa"/>
            <w:vMerge w:val="restart"/>
            <w:tcBorders>
              <w:top w:val="nil"/>
              <w:left w:val="nil"/>
              <w:bottom w:val="single" w:sz="4" w:space="0" w:color="000000"/>
              <w:right w:val="nil"/>
            </w:tcBorders>
            <w:shd w:val="clear" w:color="auto" w:fill="auto"/>
            <w:vAlign w:val="bottom"/>
            <w:hideMark/>
          </w:tcPr>
          <w:p w:rsidR="0025641F" w:rsidRPr="00FB69D2" w:rsidRDefault="0025641F" w:rsidP="0025641F">
            <w:pPr>
              <w:spacing w:after="0" w:line="240" w:lineRule="auto"/>
              <w:rPr>
                <w:rFonts w:ascii="Times New Roman" w:eastAsia="Times New Roman" w:hAnsi="Times New Roman" w:cs="Times New Roman"/>
                <w:bCs/>
                <w:color w:val="000000"/>
                <w:sz w:val="20"/>
                <w:szCs w:val="20"/>
                <w:lang w:val="en-US" w:eastAsia="en-NZ"/>
              </w:rPr>
            </w:pPr>
            <w:r w:rsidRPr="00FB69D2">
              <w:rPr>
                <w:rFonts w:ascii="Times New Roman" w:eastAsia="Times New Roman" w:hAnsi="Times New Roman" w:cs="Times New Roman"/>
                <w:bCs/>
                <w:color w:val="000000"/>
                <w:sz w:val="20"/>
                <w:szCs w:val="20"/>
                <w:lang w:val="en-US" w:eastAsia="en-NZ"/>
              </w:rPr>
              <w:t>Models /Variables</w:t>
            </w:r>
          </w:p>
        </w:tc>
        <w:tc>
          <w:tcPr>
            <w:tcW w:w="6847" w:type="dxa"/>
            <w:gridSpan w:val="8"/>
            <w:tcBorders>
              <w:top w:val="double" w:sz="6" w:space="0" w:color="auto"/>
              <w:left w:val="nil"/>
              <w:bottom w:val="single" w:sz="4" w:space="0" w:color="auto"/>
              <w:right w:val="nil"/>
            </w:tcBorders>
            <w:shd w:val="clear" w:color="auto" w:fill="auto"/>
            <w:noWrap/>
            <w:vAlign w:val="center"/>
            <w:hideMark/>
          </w:tcPr>
          <w:p w:rsidR="0025641F" w:rsidRPr="00FB69D2" w:rsidRDefault="0025641F" w:rsidP="0025641F">
            <w:pPr>
              <w:spacing w:after="0" w:line="240" w:lineRule="auto"/>
              <w:jc w:val="center"/>
              <w:rPr>
                <w:rFonts w:ascii="Times New Roman" w:eastAsia="Times New Roman" w:hAnsi="Times New Roman" w:cs="Times New Roman"/>
                <w:bCs/>
                <w:color w:val="000000"/>
                <w:sz w:val="20"/>
                <w:szCs w:val="20"/>
                <w:lang w:val="en-US" w:eastAsia="en-NZ"/>
              </w:rPr>
            </w:pPr>
            <w:r w:rsidRPr="00FB69D2">
              <w:rPr>
                <w:rFonts w:ascii="Times New Roman" w:eastAsia="Times New Roman" w:hAnsi="Times New Roman" w:cs="Times New Roman"/>
                <w:bCs/>
                <w:color w:val="000000"/>
                <w:sz w:val="20"/>
                <w:szCs w:val="20"/>
                <w:lang w:val="en-US" w:eastAsia="en-NZ"/>
              </w:rPr>
              <w:t>Variables</w:t>
            </w:r>
          </w:p>
        </w:tc>
        <w:tc>
          <w:tcPr>
            <w:tcW w:w="4140" w:type="dxa"/>
            <w:gridSpan w:val="5"/>
            <w:tcBorders>
              <w:top w:val="double" w:sz="6" w:space="0" w:color="auto"/>
              <w:left w:val="nil"/>
              <w:bottom w:val="single" w:sz="4" w:space="0" w:color="auto"/>
              <w:right w:val="nil"/>
            </w:tcBorders>
            <w:shd w:val="clear" w:color="auto" w:fill="auto"/>
            <w:noWrap/>
            <w:vAlign w:val="center"/>
            <w:hideMark/>
          </w:tcPr>
          <w:p w:rsidR="0025641F" w:rsidRPr="00FB69D2" w:rsidRDefault="0025641F" w:rsidP="0025641F">
            <w:pPr>
              <w:spacing w:after="0" w:line="240" w:lineRule="auto"/>
              <w:jc w:val="center"/>
              <w:rPr>
                <w:rFonts w:ascii="Times New Roman" w:eastAsia="Times New Roman" w:hAnsi="Times New Roman" w:cs="Times New Roman"/>
                <w:bCs/>
                <w:color w:val="000000"/>
                <w:sz w:val="20"/>
                <w:szCs w:val="20"/>
                <w:lang w:val="en-US" w:eastAsia="en-NZ"/>
              </w:rPr>
            </w:pPr>
            <w:r w:rsidRPr="00FB69D2">
              <w:rPr>
                <w:rFonts w:ascii="Times New Roman" w:eastAsia="Times New Roman" w:hAnsi="Times New Roman" w:cs="Times New Roman"/>
                <w:bCs/>
                <w:color w:val="000000"/>
                <w:sz w:val="20"/>
                <w:szCs w:val="20"/>
                <w:lang w:val="en-US" w:eastAsia="en-NZ"/>
              </w:rPr>
              <w:t>Fit of the models and the diagnostic tests</w:t>
            </w:r>
          </w:p>
        </w:tc>
      </w:tr>
      <w:tr w:rsidR="000377E4" w:rsidRPr="00C30BFD" w:rsidTr="000377E4">
        <w:trPr>
          <w:trHeight w:val="510"/>
        </w:trPr>
        <w:tc>
          <w:tcPr>
            <w:tcW w:w="1915" w:type="dxa"/>
            <w:vMerge/>
            <w:tcBorders>
              <w:top w:val="nil"/>
              <w:left w:val="nil"/>
              <w:bottom w:val="single" w:sz="4" w:space="0" w:color="000000"/>
              <w:right w:val="nil"/>
            </w:tcBorders>
            <w:vAlign w:val="center"/>
            <w:hideMark/>
          </w:tcPr>
          <w:p w:rsidR="0025641F" w:rsidRPr="00C30BFD" w:rsidRDefault="0025641F" w:rsidP="0025641F">
            <w:pPr>
              <w:spacing w:after="0" w:line="240" w:lineRule="auto"/>
              <w:rPr>
                <w:rFonts w:ascii="Times New Roman" w:eastAsia="Times New Roman" w:hAnsi="Times New Roman" w:cs="Times New Roman"/>
                <w:b/>
                <w:bCs/>
                <w:color w:val="000000"/>
                <w:sz w:val="20"/>
                <w:szCs w:val="20"/>
                <w:lang w:val="en-US" w:eastAsia="en-NZ"/>
              </w:rPr>
            </w:pPr>
          </w:p>
        </w:tc>
        <w:tc>
          <w:tcPr>
            <w:tcW w:w="939" w:type="dxa"/>
            <w:tcBorders>
              <w:top w:val="nil"/>
              <w:left w:val="nil"/>
              <w:bottom w:val="single" w:sz="4" w:space="0" w:color="auto"/>
              <w:right w:val="nil"/>
            </w:tcBorders>
            <w:shd w:val="clear" w:color="auto" w:fill="auto"/>
            <w:noWrap/>
            <w:vAlign w:val="center"/>
            <w:hideMark/>
          </w:tcPr>
          <w:p w:rsidR="0025641F" w:rsidRPr="00FB69D2" w:rsidRDefault="00FB69D2" w:rsidP="0025641F">
            <w:pPr>
              <w:spacing w:after="0" w:line="240" w:lineRule="auto"/>
              <w:jc w:val="center"/>
              <w:rPr>
                <w:rFonts w:ascii="Times New Roman" w:eastAsia="Times New Roman" w:hAnsi="Times New Roman" w:cs="Times New Roman"/>
                <w:bCs/>
                <w:color w:val="000000"/>
                <w:sz w:val="20"/>
                <w:szCs w:val="20"/>
                <w:lang w:val="en-US" w:eastAsia="en-NZ"/>
              </w:rPr>
            </w:pPr>
            <m:oMathPara>
              <m:oMath>
                <m:r>
                  <w:rPr>
                    <w:rFonts w:ascii="Cambria Math" w:eastAsia="Times New Roman" w:hAnsi="Cambria Math" w:cs="Times New Roman"/>
                    <w:color w:val="000000"/>
                    <w:sz w:val="20"/>
                    <w:szCs w:val="20"/>
                    <w:lang w:val="en-US" w:eastAsia="en-NZ"/>
                  </w:rPr>
                  <m:t>IB1</m:t>
                </m:r>
              </m:oMath>
            </m:oMathPara>
          </w:p>
        </w:tc>
        <w:tc>
          <w:tcPr>
            <w:tcW w:w="939" w:type="dxa"/>
            <w:tcBorders>
              <w:top w:val="nil"/>
              <w:left w:val="nil"/>
              <w:bottom w:val="single" w:sz="4" w:space="0" w:color="auto"/>
              <w:right w:val="nil"/>
            </w:tcBorders>
            <w:shd w:val="clear" w:color="auto" w:fill="auto"/>
            <w:noWrap/>
            <w:vAlign w:val="center"/>
            <w:hideMark/>
          </w:tcPr>
          <w:p w:rsidR="0025641F" w:rsidRPr="00FB69D2" w:rsidRDefault="00FB69D2" w:rsidP="0025641F">
            <w:pPr>
              <w:spacing w:after="0" w:line="240" w:lineRule="auto"/>
              <w:jc w:val="center"/>
              <w:rPr>
                <w:rFonts w:ascii="Times New Roman" w:eastAsia="Times New Roman" w:hAnsi="Times New Roman" w:cs="Times New Roman"/>
                <w:bCs/>
                <w:color w:val="000000"/>
                <w:sz w:val="20"/>
                <w:szCs w:val="20"/>
                <w:lang w:val="en-US" w:eastAsia="en-NZ"/>
              </w:rPr>
            </w:pPr>
            <m:oMathPara>
              <m:oMath>
                <m:r>
                  <w:rPr>
                    <w:rFonts w:ascii="Cambria Math" w:eastAsia="Times New Roman" w:hAnsi="Cambria Math" w:cs="Times New Roman"/>
                    <w:color w:val="000000"/>
                    <w:sz w:val="20"/>
                    <w:szCs w:val="20"/>
                    <w:lang w:val="en-US" w:eastAsia="en-NZ"/>
                  </w:rPr>
                  <m:t>IB2</m:t>
                </m:r>
              </m:oMath>
            </m:oMathPara>
          </w:p>
        </w:tc>
        <w:tc>
          <w:tcPr>
            <w:tcW w:w="772" w:type="dxa"/>
            <w:tcBorders>
              <w:top w:val="nil"/>
              <w:left w:val="nil"/>
              <w:bottom w:val="single" w:sz="4" w:space="0" w:color="auto"/>
              <w:right w:val="nil"/>
            </w:tcBorders>
            <w:shd w:val="clear" w:color="auto" w:fill="auto"/>
            <w:noWrap/>
            <w:vAlign w:val="center"/>
            <w:hideMark/>
          </w:tcPr>
          <w:p w:rsidR="0025641F" w:rsidRPr="00FB69D2" w:rsidRDefault="00FB69D2" w:rsidP="0025641F">
            <w:pPr>
              <w:spacing w:after="0" w:line="240" w:lineRule="auto"/>
              <w:jc w:val="center"/>
              <w:rPr>
                <w:rFonts w:ascii="Times New Roman" w:eastAsia="Times New Roman" w:hAnsi="Times New Roman" w:cs="Times New Roman"/>
                <w:bCs/>
                <w:color w:val="000000"/>
                <w:sz w:val="20"/>
                <w:szCs w:val="20"/>
                <w:lang w:val="en-US" w:eastAsia="en-NZ"/>
              </w:rPr>
            </w:pPr>
            <m:oMathPara>
              <m:oMath>
                <m:r>
                  <w:rPr>
                    <w:rFonts w:ascii="Cambria Math" w:eastAsia="Times New Roman" w:hAnsi="Cambria Math" w:cs="Times New Roman"/>
                    <w:color w:val="000000"/>
                    <w:sz w:val="20"/>
                    <w:szCs w:val="20"/>
                    <w:lang w:val="en-US" w:eastAsia="en-NZ"/>
                  </w:rPr>
                  <m:t>IB3</m:t>
                </m:r>
              </m:oMath>
            </m:oMathPara>
          </w:p>
        </w:tc>
        <w:tc>
          <w:tcPr>
            <w:tcW w:w="772" w:type="dxa"/>
            <w:tcBorders>
              <w:top w:val="nil"/>
              <w:left w:val="nil"/>
              <w:bottom w:val="single" w:sz="4" w:space="0" w:color="auto"/>
              <w:right w:val="nil"/>
            </w:tcBorders>
            <w:shd w:val="clear" w:color="auto" w:fill="auto"/>
            <w:noWrap/>
            <w:vAlign w:val="center"/>
            <w:hideMark/>
          </w:tcPr>
          <w:p w:rsidR="0025641F" w:rsidRPr="00FB69D2" w:rsidRDefault="00FB69D2" w:rsidP="0025641F">
            <w:pPr>
              <w:spacing w:after="0" w:line="240" w:lineRule="auto"/>
              <w:jc w:val="center"/>
              <w:rPr>
                <w:rFonts w:ascii="Times New Roman" w:eastAsia="Times New Roman" w:hAnsi="Times New Roman" w:cs="Times New Roman"/>
                <w:bCs/>
                <w:color w:val="000000"/>
                <w:sz w:val="20"/>
                <w:szCs w:val="20"/>
                <w:lang w:val="en-US" w:eastAsia="en-NZ"/>
              </w:rPr>
            </w:pPr>
            <m:oMathPara>
              <m:oMath>
                <m:r>
                  <w:rPr>
                    <w:rFonts w:ascii="Cambria Math" w:eastAsia="Times New Roman" w:hAnsi="Cambria Math" w:cs="Times New Roman"/>
                    <w:color w:val="000000"/>
                    <w:sz w:val="20"/>
                    <w:szCs w:val="20"/>
                    <w:lang w:val="en-US" w:eastAsia="en-NZ"/>
                  </w:rPr>
                  <m:t>IB4</m:t>
                </m:r>
              </m:oMath>
            </m:oMathPara>
          </w:p>
        </w:tc>
        <w:tc>
          <w:tcPr>
            <w:tcW w:w="772" w:type="dxa"/>
            <w:tcBorders>
              <w:top w:val="nil"/>
              <w:left w:val="nil"/>
              <w:bottom w:val="single" w:sz="4" w:space="0" w:color="auto"/>
              <w:right w:val="nil"/>
            </w:tcBorders>
            <w:shd w:val="clear" w:color="auto" w:fill="auto"/>
            <w:noWrap/>
            <w:vAlign w:val="center"/>
            <w:hideMark/>
          </w:tcPr>
          <w:p w:rsidR="0025641F" w:rsidRPr="00FB69D2" w:rsidRDefault="00C328FF" w:rsidP="0025641F">
            <w:pPr>
              <w:spacing w:after="0" w:line="240" w:lineRule="auto"/>
              <w:jc w:val="center"/>
              <w:rPr>
                <w:rFonts w:ascii="Times New Roman" w:eastAsia="Times New Roman" w:hAnsi="Times New Roman" w:cs="Times New Roman"/>
                <w:bCs/>
                <w:color w:val="000000"/>
                <w:sz w:val="20"/>
                <w:szCs w:val="20"/>
                <w:lang w:val="en-US" w:eastAsia="en-NZ"/>
              </w:rPr>
            </w:pPr>
            <m:oMathPara>
              <m:oMath>
                <m:acc>
                  <m:accPr>
                    <m:ctrlPr>
                      <w:rPr>
                        <w:rFonts w:ascii="Cambria Math" w:eastAsia="Calibri" w:hAnsi="Cambria Math" w:cs="Times New Roman"/>
                        <w:i/>
                        <w:sz w:val="20"/>
                        <w:szCs w:val="20"/>
                        <w:lang w:val="en-US"/>
                      </w:rPr>
                    </m:ctrlPr>
                  </m:accPr>
                  <m:e>
                    <m:r>
                      <w:rPr>
                        <w:rFonts w:ascii="Cambria Math" w:eastAsia="Times New Roman" w:hAnsi="Cambria Math" w:cs="Times New Roman"/>
                        <w:sz w:val="20"/>
                        <w:szCs w:val="20"/>
                        <w:lang w:val="en-US"/>
                      </w:rPr>
                      <m:t xml:space="preserve"> POP</m:t>
                    </m:r>
                  </m:e>
                </m:acc>
              </m:oMath>
            </m:oMathPara>
          </w:p>
        </w:tc>
        <w:tc>
          <w:tcPr>
            <w:tcW w:w="987" w:type="dxa"/>
            <w:tcBorders>
              <w:top w:val="nil"/>
              <w:left w:val="nil"/>
              <w:bottom w:val="single" w:sz="4" w:space="0" w:color="auto"/>
              <w:right w:val="nil"/>
            </w:tcBorders>
            <w:shd w:val="clear" w:color="auto" w:fill="auto"/>
            <w:noWrap/>
            <w:vAlign w:val="center"/>
            <w:hideMark/>
          </w:tcPr>
          <w:p w:rsidR="0025641F" w:rsidRPr="00FB69D2" w:rsidRDefault="00C328FF" w:rsidP="0025641F">
            <w:pPr>
              <w:spacing w:after="0" w:line="240" w:lineRule="auto"/>
              <w:jc w:val="center"/>
              <w:rPr>
                <w:rFonts w:ascii="Times New Roman" w:eastAsia="Times New Roman" w:hAnsi="Times New Roman" w:cs="Times New Roman"/>
                <w:bCs/>
                <w:color w:val="000000"/>
                <w:sz w:val="20"/>
                <w:szCs w:val="20"/>
                <w:lang w:val="en-US" w:eastAsia="en-NZ"/>
              </w:rPr>
            </w:pPr>
            <m:oMathPara>
              <m:oMath>
                <m:acc>
                  <m:accPr>
                    <m:ctrlPr>
                      <w:rPr>
                        <w:rFonts w:ascii="Cambria Math" w:eastAsia="Calibri" w:hAnsi="Cambria Math" w:cs="Times New Roman"/>
                        <w:i/>
                        <w:sz w:val="20"/>
                        <w:szCs w:val="20"/>
                        <w:lang w:val="en-US"/>
                      </w:rPr>
                    </m:ctrlPr>
                  </m:accPr>
                  <m:e>
                    <m:r>
                      <w:rPr>
                        <w:rFonts w:ascii="Cambria Math" w:eastAsia="Times New Roman" w:hAnsi="Cambria Math" w:cs="Times New Roman"/>
                        <w:sz w:val="20"/>
                        <w:szCs w:val="20"/>
                        <w:lang w:val="en-US"/>
                      </w:rPr>
                      <m:t xml:space="preserve"> INV</m:t>
                    </m:r>
                  </m:e>
                </m:acc>
              </m:oMath>
            </m:oMathPara>
          </w:p>
        </w:tc>
        <w:tc>
          <w:tcPr>
            <w:tcW w:w="891" w:type="dxa"/>
            <w:tcBorders>
              <w:top w:val="nil"/>
              <w:left w:val="nil"/>
              <w:bottom w:val="single" w:sz="4" w:space="0" w:color="auto"/>
              <w:right w:val="nil"/>
            </w:tcBorders>
            <w:shd w:val="clear" w:color="auto" w:fill="auto"/>
            <w:noWrap/>
            <w:vAlign w:val="center"/>
            <w:hideMark/>
          </w:tcPr>
          <w:p w:rsidR="0025641F" w:rsidRPr="00FB69D2" w:rsidRDefault="00C328FF" w:rsidP="0025641F">
            <w:pPr>
              <w:spacing w:after="0" w:line="240" w:lineRule="auto"/>
              <w:jc w:val="center"/>
              <w:rPr>
                <w:rFonts w:ascii="Times New Roman" w:eastAsia="Times New Roman" w:hAnsi="Times New Roman" w:cs="Times New Roman"/>
                <w:bCs/>
                <w:color w:val="000000"/>
                <w:sz w:val="20"/>
                <w:szCs w:val="20"/>
                <w:lang w:val="en-US" w:eastAsia="en-NZ"/>
              </w:rPr>
            </w:pPr>
            <m:oMathPara>
              <m:oMath>
                <m:f>
                  <m:fPr>
                    <m:ctrlPr>
                      <w:rPr>
                        <w:rFonts w:ascii="Cambria Math" w:eastAsia="Times New Roman" w:hAnsi="Cambria Math" w:cs="Times New Roman"/>
                        <w:i/>
                        <w:sz w:val="20"/>
                        <w:szCs w:val="20"/>
                        <w:lang w:val="en-US"/>
                      </w:rPr>
                    </m:ctrlPr>
                  </m:fPr>
                  <m:num>
                    <m:r>
                      <w:rPr>
                        <w:rFonts w:ascii="Cambria Math" w:eastAsia="Times New Roman" w:hAnsi="Cambria Math" w:cs="Times New Roman"/>
                        <w:sz w:val="20"/>
                        <w:szCs w:val="20"/>
                        <w:lang w:val="en-US"/>
                      </w:rPr>
                      <m:t>FDI</m:t>
                    </m:r>
                  </m:num>
                  <m:den>
                    <m:r>
                      <w:rPr>
                        <w:rFonts w:ascii="Cambria Math" w:eastAsia="Times New Roman" w:hAnsi="Cambria Math" w:cs="Times New Roman"/>
                        <w:sz w:val="20"/>
                        <w:szCs w:val="20"/>
                        <w:lang w:val="en-US"/>
                      </w:rPr>
                      <m:t>GDP</m:t>
                    </m:r>
                  </m:den>
                </m:f>
              </m:oMath>
            </m:oMathPara>
          </w:p>
        </w:tc>
        <w:tc>
          <w:tcPr>
            <w:tcW w:w="776" w:type="dxa"/>
            <w:tcBorders>
              <w:top w:val="nil"/>
              <w:left w:val="nil"/>
              <w:bottom w:val="single" w:sz="4" w:space="0" w:color="auto"/>
              <w:right w:val="nil"/>
            </w:tcBorders>
            <w:shd w:val="clear" w:color="auto" w:fill="auto"/>
            <w:noWrap/>
            <w:vAlign w:val="center"/>
            <w:hideMark/>
          </w:tcPr>
          <w:p w:rsidR="0025641F" w:rsidRPr="00FB69D2" w:rsidRDefault="004501EB" w:rsidP="0025641F">
            <w:pPr>
              <w:spacing w:after="0" w:line="240" w:lineRule="auto"/>
              <w:jc w:val="center"/>
              <w:rPr>
                <w:rFonts w:ascii="Times New Roman" w:eastAsia="Times New Roman" w:hAnsi="Times New Roman" w:cs="Times New Roman"/>
                <w:bCs/>
                <w:color w:val="000000"/>
                <w:sz w:val="24"/>
                <w:szCs w:val="24"/>
                <w:lang w:val="en-US" w:eastAsia="en-NZ"/>
              </w:rPr>
            </w:pPr>
            <m:oMathPara>
              <m:oMath>
                <m:r>
                  <w:rPr>
                    <w:rFonts w:ascii="Cambria Math" w:eastAsia="Times New Roman" w:hAnsi="Cambria Math" w:cs="Times New Roman"/>
                    <w:lang w:val="en-US"/>
                  </w:rPr>
                  <m:t>γ</m:t>
                </m:r>
              </m:oMath>
            </m:oMathPara>
          </w:p>
        </w:tc>
        <w:tc>
          <w:tcPr>
            <w:tcW w:w="624" w:type="dxa"/>
            <w:tcBorders>
              <w:top w:val="nil"/>
              <w:left w:val="nil"/>
              <w:bottom w:val="single" w:sz="4" w:space="0" w:color="auto"/>
              <w:right w:val="nil"/>
            </w:tcBorders>
            <w:shd w:val="clear" w:color="auto" w:fill="auto"/>
            <w:noWrap/>
            <w:vAlign w:val="center"/>
            <w:hideMark/>
          </w:tcPr>
          <w:p w:rsidR="0025641F" w:rsidRPr="00FB69D2" w:rsidRDefault="00C328FF" w:rsidP="0025641F">
            <w:pPr>
              <w:spacing w:after="0" w:line="240" w:lineRule="auto"/>
              <w:jc w:val="center"/>
              <w:rPr>
                <w:rFonts w:ascii="Times New Roman" w:eastAsia="Times New Roman" w:hAnsi="Times New Roman" w:cs="Times New Roman"/>
                <w:bCs/>
                <w:color w:val="000000"/>
                <w:sz w:val="20"/>
                <w:szCs w:val="20"/>
                <w:lang w:val="en-US" w:eastAsia="en-NZ"/>
              </w:rPr>
            </w:pPr>
            <m:oMathPara>
              <m:oMath>
                <m:sSup>
                  <m:sSupPr>
                    <m:ctrlPr>
                      <w:rPr>
                        <w:rFonts w:ascii="Cambria Math" w:eastAsia="Times New Roman" w:hAnsi="Cambria Math" w:cs="Times New Roman"/>
                        <w:bCs/>
                        <w:i/>
                        <w:color w:val="000000"/>
                        <w:sz w:val="18"/>
                        <w:szCs w:val="18"/>
                        <w:lang w:val="en-US" w:eastAsia="en-NZ"/>
                      </w:rPr>
                    </m:ctrlPr>
                  </m:sSupPr>
                  <m:e>
                    <m:r>
                      <w:rPr>
                        <w:rFonts w:ascii="Cambria Math" w:eastAsia="Times New Roman" w:hAnsi="Cambria Math" w:cs="Times New Roman"/>
                        <w:color w:val="000000"/>
                        <w:sz w:val="18"/>
                        <w:szCs w:val="18"/>
                        <w:lang w:val="en-US"/>
                      </w:rPr>
                      <m:t>R</m:t>
                    </m:r>
                  </m:e>
                  <m:sup>
                    <m:r>
                      <w:rPr>
                        <w:rFonts w:ascii="Cambria Math" w:eastAsia="Times New Roman" w:hAnsi="Cambria Math" w:cs="Times New Roman"/>
                        <w:color w:val="000000"/>
                        <w:sz w:val="18"/>
                        <w:szCs w:val="18"/>
                        <w:lang w:val="en-US"/>
                      </w:rPr>
                      <m:t>2</m:t>
                    </m:r>
                  </m:sup>
                </m:sSup>
              </m:oMath>
            </m:oMathPara>
          </w:p>
        </w:tc>
        <w:tc>
          <w:tcPr>
            <w:tcW w:w="882" w:type="dxa"/>
            <w:tcBorders>
              <w:top w:val="nil"/>
              <w:left w:val="nil"/>
              <w:bottom w:val="single" w:sz="4" w:space="0" w:color="auto"/>
              <w:right w:val="nil"/>
            </w:tcBorders>
            <w:shd w:val="clear" w:color="auto" w:fill="auto"/>
            <w:noWrap/>
            <w:vAlign w:val="center"/>
            <w:hideMark/>
          </w:tcPr>
          <w:p w:rsidR="0025641F" w:rsidRPr="00FB69D2" w:rsidRDefault="0025641F" w:rsidP="0025641F">
            <w:pPr>
              <w:spacing w:after="0" w:line="240" w:lineRule="auto"/>
              <w:jc w:val="center"/>
              <w:rPr>
                <w:rFonts w:ascii="Times New Roman" w:eastAsia="Times New Roman" w:hAnsi="Times New Roman" w:cs="Times New Roman"/>
                <w:bCs/>
                <w:color w:val="000000"/>
                <w:sz w:val="20"/>
                <w:szCs w:val="20"/>
                <w:lang w:val="en-US" w:eastAsia="en-NZ"/>
              </w:rPr>
            </w:pPr>
            <w:r w:rsidRPr="00FB69D2">
              <w:rPr>
                <w:rFonts w:ascii="Times New Roman" w:eastAsia="Times New Roman" w:hAnsi="Times New Roman" w:cs="Times New Roman"/>
                <w:bCs/>
                <w:color w:val="000000"/>
                <w:sz w:val="20"/>
                <w:szCs w:val="20"/>
                <w:lang w:val="en-US" w:eastAsia="en-NZ"/>
              </w:rPr>
              <w:t>AUTO</w:t>
            </w:r>
          </w:p>
        </w:tc>
        <w:tc>
          <w:tcPr>
            <w:tcW w:w="805" w:type="dxa"/>
            <w:tcBorders>
              <w:top w:val="nil"/>
              <w:left w:val="nil"/>
              <w:bottom w:val="single" w:sz="4" w:space="0" w:color="auto"/>
              <w:right w:val="nil"/>
            </w:tcBorders>
            <w:shd w:val="clear" w:color="auto" w:fill="auto"/>
            <w:noWrap/>
            <w:vAlign w:val="center"/>
            <w:hideMark/>
          </w:tcPr>
          <w:p w:rsidR="0025641F" w:rsidRPr="00FB69D2" w:rsidRDefault="0025641F" w:rsidP="0025641F">
            <w:pPr>
              <w:spacing w:after="0" w:line="240" w:lineRule="auto"/>
              <w:jc w:val="center"/>
              <w:rPr>
                <w:rFonts w:ascii="Times New Roman" w:eastAsia="Times New Roman" w:hAnsi="Times New Roman" w:cs="Times New Roman"/>
                <w:bCs/>
                <w:color w:val="000000"/>
                <w:sz w:val="20"/>
                <w:szCs w:val="20"/>
                <w:lang w:val="en-US" w:eastAsia="en-NZ"/>
              </w:rPr>
            </w:pPr>
            <w:r w:rsidRPr="00FB69D2">
              <w:rPr>
                <w:rFonts w:ascii="Times New Roman" w:eastAsia="Times New Roman" w:hAnsi="Times New Roman" w:cs="Times New Roman"/>
                <w:bCs/>
                <w:color w:val="000000"/>
                <w:sz w:val="20"/>
                <w:szCs w:val="20"/>
                <w:lang w:val="en-US" w:eastAsia="en-NZ"/>
              </w:rPr>
              <w:t>SPEC</w:t>
            </w:r>
          </w:p>
        </w:tc>
        <w:tc>
          <w:tcPr>
            <w:tcW w:w="963" w:type="dxa"/>
            <w:tcBorders>
              <w:top w:val="nil"/>
              <w:left w:val="nil"/>
              <w:bottom w:val="single" w:sz="4" w:space="0" w:color="auto"/>
              <w:right w:val="nil"/>
            </w:tcBorders>
            <w:shd w:val="clear" w:color="auto" w:fill="auto"/>
            <w:noWrap/>
            <w:vAlign w:val="center"/>
            <w:hideMark/>
          </w:tcPr>
          <w:p w:rsidR="0025641F" w:rsidRPr="00FB69D2" w:rsidRDefault="0025641F" w:rsidP="0025641F">
            <w:pPr>
              <w:spacing w:after="0" w:line="240" w:lineRule="auto"/>
              <w:jc w:val="center"/>
              <w:rPr>
                <w:rFonts w:ascii="Times New Roman" w:eastAsia="Times New Roman" w:hAnsi="Times New Roman" w:cs="Times New Roman"/>
                <w:bCs/>
                <w:color w:val="000000"/>
                <w:sz w:val="20"/>
                <w:szCs w:val="20"/>
                <w:lang w:val="en-US" w:eastAsia="en-NZ"/>
              </w:rPr>
            </w:pPr>
            <w:r w:rsidRPr="00FB69D2">
              <w:rPr>
                <w:rFonts w:ascii="Times New Roman" w:eastAsia="Times New Roman" w:hAnsi="Times New Roman" w:cs="Times New Roman"/>
                <w:bCs/>
                <w:color w:val="000000"/>
                <w:sz w:val="20"/>
                <w:szCs w:val="20"/>
                <w:lang w:val="en-US" w:eastAsia="en-NZ"/>
              </w:rPr>
              <w:t>NORM</w:t>
            </w:r>
          </w:p>
        </w:tc>
        <w:tc>
          <w:tcPr>
            <w:tcW w:w="866" w:type="dxa"/>
            <w:tcBorders>
              <w:top w:val="nil"/>
              <w:left w:val="nil"/>
              <w:bottom w:val="single" w:sz="4" w:space="0" w:color="auto"/>
              <w:right w:val="nil"/>
            </w:tcBorders>
            <w:shd w:val="clear" w:color="auto" w:fill="auto"/>
            <w:noWrap/>
            <w:vAlign w:val="center"/>
            <w:hideMark/>
          </w:tcPr>
          <w:p w:rsidR="0025641F" w:rsidRPr="00FB69D2" w:rsidRDefault="0025641F" w:rsidP="0025641F">
            <w:pPr>
              <w:spacing w:after="0" w:line="240" w:lineRule="auto"/>
              <w:jc w:val="center"/>
              <w:rPr>
                <w:rFonts w:ascii="Times New Roman" w:eastAsia="Times New Roman" w:hAnsi="Times New Roman" w:cs="Times New Roman"/>
                <w:bCs/>
                <w:color w:val="000000"/>
                <w:sz w:val="20"/>
                <w:szCs w:val="20"/>
                <w:lang w:val="en-US" w:eastAsia="en-NZ"/>
              </w:rPr>
            </w:pPr>
            <w:r w:rsidRPr="00FB69D2">
              <w:rPr>
                <w:rFonts w:ascii="Times New Roman" w:eastAsia="Times New Roman" w:hAnsi="Times New Roman" w:cs="Times New Roman"/>
                <w:bCs/>
                <w:color w:val="000000"/>
                <w:sz w:val="20"/>
                <w:szCs w:val="20"/>
                <w:lang w:val="en-US" w:eastAsia="en-NZ"/>
              </w:rPr>
              <w:t>HETR</w:t>
            </w:r>
          </w:p>
        </w:tc>
      </w:tr>
      <w:tr w:rsidR="000377E4" w:rsidRPr="00C30BFD" w:rsidTr="000377E4">
        <w:trPr>
          <w:trHeight w:val="308"/>
        </w:trPr>
        <w:tc>
          <w:tcPr>
            <w:tcW w:w="1915" w:type="dxa"/>
            <w:tcBorders>
              <w:top w:val="nil"/>
              <w:left w:val="nil"/>
              <w:bottom w:val="nil"/>
              <w:right w:val="nil"/>
            </w:tcBorders>
            <w:shd w:val="clear" w:color="auto" w:fill="auto"/>
            <w:noWrap/>
            <w:vAlign w:val="bottom"/>
            <w:hideMark/>
          </w:tcPr>
          <w:p w:rsidR="0025641F" w:rsidRPr="00C30BFD" w:rsidRDefault="0025641F" w:rsidP="0025641F">
            <w:pPr>
              <w:spacing w:after="0" w:line="240" w:lineRule="auto"/>
              <w:rPr>
                <w:rFonts w:ascii="Times New Roman" w:eastAsia="Times New Roman" w:hAnsi="Times New Roman" w:cs="Times New Roman"/>
                <w:b/>
                <w:bCs/>
                <w:color w:val="000000"/>
                <w:sz w:val="20"/>
                <w:szCs w:val="20"/>
                <w:lang w:val="en-US" w:eastAsia="en-NZ"/>
              </w:rPr>
            </w:pPr>
          </w:p>
        </w:tc>
        <w:tc>
          <w:tcPr>
            <w:tcW w:w="939" w:type="dxa"/>
            <w:tcBorders>
              <w:top w:val="nil"/>
              <w:left w:val="nil"/>
              <w:bottom w:val="nil"/>
              <w:right w:val="nil"/>
            </w:tcBorders>
            <w:shd w:val="clear" w:color="auto" w:fill="auto"/>
            <w:noWrap/>
            <w:vAlign w:val="bottom"/>
            <w:hideMark/>
          </w:tcPr>
          <w:p w:rsidR="0025641F" w:rsidRPr="0062273D" w:rsidRDefault="0025641F" w:rsidP="0025641F">
            <w:pPr>
              <w:spacing w:after="0" w:line="240" w:lineRule="auto"/>
              <w:jc w:val="center"/>
              <w:rPr>
                <w:rFonts w:ascii="Times New Roman" w:eastAsia="Times New Roman" w:hAnsi="Times New Roman" w:cs="Times New Roman"/>
                <w:color w:val="000000"/>
                <w:sz w:val="18"/>
                <w:szCs w:val="18"/>
                <w:lang w:val="en-US" w:eastAsia="en-NZ"/>
              </w:rPr>
            </w:pPr>
            <w:r w:rsidRPr="0062273D">
              <w:rPr>
                <w:rFonts w:ascii="Times New Roman" w:eastAsia="Times New Roman" w:hAnsi="Times New Roman" w:cs="Times New Roman"/>
                <w:color w:val="000000"/>
                <w:sz w:val="18"/>
                <w:szCs w:val="18"/>
                <w:lang w:val="en-US" w:eastAsia="en-NZ"/>
              </w:rPr>
              <w:t>-0.05**</w:t>
            </w:r>
          </w:p>
        </w:tc>
        <w:tc>
          <w:tcPr>
            <w:tcW w:w="939" w:type="dxa"/>
            <w:tcBorders>
              <w:top w:val="nil"/>
              <w:left w:val="nil"/>
              <w:bottom w:val="nil"/>
              <w:right w:val="nil"/>
            </w:tcBorders>
            <w:shd w:val="clear" w:color="auto" w:fill="auto"/>
            <w:noWrap/>
            <w:vAlign w:val="bottom"/>
            <w:hideMark/>
          </w:tcPr>
          <w:p w:rsidR="0025641F" w:rsidRPr="0062273D" w:rsidRDefault="0025641F" w:rsidP="0025641F">
            <w:pPr>
              <w:spacing w:after="0" w:line="240" w:lineRule="auto"/>
              <w:jc w:val="center"/>
              <w:rPr>
                <w:rFonts w:ascii="Times New Roman" w:eastAsia="Times New Roman" w:hAnsi="Times New Roman" w:cs="Times New Roman"/>
                <w:color w:val="000000"/>
                <w:sz w:val="18"/>
                <w:szCs w:val="18"/>
                <w:lang w:val="en-US" w:eastAsia="en-NZ"/>
              </w:rPr>
            </w:pPr>
          </w:p>
        </w:tc>
        <w:tc>
          <w:tcPr>
            <w:tcW w:w="772" w:type="dxa"/>
            <w:tcBorders>
              <w:top w:val="nil"/>
              <w:left w:val="nil"/>
              <w:bottom w:val="nil"/>
              <w:right w:val="nil"/>
            </w:tcBorders>
            <w:shd w:val="clear" w:color="auto" w:fill="auto"/>
            <w:noWrap/>
            <w:vAlign w:val="bottom"/>
            <w:hideMark/>
          </w:tcPr>
          <w:p w:rsidR="0025641F" w:rsidRPr="0062273D" w:rsidRDefault="0025641F" w:rsidP="0025641F">
            <w:pPr>
              <w:spacing w:after="0" w:line="240" w:lineRule="auto"/>
              <w:jc w:val="center"/>
              <w:rPr>
                <w:rFonts w:ascii="Times New Roman" w:eastAsia="Times New Roman" w:hAnsi="Times New Roman" w:cs="Times New Roman"/>
                <w:color w:val="000000"/>
                <w:sz w:val="18"/>
                <w:szCs w:val="18"/>
                <w:lang w:val="en-US" w:eastAsia="en-NZ"/>
              </w:rPr>
            </w:pPr>
          </w:p>
        </w:tc>
        <w:tc>
          <w:tcPr>
            <w:tcW w:w="772" w:type="dxa"/>
            <w:tcBorders>
              <w:top w:val="nil"/>
              <w:left w:val="nil"/>
              <w:bottom w:val="nil"/>
              <w:right w:val="nil"/>
            </w:tcBorders>
            <w:shd w:val="clear" w:color="auto" w:fill="auto"/>
            <w:noWrap/>
            <w:vAlign w:val="bottom"/>
            <w:hideMark/>
          </w:tcPr>
          <w:p w:rsidR="0025641F" w:rsidRPr="0062273D" w:rsidRDefault="0025641F" w:rsidP="0025641F">
            <w:pPr>
              <w:spacing w:after="0" w:line="240" w:lineRule="auto"/>
              <w:jc w:val="center"/>
              <w:rPr>
                <w:rFonts w:ascii="Times New Roman" w:eastAsia="Times New Roman" w:hAnsi="Times New Roman" w:cs="Times New Roman"/>
                <w:color w:val="000000"/>
                <w:sz w:val="18"/>
                <w:szCs w:val="18"/>
                <w:lang w:val="en-US" w:eastAsia="en-NZ"/>
              </w:rPr>
            </w:pPr>
          </w:p>
        </w:tc>
        <w:tc>
          <w:tcPr>
            <w:tcW w:w="772" w:type="dxa"/>
            <w:tcBorders>
              <w:top w:val="nil"/>
              <w:left w:val="nil"/>
              <w:bottom w:val="nil"/>
              <w:right w:val="nil"/>
            </w:tcBorders>
            <w:shd w:val="clear" w:color="auto" w:fill="auto"/>
            <w:noWrap/>
            <w:vAlign w:val="bottom"/>
            <w:hideMark/>
          </w:tcPr>
          <w:p w:rsidR="0025641F" w:rsidRPr="0062273D" w:rsidRDefault="0025641F" w:rsidP="0025641F">
            <w:pPr>
              <w:spacing w:after="0" w:line="240" w:lineRule="auto"/>
              <w:jc w:val="center"/>
              <w:rPr>
                <w:rFonts w:ascii="Times New Roman" w:eastAsia="Times New Roman" w:hAnsi="Times New Roman" w:cs="Times New Roman"/>
                <w:color w:val="000000"/>
                <w:sz w:val="18"/>
                <w:szCs w:val="18"/>
                <w:lang w:val="en-US" w:eastAsia="en-NZ"/>
              </w:rPr>
            </w:pPr>
            <w:r w:rsidRPr="0062273D">
              <w:rPr>
                <w:rFonts w:ascii="Times New Roman" w:eastAsia="Times New Roman" w:hAnsi="Times New Roman" w:cs="Times New Roman"/>
                <w:color w:val="000000"/>
                <w:sz w:val="18"/>
                <w:szCs w:val="18"/>
                <w:lang w:val="en-US" w:eastAsia="en-NZ"/>
              </w:rPr>
              <w:t>0.94</w:t>
            </w:r>
          </w:p>
        </w:tc>
        <w:tc>
          <w:tcPr>
            <w:tcW w:w="987" w:type="dxa"/>
            <w:tcBorders>
              <w:top w:val="nil"/>
              <w:left w:val="nil"/>
              <w:bottom w:val="nil"/>
              <w:right w:val="nil"/>
            </w:tcBorders>
            <w:shd w:val="clear" w:color="auto" w:fill="auto"/>
            <w:noWrap/>
            <w:vAlign w:val="bottom"/>
            <w:hideMark/>
          </w:tcPr>
          <w:p w:rsidR="0025641F" w:rsidRPr="0062273D" w:rsidRDefault="0025641F" w:rsidP="0025641F">
            <w:pPr>
              <w:spacing w:after="0" w:line="240" w:lineRule="auto"/>
              <w:jc w:val="center"/>
              <w:rPr>
                <w:rFonts w:ascii="Times New Roman" w:eastAsia="Times New Roman" w:hAnsi="Times New Roman" w:cs="Times New Roman"/>
                <w:color w:val="000000"/>
                <w:sz w:val="18"/>
                <w:szCs w:val="18"/>
                <w:lang w:val="en-US" w:eastAsia="en-NZ"/>
              </w:rPr>
            </w:pPr>
            <w:r w:rsidRPr="0062273D">
              <w:rPr>
                <w:rFonts w:ascii="Times New Roman" w:eastAsia="Times New Roman" w:hAnsi="Times New Roman" w:cs="Times New Roman"/>
                <w:color w:val="000000"/>
                <w:sz w:val="18"/>
                <w:szCs w:val="18"/>
                <w:lang w:val="en-US" w:eastAsia="en-NZ"/>
              </w:rPr>
              <w:t>0.16***</w:t>
            </w:r>
          </w:p>
        </w:tc>
        <w:tc>
          <w:tcPr>
            <w:tcW w:w="891" w:type="dxa"/>
            <w:tcBorders>
              <w:top w:val="nil"/>
              <w:left w:val="nil"/>
              <w:bottom w:val="nil"/>
              <w:right w:val="nil"/>
            </w:tcBorders>
            <w:shd w:val="clear" w:color="auto" w:fill="auto"/>
            <w:noWrap/>
            <w:vAlign w:val="bottom"/>
            <w:hideMark/>
          </w:tcPr>
          <w:p w:rsidR="0025641F" w:rsidRPr="0062273D" w:rsidRDefault="0025641F" w:rsidP="0025641F">
            <w:pPr>
              <w:spacing w:after="0" w:line="240" w:lineRule="auto"/>
              <w:jc w:val="center"/>
              <w:rPr>
                <w:rFonts w:ascii="Times New Roman" w:eastAsia="Times New Roman" w:hAnsi="Times New Roman" w:cs="Times New Roman"/>
                <w:color w:val="000000"/>
                <w:sz w:val="18"/>
                <w:szCs w:val="18"/>
                <w:lang w:val="en-US" w:eastAsia="en-NZ"/>
              </w:rPr>
            </w:pPr>
            <w:r w:rsidRPr="0062273D">
              <w:rPr>
                <w:rFonts w:ascii="Times New Roman" w:eastAsia="Times New Roman" w:hAnsi="Times New Roman" w:cs="Times New Roman"/>
                <w:color w:val="000000"/>
                <w:sz w:val="18"/>
                <w:szCs w:val="18"/>
                <w:lang w:val="en-US" w:eastAsia="en-NZ"/>
              </w:rPr>
              <w:t>23.75</w:t>
            </w:r>
          </w:p>
        </w:tc>
        <w:tc>
          <w:tcPr>
            <w:tcW w:w="776" w:type="dxa"/>
            <w:tcBorders>
              <w:top w:val="nil"/>
              <w:left w:val="nil"/>
              <w:bottom w:val="nil"/>
              <w:right w:val="nil"/>
            </w:tcBorders>
            <w:shd w:val="clear" w:color="auto" w:fill="auto"/>
            <w:noWrap/>
            <w:vAlign w:val="bottom"/>
            <w:hideMark/>
          </w:tcPr>
          <w:p w:rsidR="0025641F" w:rsidRPr="0062273D" w:rsidRDefault="0025641F" w:rsidP="0025641F">
            <w:pPr>
              <w:spacing w:after="0" w:line="240" w:lineRule="auto"/>
              <w:jc w:val="center"/>
              <w:rPr>
                <w:rFonts w:ascii="Times New Roman" w:eastAsia="Times New Roman" w:hAnsi="Times New Roman" w:cs="Times New Roman"/>
                <w:color w:val="000000"/>
                <w:sz w:val="18"/>
                <w:szCs w:val="18"/>
                <w:lang w:val="en-US" w:eastAsia="en-NZ"/>
              </w:rPr>
            </w:pPr>
            <w:r w:rsidRPr="0062273D">
              <w:rPr>
                <w:rFonts w:ascii="Times New Roman" w:eastAsia="Times New Roman" w:hAnsi="Times New Roman" w:cs="Times New Roman"/>
                <w:color w:val="000000"/>
                <w:sz w:val="18"/>
                <w:szCs w:val="18"/>
                <w:lang w:val="en-US" w:eastAsia="en-NZ"/>
              </w:rPr>
              <w:t>4.02*</w:t>
            </w:r>
          </w:p>
        </w:tc>
        <w:tc>
          <w:tcPr>
            <w:tcW w:w="624" w:type="dxa"/>
            <w:tcBorders>
              <w:top w:val="nil"/>
              <w:left w:val="nil"/>
              <w:bottom w:val="nil"/>
              <w:right w:val="nil"/>
            </w:tcBorders>
            <w:shd w:val="clear" w:color="auto" w:fill="auto"/>
            <w:noWrap/>
            <w:vAlign w:val="bottom"/>
            <w:hideMark/>
          </w:tcPr>
          <w:p w:rsidR="0025641F" w:rsidRPr="0062273D" w:rsidRDefault="0025641F" w:rsidP="0025641F">
            <w:pPr>
              <w:spacing w:after="0" w:line="240" w:lineRule="auto"/>
              <w:rPr>
                <w:rFonts w:ascii="Times New Roman" w:eastAsia="Times New Roman" w:hAnsi="Times New Roman" w:cs="Times New Roman"/>
                <w:color w:val="000000"/>
                <w:sz w:val="18"/>
                <w:szCs w:val="18"/>
                <w:lang w:val="en-US" w:eastAsia="en-NZ"/>
              </w:rPr>
            </w:pPr>
          </w:p>
        </w:tc>
        <w:tc>
          <w:tcPr>
            <w:tcW w:w="882" w:type="dxa"/>
            <w:tcBorders>
              <w:top w:val="nil"/>
              <w:left w:val="nil"/>
              <w:bottom w:val="nil"/>
              <w:right w:val="nil"/>
            </w:tcBorders>
            <w:shd w:val="clear" w:color="auto" w:fill="auto"/>
            <w:noWrap/>
            <w:vAlign w:val="bottom"/>
            <w:hideMark/>
          </w:tcPr>
          <w:p w:rsidR="0025641F" w:rsidRPr="0062273D" w:rsidRDefault="0025641F" w:rsidP="0025641F">
            <w:pPr>
              <w:spacing w:after="0" w:line="240" w:lineRule="auto"/>
              <w:jc w:val="center"/>
              <w:rPr>
                <w:rFonts w:ascii="Times New Roman" w:eastAsia="Times New Roman" w:hAnsi="Times New Roman" w:cs="Times New Roman"/>
                <w:color w:val="000000"/>
                <w:sz w:val="18"/>
                <w:szCs w:val="18"/>
                <w:lang w:val="en-US" w:eastAsia="en-NZ"/>
              </w:rPr>
            </w:pPr>
          </w:p>
        </w:tc>
        <w:tc>
          <w:tcPr>
            <w:tcW w:w="805" w:type="dxa"/>
            <w:tcBorders>
              <w:top w:val="nil"/>
              <w:left w:val="nil"/>
              <w:bottom w:val="nil"/>
              <w:right w:val="nil"/>
            </w:tcBorders>
            <w:shd w:val="clear" w:color="auto" w:fill="auto"/>
            <w:noWrap/>
            <w:vAlign w:val="bottom"/>
            <w:hideMark/>
          </w:tcPr>
          <w:p w:rsidR="0025641F" w:rsidRPr="0062273D" w:rsidRDefault="0025641F" w:rsidP="0025641F">
            <w:pPr>
              <w:spacing w:after="0" w:line="240" w:lineRule="auto"/>
              <w:jc w:val="center"/>
              <w:rPr>
                <w:rFonts w:ascii="Times New Roman" w:eastAsia="Times New Roman" w:hAnsi="Times New Roman" w:cs="Times New Roman"/>
                <w:color w:val="000000"/>
                <w:sz w:val="18"/>
                <w:szCs w:val="18"/>
                <w:lang w:val="en-US" w:eastAsia="en-NZ"/>
              </w:rPr>
            </w:pPr>
          </w:p>
        </w:tc>
        <w:tc>
          <w:tcPr>
            <w:tcW w:w="963" w:type="dxa"/>
            <w:tcBorders>
              <w:top w:val="nil"/>
              <w:left w:val="nil"/>
              <w:bottom w:val="nil"/>
              <w:right w:val="nil"/>
            </w:tcBorders>
            <w:shd w:val="clear" w:color="auto" w:fill="auto"/>
            <w:noWrap/>
            <w:vAlign w:val="bottom"/>
            <w:hideMark/>
          </w:tcPr>
          <w:p w:rsidR="0025641F" w:rsidRPr="0062273D" w:rsidRDefault="0025641F" w:rsidP="0025641F">
            <w:pPr>
              <w:spacing w:after="0" w:line="240" w:lineRule="auto"/>
              <w:jc w:val="center"/>
              <w:rPr>
                <w:rFonts w:ascii="Times New Roman" w:eastAsia="Times New Roman" w:hAnsi="Times New Roman" w:cs="Times New Roman"/>
                <w:color w:val="000000"/>
                <w:sz w:val="18"/>
                <w:szCs w:val="18"/>
                <w:lang w:val="en-US" w:eastAsia="en-NZ"/>
              </w:rPr>
            </w:pPr>
          </w:p>
        </w:tc>
        <w:tc>
          <w:tcPr>
            <w:tcW w:w="866" w:type="dxa"/>
            <w:tcBorders>
              <w:top w:val="nil"/>
              <w:left w:val="nil"/>
              <w:bottom w:val="nil"/>
              <w:right w:val="nil"/>
            </w:tcBorders>
            <w:shd w:val="clear" w:color="auto" w:fill="auto"/>
            <w:noWrap/>
            <w:vAlign w:val="bottom"/>
            <w:hideMark/>
          </w:tcPr>
          <w:p w:rsidR="0025641F" w:rsidRPr="0062273D" w:rsidRDefault="0025641F" w:rsidP="0025641F">
            <w:pPr>
              <w:spacing w:after="0" w:line="240" w:lineRule="auto"/>
              <w:jc w:val="center"/>
              <w:rPr>
                <w:rFonts w:ascii="Times New Roman" w:eastAsia="Times New Roman" w:hAnsi="Times New Roman" w:cs="Times New Roman"/>
                <w:color w:val="000000"/>
                <w:sz w:val="18"/>
                <w:szCs w:val="18"/>
                <w:lang w:val="en-US" w:eastAsia="en-NZ"/>
              </w:rPr>
            </w:pPr>
          </w:p>
        </w:tc>
      </w:tr>
      <w:tr w:rsidR="000377E4" w:rsidRPr="00C30BFD" w:rsidTr="000377E4">
        <w:trPr>
          <w:trHeight w:val="236"/>
        </w:trPr>
        <w:tc>
          <w:tcPr>
            <w:tcW w:w="1915" w:type="dxa"/>
            <w:tcBorders>
              <w:top w:val="nil"/>
              <w:left w:val="nil"/>
              <w:bottom w:val="nil"/>
              <w:right w:val="nil"/>
            </w:tcBorders>
            <w:shd w:val="clear" w:color="auto" w:fill="auto"/>
            <w:vAlign w:val="bottom"/>
            <w:hideMark/>
          </w:tcPr>
          <w:p w:rsidR="0025641F" w:rsidRPr="00FB69D2" w:rsidRDefault="0025641F" w:rsidP="0025641F">
            <w:pPr>
              <w:spacing w:after="0" w:line="240" w:lineRule="auto"/>
              <w:rPr>
                <w:rFonts w:ascii="Times New Roman" w:eastAsia="Times New Roman" w:hAnsi="Times New Roman" w:cs="Times New Roman"/>
                <w:color w:val="000000"/>
                <w:sz w:val="20"/>
                <w:szCs w:val="20"/>
                <w:lang w:val="en-US" w:eastAsia="en-NZ"/>
              </w:rPr>
            </w:pPr>
            <w:r w:rsidRPr="00FB69D2">
              <w:rPr>
                <w:rFonts w:ascii="Times New Roman" w:eastAsia="Times New Roman" w:hAnsi="Times New Roman" w:cs="Times New Roman"/>
                <w:bCs/>
                <w:color w:val="000000"/>
                <w:sz w:val="20"/>
                <w:szCs w:val="20"/>
                <w:lang w:val="en-US" w:eastAsia="en-NZ"/>
              </w:rPr>
              <w:t>Model 1 (</w:t>
            </w:r>
            <m:oMath>
              <m:r>
                <w:rPr>
                  <w:rFonts w:ascii="Cambria Math" w:eastAsia="Times New Roman" w:hAnsi="Cambria Math" w:cs="Times New Roman"/>
                  <w:color w:val="000000"/>
                  <w:sz w:val="20"/>
                  <w:szCs w:val="20"/>
                  <w:lang w:val="en-US" w:eastAsia="en-NZ"/>
                </w:rPr>
                <m:t>IB1</m:t>
              </m:r>
            </m:oMath>
            <w:r w:rsidRPr="00FB69D2">
              <w:rPr>
                <w:rFonts w:ascii="Times New Roman" w:eastAsia="Times New Roman" w:hAnsi="Times New Roman" w:cs="Times New Roman"/>
                <w:bCs/>
                <w:color w:val="000000"/>
                <w:sz w:val="20"/>
                <w:szCs w:val="20"/>
                <w:lang w:val="en-US" w:eastAsia="en-NZ"/>
              </w:rPr>
              <w:t>)</w:t>
            </w:r>
          </w:p>
        </w:tc>
        <w:tc>
          <w:tcPr>
            <w:tcW w:w="939" w:type="dxa"/>
            <w:tcBorders>
              <w:top w:val="nil"/>
              <w:left w:val="nil"/>
              <w:bottom w:val="nil"/>
              <w:right w:val="nil"/>
            </w:tcBorders>
            <w:shd w:val="clear" w:color="auto" w:fill="auto"/>
            <w:noWrap/>
            <w:hideMark/>
          </w:tcPr>
          <w:p w:rsidR="0025641F" w:rsidRPr="0062273D" w:rsidRDefault="0025641F" w:rsidP="0025641F">
            <w:pPr>
              <w:spacing w:after="0" w:line="240" w:lineRule="auto"/>
              <w:jc w:val="center"/>
              <w:rPr>
                <w:rFonts w:ascii="Times New Roman" w:eastAsia="Times New Roman" w:hAnsi="Times New Roman" w:cs="Times New Roman"/>
                <w:color w:val="000000"/>
                <w:sz w:val="18"/>
                <w:szCs w:val="18"/>
                <w:lang w:val="en-US" w:eastAsia="en-NZ"/>
              </w:rPr>
            </w:pPr>
            <w:r w:rsidRPr="0062273D">
              <w:rPr>
                <w:rFonts w:ascii="Times New Roman" w:eastAsia="Times New Roman" w:hAnsi="Times New Roman" w:cs="Times New Roman"/>
                <w:color w:val="000000"/>
                <w:sz w:val="18"/>
                <w:szCs w:val="18"/>
                <w:lang w:val="en-US" w:eastAsia="en-NZ"/>
              </w:rPr>
              <w:t>(0.02)</w:t>
            </w:r>
          </w:p>
        </w:tc>
        <w:tc>
          <w:tcPr>
            <w:tcW w:w="939" w:type="dxa"/>
            <w:tcBorders>
              <w:top w:val="nil"/>
              <w:left w:val="nil"/>
              <w:bottom w:val="nil"/>
              <w:right w:val="nil"/>
            </w:tcBorders>
            <w:shd w:val="clear" w:color="auto" w:fill="auto"/>
            <w:noWrap/>
            <w:vAlign w:val="bottom"/>
            <w:hideMark/>
          </w:tcPr>
          <w:p w:rsidR="0025641F" w:rsidRPr="0062273D" w:rsidRDefault="0025641F" w:rsidP="0025641F">
            <w:pPr>
              <w:spacing w:after="0" w:line="240" w:lineRule="auto"/>
              <w:jc w:val="center"/>
              <w:rPr>
                <w:rFonts w:ascii="Times New Roman" w:eastAsia="Times New Roman" w:hAnsi="Times New Roman" w:cs="Times New Roman"/>
                <w:color w:val="000000"/>
                <w:sz w:val="18"/>
                <w:szCs w:val="18"/>
                <w:lang w:val="en-US" w:eastAsia="en-NZ"/>
              </w:rPr>
            </w:pPr>
          </w:p>
        </w:tc>
        <w:tc>
          <w:tcPr>
            <w:tcW w:w="772" w:type="dxa"/>
            <w:tcBorders>
              <w:top w:val="nil"/>
              <w:left w:val="nil"/>
              <w:bottom w:val="nil"/>
              <w:right w:val="nil"/>
            </w:tcBorders>
            <w:shd w:val="clear" w:color="auto" w:fill="auto"/>
            <w:noWrap/>
            <w:vAlign w:val="bottom"/>
            <w:hideMark/>
          </w:tcPr>
          <w:p w:rsidR="0025641F" w:rsidRPr="0062273D" w:rsidRDefault="0025641F" w:rsidP="0025641F">
            <w:pPr>
              <w:spacing w:after="0" w:line="240" w:lineRule="auto"/>
              <w:jc w:val="center"/>
              <w:rPr>
                <w:rFonts w:ascii="Times New Roman" w:eastAsia="Times New Roman" w:hAnsi="Times New Roman" w:cs="Times New Roman"/>
                <w:color w:val="000000"/>
                <w:sz w:val="18"/>
                <w:szCs w:val="18"/>
                <w:lang w:val="en-US" w:eastAsia="en-NZ"/>
              </w:rPr>
            </w:pPr>
          </w:p>
        </w:tc>
        <w:tc>
          <w:tcPr>
            <w:tcW w:w="772" w:type="dxa"/>
            <w:tcBorders>
              <w:top w:val="nil"/>
              <w:left w:val="nil"/>
              <w:bottom w:val="nil"/>
              <w:right w:val="nil"/>
            </w:tcBorders>
            <w:shd w:val="clear" w:color="auto" w:fill="auto"/>
            <w:noWrap/>
            <w:vAlign w:val="bottom"/>
            <w:hideMark/>
          </w:tcPr>
          <w:p w:rsidR="0025641F" w:rsidRPr="0062273D" w:rsidRDefault="0025641F" w:rsidP="0025641F">
            <w:pPr>
              <w:spacing w:after="0" w:line="240" w:lineRule="auto"/>
              <w:jc w:val="center"/>
              <w:rPr>
                <w:rFonts w:ascii="Times New Roman" w:eastAsia="Times New Roman" w:hAnsi="Times New Roman" w:cs="Times New Roman"/>
                <w:color w:val="000000"/>
                <w:sz w:val="18"/>
                <w:szCs w:val="18"/>
                <w:lang w:val="en-US" w:eastAsia="en-NZ"/>
              </w:rPr>
            </w:pPr>
          </w:p>
        </w:tc>
        <w:tc>
          <w:tcPr>
            <w:tcW w:w="772" w:type="dxa"/>
            <w:tcBorders>
              <w:top w:val="nil"/>
              <w:left w:val="nil"/>
              <w:bottom w:val="nil"/>
              <w:right w:val="nil"/>
            </w:tcBorders>
            <w:shd w:val="clear" w:color="auto" w:fill="auto"/>
            <w:noWrap/>
            <w:hideMark/>
          </w:tcPr>
          <w:p w:rsidR="0025641F" w:rsidRPr="0062273D" w:rsidRDefault="0025641F" w:rsidP="0025641F">
            <w:pPr>
              <w:spacing w:after="0" w:line="240" w:lineRule="auto"/>
              <w:jc w:val="center"/>
              <w:rPr>
                <w:rFonts w:ascii="Times New Roman" w:eastAsia="Times New Roman" w:hAnsi="Times New Roman" w:cs="Times New Roman"/>
                <w:color w:val="000000"/>
                <w:sz w:val="18"/>
                <w:szCs w:val="18"/>
                <w:lang w:val="en-US" w:eastAsia="en-NZ"/>
              </w:rPr>
            </w:pPr>
            <w:r w:rsidRPr="0062273D">
              <w:rPr>
                <w:rFonts w:ascii="Times New Roman" w:eastAsia="Times New Roman" w:hAnsi="Times New Roman" w:cs="Times New Roman"/>
                <w:color w:val="000000"/>
                <w:sz w:val="18"/>
                <w:szCs w:val="18"/>
                <w:lang w:val="en-US" w:eastAsia="en-NZ"/>
              </w:rPr>
              <w:t>(0.74)</w:t>
            </w:r>
          </w:p>
        </w:tc>
        <w:tc>
          <w:tcPr>
            <w:tcW w:w="987" w:type="dxa"/>
            <w:tcBorders>
              <w:top w:val="nil"/>
              <w:left w:val="nil"/>
              <w:bottom w:val="nil"/>
              <w:right w:val="nil"/>
            </w:tcBorders>
            <w:shd w:val="clear" w:color="auto" w:fill="auto"/>
            <w:noWrap/>
            <w:hideMark/>
          </w:tcPr>
          <w:p w:rsidR="0025641F" w:rsidRPr="0062273D" w:rsidRDefault="0025641F" w:rsidP="0025641F">
            <w:pPr>
              <w:spacing w:after="0" w:line="240" w:lineRule="auto"/>
              <w:jc w:val="center"/>
              <w:rPr>
                <w:rFonts w:ascii="Times New Roman" w:eastAsia="Times New Roman" w:hAnsi="Times New Roman" w:cs="Times New Roman"/>
                <w:color w:val="000000"/>
                <w:sz w:val="18"/>
                <w:szCs w:val="18"/>
                <w:lang w:val="en-US" w:eastAsia="en-NZ"/>
              </w:rPr>
            </w:pPr>
            <w:r w:rsidRPr="0062273D">
              <w:rPr>
                <w:rFonts w:ascii="Times New Roman" w:eastAsia="Times New Roman" w:hAnsi="Times New Roman" w:cs="Times New Roman"/>
                <w:color w:val="000000"/>
                <w:sz w:val="18"/>
                <w:szCs w:val="18"/>
                <w:lang w:val="en-US" w:eastAsia="en-NZ"/>
              </w:rPr>
              <w:t>(0.04)</w:t>
            </w:r>
          </w:p>
        </w:tc>
        <w:tc>
          <w:tcPr>
            <w:tcW w:w="891" w:type="dxa"/>
            <w:tcBorders>
              <w:top w:val="nil"/>
              <w:left w:val="nil"/>
              <w:bottom w:val="nil"/>
              <w:right w:val="nil"/>
            </w:tcBorders>
            <w:shd w:val="clear" w:color="auto" w:fill="auto"/>
            <w:noWrap/>
            <w:hideMark/>
          </w:tcPr>
          <w:p w:rsidR="0025641F" w:rsidRPr="0062273D" w:rsidRDefault="0025641F" w:rsidP="0025641F">
            <w:pPr>
              <w:spacing w:after="0" w:line="240" w:lineRule="auto"/>
              <w:jc w:val="center"/>
              <w:rPr>
                <w:rFonts w:ascii="Times New Roman" w:eastAsia="Times New Roman" w:hAnsi="Times New Roman" w:cs="Times New Roman"/>
                <w:color w:val="000000"/>
                <w:sz w:val="18"/>
                <w:szCs w:val="18"/>
                <w:lang w:val="en-US" w:eastAsia="en-NZ"/>
              </w:rPr>
            </w:pPr>
            <w:r w:rsidRPr="0062273D">
              <w:rPr>
                <w:rFonts w:ascii="Times New Roman" w:eastAsia="Times New Roman" w:hAnsi="Times New Roman" w:cs="Times New Roman"/>
                <w:color w:val="000000"/>
                <w:sz w:val="18"/>
                <w:szCs w:val="18"/>
                <w:lang w:val="en-US" w:eastAsia="en-NZ"/>
              </w:rPr>
              <w:t>(27.10)</w:t>
            </w:r>
          </w:p>
        </w:tc>
        <w:tc>
          <w:tcPr>
            <w:tcW w:w="776" w:type="dxa"/>
            <w:tcBorders>
              <w:top w:val="nil"/>
              <w:left w:val="nil"/>
              <w:bottom w:val="nil"/>
              <w:right w:val="nil"/>
            </w:tcBorders>
            <w:shd w:val="clear" w:color="auto" w:fill="auto"/>
            <w:noWrap/>
            <w:hideMark/>
          </w:tcPr>
          <w:p w:rsidR="0025641F" w:rsidRPr="0062273D" w:rsidRDefault="0025641F" w:rsidP="0025641F">
            <w:pPr>
              <w:spacing w:after="0" w:line="240" w:lineRule="auto"/>
              <w:jc w:val="center"/>
              <w:rPr>
                <w:rFonts w:ascii="Times New Roman" w:eastAsia="Times New Roman" w:hAnsi="Times New Roman" w:cs="Times New Roman"/>
                <w:color w:val="000000"/>
                <w:sz w:val="18"/>
                <w:szCs w:val="18"/>
                <w:lang w:val="en-US" w:eastAsia="en-NZ"/>
              </w:rPr>
            </w:pPr>
            <w:r w:rsidRPr="0062273D">
              <w:rPr>
                <w:rFonts w:ascii="Times New Roman" w:eastAsia="Times New Roman" w:hAnsi="Times New Roman" w:cs="Times New Roman"/>
                <w:color w:val="000000"/>
                <w:sz w:val="18"/>
                <w:szCs w:val="18"/>
                <w:lang w:val="en-US" w:eastAsia="en-NZ"/>
              </w:rPr>
              <w:t>(2.11)</w:t>
            </w:r>
          </w:p>
        </w:tc>
        <w:tc>
          <w:tcPr>
            <w:tcW w:w="624" w:type="dxa"/>
            <w:tcBorders>
              <w:top w:val="nil"/>
              <w:left w:val="nil"/>
              <w:bottom w:val="nil"/>
              <w:right w:val="nil"/>
            </w:tcBorders>
            <w:shd w:val="clear" w:color="auto" w:fill="auto"/>
            <w:noWrap/>
            <w:hideMark/>
          </w:tcPr>
          <w:p w:rsidR="0025641F" w:rsidRPr="0062273D" w:rsidRDefault="0025641F" w:rsidP="0025641F">
            <w:pPr>
              <w:spacing w:after="0" w:line="240" w:lineRule="auto"/>
              <w:jc w:val="center"/>
              <w:rPr>
                <w:rFonts w:ascii="Times New Roman" w:eastAsia="Times New Roman" w:hAnsi="Times New Roman" w:cs="Times New Roman"/>
                <w:color w:val="000000"/>
                <w:sz w:val="18"/>
                <w:szCs w:val="18"/>
                <w:lang w:val="en-US" w:eastAsia="en-NZ"/>
              </w:rPr>
            </w:pPr>
            <w:r w:rsidRPr="0062273D">
              <w:rPr>
                <w:rFonts w:ascii="Times New Roman" w:eastAsia="Times New Roman" w:hAnsi="Times New Roman" w:cs="Times New Roman"/>
                <w:color w:val="000000"/>
                <w:sz w:val="18"/>
                <w:szCs w:val="18"/>
                <w:lang w:val="en-US" w:eastAsia="en-NZ"/>
              </w:rPr>
              <w:t>0.46</w:t>
            </w:r>
          </w:p>
        </w:tc>
        <w:tc>
          <w:tcPr>
            <w:tcW w:w="882" w:type="dxa"/>
            <w:tcBorders>
              <w:top w:val="nil"/>
              <w:left w:val="nil"/>
              <w:bottom w:val="nil"/>
              <w:right w:val="nil"/>
            </w:tcBorders>
            <w:shd w:val="clear" w:color="auto" w:fill="auto"/>
            <w:noWrap/>
            <w:hideMark/>
          </w:tcPr>
          <w:p w:rsidR="0025641F" w:rsidRPr="0062273D" w:rsidRDefault="0025641F" w:rsidP="0025641F">
            <w:pPr>
              <w:spacing w:after="0" w:line="240" w:lineRule="auto"/>
              <w:jc w:val="center"/>
              <w:rPr>
                <w:rFonts w:ascii="Times New Roman" w:eastAsia="Times New Roman" w:hAnsi="Times New Roman" w:cs="Times New Roman"/>
                <w:color w:val="000000"/>
                <w:sz w:val="18"/>
                <w:szCs w:val="18"/>
                <w:lang w:val="en-US" w:eastAsia="en-NZ"/>
              </w:rPr>
            </w:pPr>
            <w:r w:rsidRPr="0062273D">
              <w:rPr>
                <w:rFonts w:ascii="Times New Roman" w:eastAsia="Times New Roman" w:hAnsi="Times New Roman" w:cs="Times New Roman"/>
                <w:color w:val="000000"/>
                <w:sz w:val="18"/>
                <w:szCs w:val="18"/>
                <w:lang w:val="en-US" w:eastAsia="en-NZ"/>
              </w:rPr>
              <w:t>[0.93]</w:t>
            </w:r>
          </w:p>
        </w:tc>
        <w:tc>
          <w:tcPr>
            <w:tcW w:w="805" w:type="dxa"/>
            <w:tcBorders>
              <w:top w:val="nil"/>
              <w:left w:val="nil"/>
              <w:bottom w:val="nil"/>
              <w:right w:val="nil"/>
            </w:tcBorders>
            <w:shd w:val="clear" w:color="auto" w:fill="auto"/>
            <w:noWrap/>
            <w:hideMark/>
          </w:tcPr>
          <w:p w:rsidR="0025641F" w:rsidRPr="0062273D" w:rsidRDefault="0025641F" w:rsidP="0025641F">
            <w:pPr>
              <w:spacing w:after="0" w:line="240" w:lineRule="auto"/>
              <w:jc w:val="center"/>
              <w:rPr>
                <w:rFonts w:ascii="Times New Roman" w:eastAsia="Times New Roman" w:hAnsi="Times New Roman" w:cs="Times New Roman"/>
                <w:color w:val="000000"/>
                <w:sz w:val="18"/>
                <w:szCs w:val="18"/>
                <w:lang w:val="en-US" w:eastAsia="en-NZ"/>
              </w:rPr>
            </w:pPr>
            <w:r w:rsidRPr="0062273D">
              <w:rPr>
                <w:rFonts w:ascii="Times New Roman" w:eastAsia="Times New Roman" w:hAnsi="Times New Roman" w:cs="Times New Roman"/>
                <w:color w:val="000000"/>
                <w:sz w:val="18"/>
                <w:szCs w:val="18"/>
                <w:lang w:val="en-US" w:eastAsia="en-NZ"/>
              </w:rPr>
              <w:t>[0.20]</w:t>
            </w:r>
          </w:p>
        </w:tc>
        <w:tc>
          <w:tcPr>
            <w:tcW w:w="963" w:type="dxa"/>
            <w:tcBorders>
              <w:top w:val="nil"/>
              <w:left w:val="nil"/>
              <w:bottom w:val="nil"/>
              <w:right w:val="nil"/>
            </w:tcBorders>
            <w:shd w:val="clear" w:color="auto" w:fill="auto"/>
            <w:noWrap/>
            <w:hideMark/>
          </w:tcPr>
          <w:p w:rsidR="0025641F" w:rsidRPr="0062273D" w:rsidRDefault="0025641F" w:rsidP="0025641F">
            <w:pPr>
              <w:spacing w:after="0" w:line="240" w:lineRule="auto"/>
              <w:jc w:val="center"/>
              <w:rPr>
                <w:rFonts w:ascii="Times New Roman" w:eastAsia="Times New Roman" w:hAnsi="Times New Roman" w:cs="Times New Roman"/>
                <w:color w:val="000000"/>
                <w:sz w:val="18"/>
                <w:szCs w:val="18"/>
                <w:lang w:val="en-US" w:eastAsia="en-NZ"/>
              </w:rPr>
            </w:pPr>
            <w:r w:rsidRPr="0062273D">
              <w:rPr>
                <w:rFonts w:ascii="Times New Roman" w:eastAsia="Times New Roman" w:hAnsi="Times New Roman" w:cs="Times New Roman"/>
                <w:color w:val="000000"/>
                <w:sz w:val="18"/>
                <w:szCs w:val="18"/>
                <w:lang w:val="en-US" w:eastAsia="en-NZ"/>
              </w:rPr>
              <w:t>[0.15]</w:t>
            </w:r>
          </w:p>
        </w:tc>
        <w:tc>
          <w:tcPr>
            <w:tcW w:w="866" w:type="dxa"/>
            <w:tcBorders>
              <w:top w:val="nil"/>
              <w:left w:val="nil"/>
              <w:bottom w:val="nil"/>
              <w:right w:val="nil"/>
            </w:tcBorders>
            <w:shd w:val="clear" w:color="auto" w:fill="auto"/>
            <w:noWrap/>
            <w:hideMark/>
          </w:tcPr>
          <w:p w:rsidR="0025641F" w:rsidRPr="0062273D" w:rsidRDefault="0025641F" w:rsidP="0025641F">
            <w:pPr>
              <w:spacing w:after="0" w:line="240" w:lineRule="auto"/>
              <w:jc w:val="center"/>
              <w:rPr>
                <w:rFonts w:ascii="Times New Roman" w:eastAsia="Times New Roman" w:hAnsi="Times New Roman" w:cs="Times New Roman"/>
                <w:color w:val="000000"/>
                <w:sz w:val="18"/>
                <w:szCs w:val="18"/>
                <w:lang w:val="en-US" w:eastAsia="en-NZ"/>
              </w:rPr>
            </w:pPr>
            <w:r w:rsidRPr="0062273D">
              <w:rPr>
                <w:rFonts w:ascii="Times New Roman" w:eastAsia="Times New Roman" w:hAnsi="Times New Roman" w:cs="Times New Roman"/>
                <w:color w:val="000000"/>
                <w:sz w:val="18"/>
                <w:szCs w:val="18"/>
                <w:lang w:val="en-US" w:eastAsia="en-NZ"/>
              </w:rPr>
              <w:t>[0.85]</w:t>
            </w:r>
          </w:p>
        </w:tc>
      </w:tr>
      <w:tr w:rsidR="000377E4" w:rsidRPr="00C30BFD" w:rsidTr="000377E4">
        <w:trPr>
          <w:trHeight w:val="308"/>
        </w:trPr>
        <w:tc>
          <w:tcPr>
            <w:tcW w:w="1915" w:type="dxa"/>
            <w:tcBorders>
              <w:top w:val="nil"/>
              <w:left w:val="nil"/>
              <w:bottom w:val="nil"/>
              <w:right w:val="nil"/>
            </w:tcBorders>
            <w:shd w:val="clear" w:color="auto" w:fill="auto"/>
            <w:vAlign w:val="bottom"/>
            <w:hideMark/>
          </w:tcPr>
          <w:p w:rsidR="0025641F" w:rsidRPr="00FB69D2" w:rsidRDefault="0025641F" w:rsidP="0025641F">
            <w:pPr>
              <w:spacing w:after="0" w:line="240" w:lineRule="auto"/>
              <w:rPr>
                <w:rFonts w:ascii="Times New Roman" w:eastAsia="Times New Roman" w:hAnsi="Times New Roman" w:cs="Times New Roman"/>
                <w:color w:val="000000"/>
                <w:sz w:val="20"/>
                <w:szCs w:val="20"/>
                <w:lang w:val="en-US" w:eastAsia="en-NZ"/>
              </w:rPr>
            </w:pPr>
          </w:p>
        </w:tc>
        <w:tc>
          <w:tcPr>
            <w:tcW w:w="939" w:type="dxa"/>
            <w:tcBorders>
              <w:top w:val="nil"/>
              <w:left w:val="nil"/>
              <w:bottom w:val="nil"/>
              <w:right w:val="nil"/>
            </w:tcBorders>
            <w:shd w:val="clear" w:color="auto" w:fill="auto"/>
            <w:noWrap/>
            <w:hideMark/>
          </w:tcPr>
          <w:p w:rsidR="0025641F" w:rsidRPr="0062273D" w:rsidRDefault="0025641F" w:rsidP="0025641F">
            <w:pPr>
              <w:spacing w:after="0" w:line="240" w:lineRule="auto"/>
              <w:jc w:val="center"/>
              <w:rPr>
                <w:rFonts w:ascii="Times New Roman" w:eastAsia="Times New Roman" w:hAnsi="Times New Roman" w:cs="Times New Roman"/>
                <w:color w:val="000000"/>
                <w:sz w:val="18"/>
                <w:szCs w:val="18"/>
                <w:lang w:val="en-US" w:eastAsia="en-NZ"/>
              </w:rPr>
            </w:pPr>
            <w:r w:rsidRPr="0062273D">
              <w:rPr>
                <w:rFonts w:ascii="Times New Roman" w:eastAsia="Times New Roman" w:hAnsi="Times New Roman" w:cs="Times New Roman"/>
                <w:color w:val="000000"/>
                <w:sz w:val="18"/>
                <w:szCs w:val="18"/>
                <w:lang w:val="en-US" w:eastAsia="en-NZ"/>
              </w:rPr>
              <w:t>[0.01]</w:t>
            </w:r>
          </w:p>
        </w:tc>
        <w:tc>
          <w:tcPr>
            <w:tcW w:w="939" w:type="dxa"/>
            <w:tcBorders>
              <w:top w:val="nil"/>
              <w:left w:val="nil"/>
              <w:bottom w:val="nil"/>
              <w:right w:val="nil"/>
            </w:tcBorders>
            <w:shd w:val="clear" w:color="auto" w:fill="auto"/>
            <w:noWrap/>
            <w:vAlign w:val="bottom"/>
            <w:hideMark/>
          </w:tcPr>
          <w:p w:rsidR="0025641F" w:rsidRPr="0062273D" w:rsidRDefault="0025641F" w:rsidP="0025641F">
            <w:pPr>
              <w:spacing w:after="0" w:line="240" w:lineRule="auto"/>
              <w:jc w:val="center"/>
              <w:rPr>
                <w:rFonts w:ascii="Times New Roman" w:eastAsia="Times New Roman" w:hAnsi="Times New Roman" w:cs="Times New Roman"/>
                <w:color w:val="000000"/>
                <w:sz w:val="18"/>
                <w:szCs w:val="18"/>
                <w:lang w:val="en-US" w:eastAsia="en-NZ"/>
              </w:rPr>
            </w:pPr>
          </w:p>
        </w:tc>
        <w:tc>
          <w:tcPr>
            <w:tcW w:w="772" w:type="dxa"/>
            <w:tcBorders>
              <w:top w:val="nil"/>
              <w:left w:val="nil"/>
              <w:bottom w:val="nil"/>
              <w:right w:val="nil"/>
            </w:tcBorders>
            <w:shd w:val="clear" w:color="auto" w:fill="auto"/>
            <w:noWrap/>
            <w:vAlign w:val="bottom"/>
            <w:hideMark/>
          </w:tcPr>
          <w:p w:rsidR="0025641F" w:rsidRPr="0062273D" w:rsidRDefault="0025641F" w:rsidP="0025641F">
            <w:pPr>
              <w:spacing w:after="0" w:line="240" w:lineRule="auto"/>
              <w:jc w:val="center"/>
              <w:rPr>
                <w:rFonts w:ascii="Times New Roman" w:eastAsia="Times New Roman" w:hAnsi="Times New Roman" w:cs="Times New Roman"/>
                <w:color w:val="000000"/>
                <w:sz w:val="18"/>
                <w:szCs w:val="18"/>
                <w:lang w:val="en-US" w:eastAsia="en-NZ"/>
              </w:rPr>
            </w:pPr>
          </w:p>
        </w:tc>
        <w:tc>
          <w:tcPr>
            <w:tcW w:w="772" w:type="dxa"/>
            <w:tcBorders>
              <w:top w:val="nil"/>
              <w:left w:val="nil"/>
              <w:bottom w:val="nil"/>
              <w:right w:val="nil"/>
            </w:tcBorders>
            <w:shd w:val="clear" w:color="auto" w:fill="auto"/>
            <w:noWrap/>
            <w:vAlign w:val="bottom"/>
            <w:hideMark/>
          </w:tcPr>
          <w:p w:rsidR="0025641F" w:rsidRPr="0062273D" w:rsidRDefault="0025641F" w:rsidP="0025641F">
            <w:pPr>
              <w:spacing w:after="0" w:line="240" w:lineRule="auto"/>
              <w:jc w:val="center"/>
              <w:rPr>
                <w:rFonts w:ascii="Times New Roman" w:eastAsia="Times New Roman" w:hAnsi="Times New Roman" w:cs="Times New Roman"/>
                <w:color w:val="000000"/>
                <w:sz w:val="18"/>
                <w:szCs w:val="18"/>
                <w:lang w:val="en-US" w:eastAsia="en-NZ"/>
              </w:rPr>
            </w:pPr>
          </w:p>
        </w:tc>
        <w:tc>
          <w:tcPr>
            <w:tcW w:w="772" w:type="dxa"/>
            <w:tcBorders>
              <w:top w:val="nil"/>
              <w:left w:val="nil"/>
              <w:bottom w:val="nil"/>
              <w:right w:val="nil"/>
            </w:tcBorders>
            <w:shd w:val="clear" w:color="auto" w:fill="auto"/>
            <w:noWrap/>
            <w:hideMark/>
          </w:tcPr>
          <w:p w:rsidR="0025641F" w:rsidRPr="0062273D" w:rsidRDefault="0025641F" w:rsidP="0025641F">
            <w:pPr>
              <w:spacing w:after="0" w:line="240" w:lineRule="auto"/>
              <w:jc w:val="center"/>
              <w:rPr>
                <w:rFonts w:ascii="Times New Roman" w:eastAsia="Times New Roman" w:hAnsi="Times New Roman" w:cs="Times New Roman"/>
                <w:color w:val="000000"/>
                <w:sz w:val="18"/>
                <w:szCs w:val="18"/>
                <w:lang w:val="en-US" w:eastAsia="en-NZ"/>
              </w:rPr>
            </w:pPr>
            <w:r w:rsidRPr="0062273D">
              <w:rPr>
                <w:rFonts w:ascii="Times New Roman" w:eastAsia="Times New Roman" w:hAnsi="Times New Roman" w:cs="Times New Roman"/>
                <w:color w:val="000000"/>
                <w:sz w:val="18"/>
                <w:szCs w:val="18"/>
                <w:lang w:val="en-US" w:eastAsia="en-NZ"/>
              </w:rPr>
              <w:t>[0.21]</w:t>
            </w:r>
          </w:p>
        </w:tc>
        <w:tc>
          <w:tcPr>
            <w:tcW w:w="987" w:type="dxa"/>
            <w:tcBorders>
              <w:top w:val="nil"/>
              <w:left w:val="nil"/>
              <w:bottom w:val="nil"/>
              <w:right w:val="nil"/>
            </w:tcBorders>
            <w:shd w:val="clear" w:color="auto" w:fill="auto"/>
            <w:noWrap/>
            <w:hideMark/>
          </w:tcPr>
          <w:p w:rsidR="0025641F" w:rsidRPr="0062273D" w:rsidRDefault="0025641F" w:rsidP="0025641F">
            <w:pPr>
              <w:spacing w:after="0" w:line="240" w:lineRule="auto"/>
              <w:jc w:val="center"/>
              <w:rPr>
                <w:rFonts w:ascii="Times New Roman" w:eastAsia="Times New Roman" w:hAnsi="Times New Roman" w:cs="Times New Roman"/>
                <w:color w:val="000000"/>
                <w:sz w:val="18"/>
                <w:szCs w:val="18"/>
                <w:lang w:val="en-US" w:eastAsia="en-NZ"/>
              </w:rPr>
            </w:pPr>
            <w:r w:rsidRPr="0062273D">
              <w:rPr>
                <w:rFonts w:ascii="Times New Roman" w:eastAsia="Times New Roman" w:hAnsi="Times New Roman" w:cs="Times New Roman"/>
                <w:color w:val="000000"/>
                <w:sz w:val="18"/>
                <w:szCs w:val="18"/>
                <w:lang w:val="en-US" w:eastAsia="en-NZ"/>
              </w:rPr>
              <w:t>[0.00]</w:t>
            </w:r>
          </w:p>
        </w:tc>
        <w:tc>
          <w:tcPr>
            <w:tcW w:w="891" w:type="dxa"/>
            <w:tcBorders>
              <w:top w:val="nil"/>
              <w:left w:val="nil"/>
              <w:bottom w:val="nil"/>
              <w:right w:val="nil"/>
            </w:tcBorders>
            <w:shd w:val="clear" w:color="auto" w:fill="auto"/>
            <w:noWrap/>
            <w:hideMark/>
          </w:tcPr>
          <w:p w:rsidR="0025641F" w:rsidRPr="0062273D" w:rsidRDefault="0025641F" w:rsidP="0025641F">
            <w:pPr>
              <w:spacing w:after="0" w:line="240" w:lineRule="auto"/>
              <w:jc w:val="center"/>
              <w:rPr>
                <w:rFonts w:ascii="Times New Roman" w:eastAsia="Times New Roman" w:hAnsi="Times New Roman" w:cs="Times New Roman"/>
                <w:color w:val="000000"/>
                <w:sz w:val="18"/>
                <w:szCs w:val="18"/>
                <w:lang w:val="en-US" w:eastAsia="en-NZ"/>
              </w:rPr>
            </w:pPr>
            <w:r w:rsidRPr="0062273D">
              <w:rPr>
                <w:rFonts w:ascii="Times New Roman" w:eastAsia="Times New Roman" w:hAnsi="Times New Roman" w:cs="Times New Roman"/>
                <w:color w:val="000000"/>
                <w:sz w:val="18"/>
                <w:szCs w:val="18"/>
                <w:lang w:val="en-US" w:eastAsia="en-NZ"/>
              </w:rPr>
              <w:t>[0.38]</w:t>
            </w:r>
          </w:p>
        </w:tc>
        <w:tc>
          <w:tcPr>
            <w:tcW w:w="776" w:type="dxa"/>
            <w:tcBorders>
              <w:top w:val="nil"/>
              <w:left w:val="nil"/>
              <w:bottom w:val="nil"/>
              <w:right w:val="nil"/>
            </w:tcBorders>
            <w:shd w:val="clear" w:color="auto" w:fill="auto"/>
            <w:noWrap/>
            <w:hideMark/>
          </w:tcPr>
          <w:p w:rsidR="0025641F" w:rsidRPr="0062273D" w:rsidRDefault="0025641F" w:rsidP="0025641F">
            <w:pPr>
              <w:spacing w:after="0" w:line="240" w:lineRule="auto"/>
              <w:jc w:val="center"/>
              <w:rPr>
                <w:rFonts w:ascii="Times New Roman" w:eastAsia="Times New Roman" w:hAnsi="Times New Roman" w:cs="Times New Roman"/>
                <w:color w:val="000000"/>
                <w:sz w:val="18"/>
                <w:szCs w:val="18"/>
                <w:lang w:val="en-US" w:eastAsia="en-NZ"/>
              </w:rPr>
            </w:pPr>
            <w:r w:rsidRPr="0062273D">
              <w:rPr>
                <w:rFonts w:ascii="Times New Roman" w:eastAsia="Times New Roman" w:hAnsi="Times New Roman" w:cs="Times New Roman"/>
                <w:color w:val="000000"/>
                <w:sz w:val="18"/>
                <w:szCs w:val="18"/>
                <w:lang w:val="en-US" w:eastAsia="en-NZ"/>
              </w:rPr>
              <w:t>[0.06]</w:t>
            </w:r>
          </w:p>
        </w:tc>
        <w:tc>
          <w:tcPr>
            <w:tcW w:w="624" w:type="dxa"/>
            <w:tcBorders>
              <w:top w:val="nil"/>
              <w:left w:val="nil"/>
              <w:bottom w:val="nil"/>
              <w:right w:val="nil"/>
            </w:tcBorders>
            <w:shd w:val="clear" w:color="auto" w:fill="auto"/>
            <w:noWrap/>
            <w:hideMark/>
          </w:tcPr>
          <w:p w:rsidR="0025641F" w:rsidRPr="0062273D" w:rsidRDefault="0025641F" w:rsidP="0025641F">
            <w:pPr>
              <w:spacing w:after="0" w:line="240" w:lineRule="auto"/>
              <w:jc w:val="center"/>
              <w:rPr>
                <w:rFonts w:ascii="Times New Roman" w:eastAsia="Times New Roman" w:hAnsi="Times New Roman" w:cs="Times New Roman"/>
                <w:color w:val="000000"/>
                <w:sz w:val="18"/>
                <w:szCs w:val="18"/>
                <w:lang w:val="en-US" w:eastAsia="en-NZ"/>
              </w:rPr>
            </w:pPr>
          </w:p>
        </w:tc>
        <w:tc>
          <w:tcPr>
            <w:tcW w:w="882" w:type="dxa"/>
            <w:tcBorders>
              <w:top w:val="nil"/>
              <w:left w:val="nil"/>
              <w:bottom w:val="nil"/>
              <w:right w:val="nil"/>
            </w:tcBorders>
            <w:shd w:val="clear" w:color="auto" w:fill="auto"/>
            <w:noWrap/>
            <w:hideMark/>
          </w:tcPr>
          <w:p w:rsidR="0025641F" w:rsidRPr="0062273D" w:rsidRDefault="0025641F" w:rsidP="0025641F">
            <w:pPr>
              <w:spacing w:after="0" w:line="240" w:lineRule="auto"/>
              <w:jc w:val="center"/>
              <w:rPr>
                <w:rFonts w:ascii="Times New Roman" w:eastAsia="Times New Roman" w:hAnsi="Times New Roman" w:cs="Times New Roman"/>
                <w:color w:val="000000"/>
                <w:sz w:val="18"/>
                <w:szCs w:val="18"/>
                <w:lang w:val="en-US" w:eastAsia="en-NZ"/>
              </w:rPr>
            </w:pPr>
          </w:p>
        </w:tc>
        <w:tc>
          <w:tcPr>
            <w:tcW w:w="805" w:type="dxa"/>
            <w:tcBorders>
              <w:top w:val="nil"/>
              <w:left w:val="nil"/>
              <w:bottom w:val="nil"/>
              <w:right w:val="nil"/>
            </w:tcBorders>
            <w:shd w:val="clear" w:color="auto" w:fill="auto"/>
            <w:noWrap/>
            <w:hideMark/>
          </w:tcPr>
          <w:p w:rsidR="0025641F" w:rsidRPr="0062273D" w:rsidRDefault="0025641F" w:rsidP="0025641F">
            <w:pPr>
              <w:spacing w:after="0" w:line="240" w:lineRule="auto"/>
              <w:jc w:val="center"/>
              <w:rPr>
                <w:rFonts w:ascii="Times New Roman" w:eastAsia="Times New Roman" w:hAnsi="Times New Roman" w:cs="Times New Roman"/>
                <w:color w:val="000000"/>
                <w:sz w:val="18"/>
                <w:szCs w:val="18"/>
                <w:lang w:val="en-US" w:eastAsia="en-NZ"/>
              </w:rPr>
            </w:pPr>
          </w:p>
        </w:tc>
        <w:tc>
          <w:tcPr>
            <w:tcW w:w="963" w:type="dxa"/>
            <w:tcBorders>
              <w:top w:val="nil"/>
              <w:left w:val="nil"/>
              <w:bottom w:val="nil"/>
              <w:right w:val="nil"/>
            </w:tcBorders>
            <w:shd w:val="clear" w:color="auto" w:fill="auto"/>
            <w:noWrap/>
            <w:hideMark/>
          </w:tcPr>
          <w:p w:rsidR="0025641F" w:rsidRPr="0062273D" w:rsidRDefault="0025641F" w:rsidP="0025641F">
            <w:pPr>
              <w:spacing w:after="0" w:line="240" w:lineRule="auto"/>
              <w:jc w:val="center"/>
              <w:rPr>
                <w:rFonts w:ascii="Times New Roman" w:eastAsia="Times New Roman" w:hAnsi="Times New Roman" w:cs="Times New Roman"/>
                <w:color w:val="000000"/>
                <w:sz w:val="18"/>
                <w:szCs w:val="18"/>
                <w:lang w:val="en-US" w:eastAsia="en-NZ"/>
              </w:rPr>
            </w:pPr>
          </w:p>
        </w:tc>
        <w:tc>
          <w:tcPr>
            <w:tcW w:w="866" w:type="dxa"/>
            <w:tcBorders>
              <w:top w:val="nil"/>
              <w:left w:val="nil"/>
              <w:bottom w:val="nil"/>
              <w:right w:val="nil"/>
            </w:tcBorders>
            <w:shd w:val="clear" w:color="auto" w:fill="auto"/>
            <w:noWrap/>
            <w:hideMark/>
          </w:tcPr>
          <w:p w:rsidR="0025641F" w:rsidRPr="0062273D" w:rsidRDefault="0025641F" w:rsidP="0025641F">
            <w:pPr>
              <w:spacing w:after="0" w:line="240" w:lineRule="auto"/>
              <w:jc w:val="center"/>
              <w:rPr>
                <w:rFonts w:ascii="Times New Roman" w:eastAsia="Times New Roman" w:hAnsi="Times New Roman" w:cs="Times New Roman"/>
                <w:color w:val="000000"/>
                <w:sz w:val="18"/>
                <w:szCs w:val="18"/>
                <w:lang w:val="en-US" w:eastAsia="en-NZ"/>
              </w:rPr>
            </w:pPr>
          </w:p>
        </w:tc>
      </w:tr>
      <w:tr w:rsidR="000377E4" w:rsidRPr="00C30BFD" w:rsidTr="000377E4">
        <w:trPr>
          <w:trHeight w:val="308"/>
        </w:trPr>
        <w:tc>
          <w:tcPr>
            <w:tcW w:w="1915" w:type="dxa"/>
            <w:tcBorders>
              <w:top w:val="nil"/>
              <w:left w:val="nil"/>
              <w:bottom w:val="nil"/>
              <w:right w:val="nil"/>
            </w:tcBorders>
            <w:shd w:val="clear" w:color="auto" w:fill="auto"/>
            <w:noWrap/>
            <w:vAlign w:val="bottom"/>
            <w:hideMark/>
          </w:tcPr>
          <w:p w:rsidR="0025641F" w:rsidRPr="00FB69D2" w:rsidRDefault="0025641F" w:rsidP="0025641F">
            <w:pPr>
              <w:spacing w:after="0" w:line="240" w:lineRule="auto"/>
              <w:rPr>
                <w:rFonts w:ascii="Times New Roman" w:eastAsia="Times New Roman" w:hAnsi="Times New Roman" w:cs="Times New Roman"/>
                <w:bCs/>
                <w:color w:val="000000"/>
                <w:sz w:val="20"/>
                <w:szCs w:val="20"/>
                <w:lang w:val="en-US" w:eastAsia="en-NZ"/>
              </w:rPr>
            </w:pPr>
          </w:p>
        </w:tc>
        <w:tc>
          <w:tcPr>
            <w:tcW w:w="939" w:type="dxa"/>
            <w:tcBorders>
              <w:top w:val="nil"/>
              <w:left w:val="nil"/>
              <w:bottom w:val="nil"/>
              <w:right w:val="nil"/>
            </w:tcBorders>
            <w:shd w:val="clear" w:color="auto" w:fill="auto"/>
            <w:noWrap/>
            <w:vAlign w:val="bottom"/>
            <w:hideMark/>
          </w:tcPr>
          <w:p w:rsidR="0025641F" w:rsidRPr="0062273D" w:rsidRDefault="0025641F" w:rsidP="0025641F">
            <w:pPr>
              <w:spacing w:after="0" w:line="240" w:lineRule="auto"/>
              <w:jc w:val="center"/>
              <w:rPr>
                <w:rFonts w:ascii="Times New Roman" w:eastAsia="Times New Roman" w:hAnsi="Times New Roman" w:cs="Times New Roman"/>
                <w:color w:val="000000"/>
                <w:sz w:val="18"/>
                <w:szCs w:val="18"/>
                <w:lang w:val="en-US" w:eastAsia="en-NZ"/>
              </w:rPr>
            </w:pPr>
          </w:p>
        </w:tc>
        <w:tc>
          <w:tcPr>
            <w:tcW w:w="939" w:type="dxa"/>
            <w:tcBorders>
              <w:top w:val="nil"/>
              <w:left w:val="nil"/>
              <w:bottom w:val="nil"/>
              <w:right w:val="nil"/>
            </w:tcBorders>
            <w:shd w:val="clear" w:color="auto" w:fill="auto"/>
            <w:noWrap/>
            <w:vAlign w:val="bottom"/>
            <w:hideMark/>
          </w:tcPr>
          <w:p w:rsidR="0025641F" w:rsidRPr="0062273D" w:rsidRDefault="0025641F" w:rsidP="0025641F">
            <w:pPr>
              <w:spacing w:after="0" w:line="240" w:lineRule="auto"/>
              <w:jc w:val="center"/>
              <w:rPr>
                <w:rFonts w:ascii="Times New Roman" w:eastAsia="Times New Roman" w:hAnsi="Times New Roman" w:cs="Times New Roman"/>
                <w:color w:val="000000"/>
                <w:sz w:val="18"/>
                <w:szCs w:val="18"/>
                <w:lang w:val="en-US" w:eastAsia="en-NZ"/>
              </w:rPr>
            </w:pPr>
            <w:r w:rsidRPr="0062273D">
              <w:rPr>
                <w:rFonts w:ascii="Times New Roman" w:eastAsia="Times New Roman" w:hAnsi="Times New Roman" w:cs="Times New Roman"/>
                <w:color w:val="000000"/>
                <w:sz w:val="18"/>
                <w:szCs w:val="18"/>
                <w:lang w:val="en-US" w:eastAsia="en-NZ"/>
              </w:rPr>
              <w:t>-0.12**</w:t>
            </w:r>
          </w:p>
        </w:tc>
        <w:tc>
          <w:tcPr>
            <w:tcW w:w="772" w:type="dxa"/>
            <w:tcBorders>
              <w:top w:val="nil"/>
              <w:left w:val="nil"/>
              <w:bottom w:val="nil"/>
              <w:right w:val="nil"/>
            </w:tcBorders>
            <w:shd w:val="clear" w:color="auto" w:fill="auto"/>
            <w:noWrap/>
            <w:vAlign w:val="bottom"/>
            <w:hideMark/>
          </w:tcPr>
          <w:p w:rsidR="0025641F" w:rsidRPr="0062273D" w:rsidRDefault="0025641F" w:rsidP="0025641F">
            <w:pPr>
              <w:spacing w:after="0" w:line="240" w:lineRule="auto"/>
              <w:jc w:val="center"/>
              <w:rPr>
                <w:rFonts w:ascii="Times New Roman" w:eastAsia="Times New Roman" w:hAnsi="Times New Roman" w:cs="Times New Roman"/>
                <w:color w:val="000000"/>
                <w:sz w:val="18"/>
                <w:szCs w:val="18"/>
                <w:lang w:val="en-US" w:eastAsia="en-NZ"/>
              </w:rPr>
            </w:pPr>
          </w:p>
        </w:tc>
        <w:tc>
          <w:tcPr>
            <w:tcW w:w="772" w:type="dxa"/>
            <w:tcBorders>
              <w:top w:val="nil"/>
              <w:left w:val="nil"/>
              <w:bottom w:val="nil"/>
              <w:right w:val="nil"/>
            </w:tcBorders>
            <w:shd w:val="clear" w:color="auto" w:fill="auto"/>
            <w:noWrap/>
            <w:vAlign w:val="bottom"/>
            <w:hideMark/>
          </w:tcPr>
          <w:p w:rsidR="0025641F" w:rsidRPr="0062273D" w:rsidRDefault="0025641F" w:rsidP="0025641F">
            <w:pPr>
              <w:spacing w:after="0" w:line="240" w:lineRule="auto"/>
              <w:jc w:val="center"/>
              <w:rPr>
                <w:rFonts w:ascii="Times New Roman" w:eastAsia="Times New Roman" w:hAnsi="Times New Roman" w:cs="Times New Roman"/>
                <w:color w:val="000000"/>
                <w:sz w:val="18"/>
                <w:szCs w:val="18"/>
                <w:lang w:val="en-US" w:eastAsia="en-NZ"/>
              </w:rPr>
            </w:pPr>
          </w:p>
        </w:tc>
        <w:tc>
          <w:tcPr>
            <w:tcW w:w="772" w:type="dxa"/>
            <w:tcBorders>
              <w:top w:val="nil"/>
              <w:left w:val="nil"/>
              <w:bottom w:val="nil"/>
              <w:right w:val="nil"/>
            </w:tcBorders>
            <w:shd w:val="clear" w:color="auto" w:fill="auto"/>
            <w:noWrap/>
            <w:vAlign w:val="bottom"/>
            <w:hideMark/>
          </w:tcPr>
          <w:p w:rsidR="0025641F" w:rsidRPr="0062273D" w:rsidRDefault="0025641F" w:rsidP="0025641F">
            <w:pPr>
              <w:spacing w:after="0" w:line="240" w:lineRule="auto"/>
              <w:jc w:val="center"/>
              <w:rPr>
                <w:rFonts w:ascii="Times New Roman" w:eastAsia="Times New Roman" w:hAnsi="Times New Roman" w:cs="Times New Roman"/>
                <w:color w:val="000000"/>
                <w:sz w:val="18"/>
                <w:szCs w:val="18"/>
                <w:lang w:val="en-US" w:eastAsia="en-NZ"/>
              </w:rPr>
            </w:pPr>
            <w:r w:rsidRPr="0062273D">
              <w:rPr>
                <w:rFonts w:ascii="Times New Roman" w:eastAsia="Times New Roman" w:hAnsi="Times New Roman" w:cs="Times New Roman"/>
                <w:color w:val="000000"/>
                <w:sz w:val="18"/>
                <w:szCs w:val="18"/>
                <w:lang w:val="en-US" w:eastAsia="en-NZ"/>
              </w:rPr>
              <w:t>0.92</w:t>
            </w:r>
          </w:p>
        </w:tc>
        <w:tc>
          <w:tcPr>
            <w:tcW w:w="987" w:type="dxa"/>
            <w:tcBorders>
              <w:top w:val="nil"/>
              <w:left w:val="nil"/>
              <w:bottom w:val="nil"/>
              <w:right w:val="nil"/>
            </w:tcBorders>
            <w:shd w:val="clear" w:color="auto" w:fill="auto"/>
            <w:noWrap/>
            <w:vAlign w:val="bottom"/>
            <w:hideMark/>
          </w:tcPr>
          <w:p w:rsidR="0025641F" w:rsidRPr="0062273D" w:rsidRDefault="0025641F" w:rsidP="0025641F">
            <w:pPr>
              <w:spacing w:after="0" w:line="240" w:lineRule="auto"/>
              <w:jc w:val="center"/>
              <w:rPr>
                <w:rFonts w:ascii="Times New Roman" w:eastAsia="Times New Roman" w:hAnsi="Times New Roman" w:cs="Times New Roman"/>
                <w:color w:val="000000"/>
                <w:sz w:val="18"/>
                <w:szCs w:val="18"/>
                <w:lang w:val="en-US" w:eastAsia="en-NZ"/>
              </w:rPr>
            </w:pPr>
            <w:r w:rsidRPr="0062273D">
              <w:rPr>
                <w:rFonts w:ascii="Times New Roman" w:eastAsia="Times New Roman" w:hAnsi="Times New Roman" w:cs="Times New Roman"/>
                <w:color w:val="000000"/>
                <w:sz w:val="18"/>
                <w:szCs w:val="18"/>
                <w:lang w:val="en-US" w:eastAsia="en-NZ"/>
              </w:rPr>
              <w:t>0.16***</w:t>
            </w:r>
          </w:p>
        </w:tc>
        <w:tc>
          <w:tcPr>
            <w:tcW w:w="891" w:type="dxa"/>
            <w:tcBorders>
              <w:top w:val="nil"/>
              <w:left w:val="nil"/>
              <w:bottom w:val="nil"/>
              <w:right w:val="nil"/>
            </w:tcBorders>
            <w:shd w:val="clear" w:color="auto" w:fill="auto"/>
            <w:noWrap/>
            <w:vAlign w:val="bottom"/>
            <w:hideMark/>
          </w:tcPr>
          <w:p w:rsidR="0025641F" w:rsidRPr="0062273D" w:rsidRDefault="0025641F" w:rsidP="0025641F">
            <w:pPr>
              <w:spacing w:after="0" w:line="240" w:lineRule="auto"/>
              <w:jc w:val="center"/>
              <w:rPr>
                <w:rFonts w:ascii="Times New Roman" w:eastAsia="Times New Roman" w:hAnsi="Times New Roman" w:cs="Times New Roman"/>
                <w:color w:val="000000"/>
                <w:sz w:val="18"/>
                <w:szCs w:val="18"/>
                <w:lang w:val="en-US" w:eastAsia="en-NZ"/>
              </w:rPr>
            </w:pPr>
            <w:r w:rsidRPr="0062273D">
              <w:rPr>
                <w:rFonts w:ascii="Times New Roman" w:eastAsia="Times New Roman" w:hAnsi="Times New Roman" w:cs="Times New Roman"/>
                <w:color w:val="000000"/>
                <w:sz w:val="18"/>
                <w:szCs w:val="18"/>
                <w:lang w:val="en-US" w:eastAsia="en-NZ"/>
              </w:rPr>
              <w:t>23.60</w:t>
            </w:r>
          </w:p>
        </w:tc>
        <w:tc>
          <w:tcPr>
            <w:tcW w:w="776" w:type="dxa"/>
            <w:tcBorders>
              <w:top w:val="nil"/>
              <w:left w:val="nil"/>
              <w:bottom w:val="nil"/>
              <w:right w:val="nil"/>
            </w:tcBorders>
            <w:shd w:val="clear" w:color="auto" w:fill="auto"/>
            <w:noWrap/>
            <w:vAlign w:val="bottom"/>
            <w:hideMark/>
          </w:tcPr>
          <w:p w:rsidR="0025641F" w:rsidRPr="0062273D" w:rsidRDefault="0025641F" w:rsidP="0025641F">
            <w:pPr>
              <w:spacing w:after="0" w:line="240" w:lineRule="auto"/>
              <w:jc w:val="center"/>
              <w:rPr>
                <w:rFonts w:ascii="Times New Roman" w:eastAsia="Times New Roman" w:hAnsi="Times New Roman" w:cs="Times New Roman"/>
                <w:color w:val="000000"/>
                <w:sz w:val="18"/>
                <w:szCs w:val="18"/>
                <w:lang w:val="en-US" w:eastAsia="en-NZ"/>
              </w:rPr>
            </w:pPr>
            <w:r w:rsidRPr="0062273D">
              <w:rPr>
                <w:rFonts w:ascii="Times New Roman" w:eastAsia="Times New Roman" w:hAnsi="Times New Roman" w:cs="Times New Roman"/>
                <w:color w:val="000000"/>
                <w:sz w:val="18"/>
                <w:szCs w:val="18"/>
                <w:lang w:val="en-US" w:eastAsia="en-NZ"/>
              </w:rPr>
              <w:t>3.84</w:t>
            </w:r>
            <w:r w:rsidR="00F93421" w:rsidRPr="0062273D">
              <w:rPr>
                <w:rFonts w:ascii="Times New Roman" w:eastAsia="Times New Roman" w:hAnsi="Times New Roman" w:cs="Times New Roman"/>
                <w:color w:val="000000"/>
                <w:sz w:val="18"/>
                <w:szCs w:val="18"/>
                <w:lang w:val="en-US" w:eastAsia="en-NZ"/>
              </w:rPr>
              <w:t>*</w:t>
            </w:r>
          </w:p>
        </w:tc>
        <w:tc>
          <w:tcPr>
            <w:tcW w:w="624" w:type="dxa"/>
            <w:tcBorders>
              <w:top w:val="nil"/>
              <w:left w:val="nil"/>
              <w:bottom w:val="nil"/>
              <w:right w:val="nil"/>
            </w:tcBorders>
            <w:shd w:val="clear" w:color="auto" w:fill="auto"/>
            <w:noWrap/>
            <w:vAlign w:val="bottom"/>
            <w:hideMark/>
          </w:tcPr>
          <w:p w:rsidR="0025641F" w:rsidRPr="0062273D" w:rsidRDefault="0025641F" w:rsidP="0025641F">
            <w:pPr>
              <w:spacing w:after="0" w:line="240" w:lineRule="auto"/>
              <w:rPr>
                <w:rFonts w:ascii="Times New Roman" w:eastAsia="Times New Roman" w:hAnsi="Times New Roman" w:cs="Times New Roman"/>
                <w:color w:val="000000"/>
                <w:sz w:val="18"/>
                <w:szCs w:val="18"/>
                <w:lang w:val="en-US" w:eastAsia="en-NZ"/>
              </w:rPr>
            </w:pPr>
          </w:p>
        </w:tc>
        <w:tc>
          <w:tcPr>
            <w:tcW w:w="882" w:type="dxa"/>
            <w:tcBorders>
              <w:top w:val="nil"/>
              <w:left w:val="nil"/>
              <w:bottom w:val="nil"/>
              <w:right w:val="nil"/>
            </w:tcBorders>
            <w:shd w:val="clear" w:color="auto" w:fill="auto"/>
            <w:noWrap/>
            <w:vAlign w:val="bottom"/>
            <w:hideMark/>
          </w:tcPr>
          <w:p w:rsidR="0025641F" w:rsidRPr="0062273D" w:rsidRDefault="0025641F" w:rsidP="0025641F">
            <w:pPr>
              <w:spacing w:after="0" w:line="240" w:lineRule="auto"/>
              <w:jc w:val="center"/>
              <w:rPr>
                <w:rFonts w:ascii="Times New Roman" w:eastAsia="Times New Roman" w:hAnsi="Times New Roman" w:cs="Times New Roman"/>
                <w:color w:val="000000"/>
                <w:sz w:val="18"/>
                <w:szCs w:val="18"/>
                <w:lang w:val="en-US" w:eastAsia="en-NZ"/>
              </w:rPr>
            </w:pPr>
          </w:p>
        </w:tc>
        <w:tc>
          <w:tcPr>
            <w:tcW w:w="805" w:type="dxa"/>
            <w:tcBorders>
              <w:top w:val="nil"/>
              <w:left w:val="nil"/>
              <w:bottom w:val="nil"/>
              <w:right w:val="nil"/>
            </w:tcBorders>
            <w:shd w:val="clear" w:color="auto" w:fill="auto"/>
            <w:noWrap/>
            <w:vAlign w:val="bottom"/>
            <w:hideMark/>
          </w:tcPr>
          <w:p w:rsidR="0025641F" w:rsidRPr="0062273D" w:rsidRDefault="0025641F" w:rsidP="0025641F">
            <w:pPr>
              <w:spacing w:after="0" w:line="240" w:lineRule="auto"/>
              <w:jc w:val="center"/>
              <w:rPr>
                <w:rFonts w:ascii="Times New Roman" w:eastAsia="Times New Roman" w:hAnsi="Times New Roman" w:cs="Times New Roman"/>
                <w:color w:val="000000"/>
                <w:sz w:val="18"/>
                <w:szCs w:val="18"/>
                <w:lang w:val="en-US" w:eastAsia="en-NZ"/>
              </w:rPr>
            </w:pPr>
          </w:p>
        </w:tc>
        <w:tc>
          <w:tcPr>
            <w:tcW w:w="963" w:type="dxa"/>
            <w:tcBorders>
              <w:top w:val="nil"/>
              <w:left w:val="nil"/>
              <w:bottom w:val="nil"/>
              <w:right w:val="nil"/>
            </w:tcBorders>
            <w:shd w:val="clear" w:color="auto" w:fill="auto"/>
            <w:noWrap/>
            <w:vAlign w:val="bottom"/>
            <w:hideMark/>
          </w:tcPr>
          <w:p w:rsidR="0025641F" w:rsidRPr="0062273D" w:rsidRDefault="0025641F" w:rsidP="0025641F">
            <w:pPr>
              <w:spacing w:after="0" w:line="240" w:lineRule="auto"/>
              <w:jc w:val="center"/>
              <w:rPr>
                <w:rFonts w:ascii="Times New Roman" w:eastAsia="Times New Roman" w:hAnsi="Times New Roman" w:cs="Times New Roman"/>
                <w:color w:val="000000"/>
                <w:sz w:val="18"/>
                <w:szCs w:val="18"/>
                <w:lang w:val="en-US" w:eastAsia="en-NZ"/>
              </w:rPr>
            </w:pPr>
          </w:p>
        </w:tc>
        <w:tc>
          <w:tcPr>
            <w:tcW w:w="866" w:type="dxa"/>
            <w:tcBorders>
              <w:top w:val="nil"/>
              <w:left w:val="nil"/>
              <w:bottom w:val="nil"/>
              <w:right w:val="nil"/>
            </w:tcBorders>
            <w:shd w:val="clear" w:color="auto" w:fill="auto"/>
            <w:noWrap/>
            <w:vAlign w:val="bottom"/>
            <w:hideMark/>
          </w:tcPr>
          <w:p w:rsidR="0025641F" w:rsidRPr="0062273D" w:rsidRDefault="0025641F" w:rsidP="0025641F">
            <w:pPr>
              <w:spacing w:after="0" w:line="240" w:lineRule="auto"/>
              <w:jc w:val="center"/>
              <w:rPr>
                <w:rFonts w:ascii="Times New Roman" w:eastAsia="Times New Roman" w:hAnsi="Times New Roman" w:cs="Times New Roman"/>
                <w:color w:val="000000"/>
                <w:sz w:val="18"/>
                <w:szCs w:val="18"/>
                <w:lang w:val="en-US" w:eastAsia="en-NZ"/>
              </w:rPr>
            </w:pPr>
          </w:p>
        </w:tc>
      </w:tr>
      <w:tr w:rsidR="000377E4" w:rsidRPr="00C30BFD" w:rsidTr="000377E4">
        <w:trPr>
          <w:trHeight w:val="181"/>
        </w:trPr>
        <w:tc>
          <w:tcPr>
            <w:tcW w:w="1915" w:type="dxa"/>
            <w:tcBorders>
              <w:top w:val="nil"/>
              <w:left w:val="nil"/>
              <w:bottom w:val="nil"/>
              <w:right w:val="nil"/>
            </w:tcBorders>
            <w:shd w:val="clear" w:color="auto" w:fill="auto"/>
            <w:vAlign w:val="bottom"/>
            <w:hideMark/>
          </w:tcPr>
          <w:p w:rsidR="0025641F" w:rsidRPr="00FB69D2" w:rsidRDefault="0025641F" w:rsidP="0025641F">
            <w:pPr>
              <w:spacing w:after="0" w:line="240" w:lineRule="auto"/>
              <w:rPr>
                <w:rFonts w:ascii="Times New Roman" w:eastAsia="Times New Roman" w:hAnsi="Times New Roman" w:cs="Times New Roman"/>
                <w:color w:val="000000"/>
                <w:sz w:val="20"/>
                <w:szCs w:val="20"/>
                <w:lang w:val="en-US" w:eastAsia="en-NZ"/>
              </w:rPr>
            </w:pPr>
            <w:r w:rsidRPr="00FB69D2">
              <w:rPr>
                <w:rFonts w:ascii="Times New Roman" w:eastAsia="Times New Roman" w:hAnsi="Times New Roman" w:cs="Times New Roman"/>
                <w:bCs/>
                <w:color w:val="000000"/>
                <w:sz w:val="20"/>
                <w:szCs w:val="20"/>
                <w:lang w:val="en-US" w:eastAsia="en-NZ"/>
              </w:rPr>
              <w:t>Model 2 (</w:t>
            </w:r>
            <m:oMath>
              <m:r>
                <w:rPr>
                  <w:rFonts w:ascii="Cambria Math" w:eastAsia="Times New Roman" w:hAnsi="Cambria Math" w:cs="Times New Roman"/>
                  <w:color w:val="000000"/>
                  <w:sz w:val="20"/>
                  <w:szCs w:val="20"/>
                  <w:lang w:val="en-US" w:eastAsia="en-NZ"/>
                </w:rPr>
                <m:t>IB2</m:t>
              </m:r>
            </m:oMath>
            <w:r w:rsidRPr="00FB69D2">
              <w:rPr>
                <w:rFonts w:ascii="Times New Roman" w:eastAsia="Times New Roman" w:hAnsi="Times New Roman" w:cs="Times New Roman"/>
                <w:bCs/>
                <w:color w:val="000000"/>
                <w:sz w:val="20"/>
                <w:szCs w:val="20"/>
                <w:lang w:val="en-US" w:eastAsia="en-NZ"/>
              </w:rPr>
              <w:t>)</w:t>
            </w:r>
          </w:p>
        </w:tc>
        <w:tc>
          <w:tcPr>
            <w:tcW w:w="939" w:type="dxa"/>
            <w:tcBorders>
              <w:top w:val="nil"/>
              <w:left w:val="nil"/>
              <w:bottom w:val="nil"/>
              <w:right w:val="nil"/>
            </w:tcBorders>
            <w:shd w:val="clear" w:color="auto" w:fill="auto"/>
            <w:noWrap/>
            <w:vAlign w:val="bottom"/>
            <w:hideMark/>
          </w:tcPr>
          <w:p w:rsidR="0025641F" w:rsidRPr="0062273D" w:rsidRDefault="0025641F" w:rsidP="0025641F">
            <w:pPr>
              <w:spacing w:after="0" w:line="240" w:lineRule="auto"/>
              <w:jc w:val="center"/>
              <w:rPr>
                <w:rFonts w:ascii="Times New Roman" w:eastAsia="Times New Roman" w:hAnsi="Times New Roman" w:cs="Times New Roman"/>
                <w:color w:val="000000"/>
                <w:sz w:val="18"/>
                <w:szCs w:val="18"/>
                <w:lang w:val="en-US" w:eastAsia="en-NZ"/>
              </w:rPr>
            </w:pPr>
          </w:p>
        </w:tc>
        <w:tc>
          <w:tcPr>
            <w:tcW w:w="939" w:type="dxa"/>
            <w:tcBorders>
              <w:top w:val="nil"/>
              <w:left w:val="nil"/>
              <w:bottom w:val="nil"/>
              <w:right w:val="nil"/>
            </w:tcBorders>
            <w:shd w:val="clear" w:color="auto" w:fill="auto"/>
            <w:noWrap/>
            <w:hideMark/>
          </w:tcPr>
          <w:p w:rsidR="0025641F" w:rsidRPr="0062273D" w:rsidRDefault="0025641F" w:rsidP="0025641F">
            <w:pPr>
              <w:spacing w:after="0" w:line="240" w:lineRule="auto"/>
              <w:jc w:val="center"/>
              <w:rPr>
                <w:rFonts w:ascii="Times New Roman" w:eastAsia="Times New Roman" w:hAnsi="Times New Roman" w:cs="Times New Roman"/>
                <w:color w:val="000000"/>
                <w:sz w:val="18"/>
                <w:szCs w:val="18"/>
                <w:lang w:val="en-US" w:eastAsia="en-NZ"/>
              </w:rPr>
            </w:pPr>
            <w:r w:rsidRPr="0062273D">
              <w:rPr>
                <w:rFonts w:ascii="Times New Roman" w:eastAsia="Times New Roman" w:hAnsi="Times New Roman" w:cs="Times New Roman"/>
                <w:color w:val="000000"/>
                <w:sz w:val="18"/>
                <w:szCs w:val="18"/>
                <w:lang w:val="en-US" w:eastAsia="en-NZ"/>
              </w:rPr>
              <w:t>(0.04)</w:t>
            </w:r>
          </w:p>
        </w:tc>
        <w:tc>
          <w:tcPr>
            <w:tcW w:w="772" w:type="dxa"/>
            <w:tcBorders>
              <w:top w:val="nil"/>
              <w:left w:val="nil"/>
              <w:bottom w:val="nil"/>
              <w:right w:val="nil"/>
            </w:tcBorders>
            <w:shd w:val="clear" w:color="auto" w:fill="auto"/>
            <w:noWrap/>
            <w:vAlign w:val="bottom"/>
            <w:hideMark/>
          </w:tcPr>
          <w:p w:rsidR="0025641F" w:rsidRPr="0062273D" w:rsidRDefault="0025641F" w:rsidP="0025641F">
            <w:pPr>
              <w:spacing w:after="0" w:line="240" w:lineRule="auto"/>
              <w:jc w:val="center"/>
              <w:rPr>
                <w:rFonts w:ascii="Times New Roman" w:eastAsia="Times New Roman" w:hAnsi="Times New Roman" w:cs="Times New Roman"/>
                <w:color w:val="000000"/>
                <w:sz w:val="18"/>
                <w:szCs w:val="18"/>
                <w:lang w:val="en-US" w:eastAsia="en-NZ"/>
              </w:rPr>
            </w:pPr>
          </w:p>
        </w:tc>
        <w:tc>
          <w:tcPr>
            <w:tcW w:w="772" w:type="dxa"/>
            <w:tcBorders>
              <w:top w:val="nil"/>
              <w:left w:val="nil"/>
              <w:bottom w:val="nil"/>
              <w:right w:val="nil"/>
            </w:tcBorders>
            <w:shd w:val="clear" w:color="auto" w:fill="auto"/>
            <w:noWrap/>
            <w:vAlign w:val="bottom"/>
            <w:hideMark/>
          </w:tcPr>
          <w:p w:rsidR="0025641F" w:rsidRPr="0062273D" w:rsidRDefault="0025641F" w:rsidP="0025641F">
            <w:pPr>
              <w:spacing w:after="0" w:line="240" w:lineRule="auto"/>
              <w:jc w:val="center"/>
              <w:rPr>
                <w:rFonts w:ascii="Times New Roman" w:eastAsia="Times New Roman" w:hAnsi="Times New Roman" w:cs="Times New Roman"/>
                <w:color w:val="000000"/>
                <w:sz w:val="18"/>
                <w:szCs w:val="18"/>
                <w:lang w:val="en-US" w:eastAsia="en-NZ"/>
              </w:rPr>
            </w:pPr>
          </w:p>
        </w:tc>
        <w:tc>
          <w:tcPr>
            <w:tcW w:w="772" w:type="dxa"/>
            <w:tcBorders>
              <w:top w:val="nil"/>
              <w:left w:val="nil"/>
              <w:bottom w:val="nil"/>
              <w:right w:val="nil"/>
            </w:tcBorders>
            <w:shd w:val="clear" w:color="auto" w:fill="auto"/>
            <w:noWrap/>
            <w:hideMark/>
          </w:tcPr>
          <w:p w:rsidR="0025641F" w:rsidRPr="0062273D" w:rsidRDefault="0025641F" w:rsidP="0025641F">
            <w:pPr>
              <w:spacing w:after="0" w:line="240" w:lineRule="auto"/>
              <w:jc w:val="center"/>
              <w:rPr>
                <w:rFonts w:ascii="Times New Roman" w:eastAsia="Times New Roman" w:hAnsi="Times New Roman" w:cs="Times New Roman"/>
                <w:color w:val="000000"/>
                <w:sz w:val="18"/>
                <w:szCs w:val="18"/>
                <w:lang w:val="en-US" w:eastAsia="en-NZ"/>
              </w:rPr>
            </w:pPr>
            <w:r w:rsidRPr="0062273D">
              <w:rPr>
                <w:rFonts w:ascii="Times New Roman" w:eastAsia="Times New Roman" w:hAnsi="Times New Roman" w:cs="Times New Roman"/>
                <w:color w:val="000000"/>
                <w:sz w:val="18"/>
                <w:szCs w:val="18"/>
                <w:lang w:val="en-US" w:eastAsia="en-NZ"/>
              </w:rPr>
              <w:t>(0.74)</w:t>
            </w:r>
          </w:p>
        </w:tc>
        <w:tc>
          <w:tcPr>
            <w:tcW w:w="987" w:type="dxa"/>
            <w:tcBorders>
              <w:top w:val="nil"/>
              <w:left w:val="nil"/>
              <w:bottom w:val="nil"/>
              <w:right w:val="nil"/>
            </w:tcBorders>
            <w:shd w:val="clear" w:color="auto" w:fill="auto"/>
            <w:noWrap/>
            <w:hideMark/>
          </w:tcPr>
          <w:p w:rsidR="0025641F" w:rsidRPr="0062273D" w:rsidRDefault="0025641F" w:rsidP="0025641F">
            <w:pPr>
              <w:spacing w:after="0" w:line="240" w:lineRule="auto"/>
              <w:jc w:val="center"/>
              <w:rPr>
                <w:rFonts w:ascii="Times New Roman" w:eastAsia="Times New Roman" w:hAnsi="Times New Roman" w:cs="Times New Roman"/>
                <w:color w:val="000000"/>
                <w:sz w:val="18"/>
                <w:szCs w:val="18"/>
                <w:lang w:val="en-US" w:eastAsia="en-NZ"/>
              </w:rPr>
            </w:pPr>
            <w:r w:rsidRPr="0062273D">
              <w:rPr>
                <w:rFonts w:ascii="Times New Roman" w:eastAsia="Times New Roman" w:hAnsi="Times New Roman" w:cs="Times New Roman"/>
                <w:color w:val="000000"/>
                <w:sz w:val="18"/>
                <w:szCs w:val="18"/>
                <w:lang w:val="en-US" w:eastAsia="en-NZ"/>
              </w:rPr>
              <w:t>(0.04)</w:t>
            </w:r>
          </w:p>
        </w:tc>
        <w:tc>
          <w:tcPr>
            <w:tcW w:w="891" w:type="dxa"/>
            <w:tcBorders>
              <w:top w:val="nil"/>
              <w:left w:val="nil"/>
              <w:bottom w:val="nil"/>
              <w:right w:val="nil"/>
            </w:tcBorders>
            <w:shd w:val="clear" w:color="auto" w:fill="auto"/>
            <w:noWrap/>
            <w:hideMark/>
          </w:tcPr>
          <w:p w:rsidR="0025641F" w:rsidRPr="0062273D" w:rsidRDefault="0025641F" w:rsidP="0025641F">
            <w:pPr>
              <w:spacing w:after="0" w:line="240" w:lineRule="auto"/>
              <w:jc w:val="center"/>
              <w:rPr>
                <w:rFonts w:ascii="Times New Roman" w:eastAsia="Times New Roman" w:hAnsi="Times New Roman" w:cs="Times New Roman"/>
                <w:color w:val="000000"/>
                <w:sz w:val="18"/>
                <w:szCs w:val="18"/>
                <w:lang w:val="en-US" w:eastAsia="en-NZ"/>
              </w:rPr>
            </w:pPr>
            <w:r w:rsidRPr="0062273D">
              <w:rPr>
                <w:rFonts w:ascii="Times New Roman" w:eastAsia="Times New Roman" w:hAnsi="Times New Roman" w:cs="Times New Roman"/>
                <w:color w:val="000000"/>
                <w:sz w:val="18"/>
                <w:szCs w:val="18"/>
                <w:lang w:val="en-US" w:eastAsia="en-NZ"/>
              </w:rPr>
              <w:t>(27.20)</w:t>
            </w:r>
          </w:p>
        </w:tc>
        <w:tc>
          <w:tcPr>
            <w:tcW w:w="776" w:type="dxa"/>
            <w:tcBorders>
              <w:top w:val="nil"/>
              <w:left w:val="nil"/>
              <w:bottom w:val="nil"/>
              <w:right w:val="nil"/>
            </w:tcBorders>
            <w:shd w:val="clear" w:color="auto" w:fill="auto"/>
            <w:noWrap/>
            <w:hideMark/>
          </w:tcPr>
          <w:p w:rsidR="0025641F" w:rsidRPr="0062273D" w:rsidRDefault="0025641F" w:rsidP="0025641F">
            <w:pPr>
              <w:spacing w:after="0" w:line="240" w:lineRule="auto"/>
              <w:jc w:val="center"/>
              <w:rPr>
                <w:rFonts w:ascii="Times New Roman" w:eastAsia="Times New Roman" w:hAnsi="Times New Roman" w:cs="Times New Roman"/>
                <w:color w:val="000000"/>
                <w:sz w:val="18"/>
                <w:szCs w:val="18"/>
                <w:lang w:val="en-US" w:eastAsia="en-NZ"/>
              </w:rPr>
            </w:pPr>
            <w:r w:rsidRPr="0062273D">
              <w:rPr>
                <w:rFonts w:ascii="Times New Roman" w:eastAsia="Times New Roman" w:hAnsi="Times New Roman" w:cs="Times New Roman"/>
                <w:color w:val="000000"/>
                <w:sz w:val="18"/>
                <w:szCs w:val="18"/>
                <w:lang w:val="en-US" w:eastAsia="en-NZ"/>
              </w:rPr>
              <w:t>(2.11)</w:t>
            </w:r>
          </w:p>
        </w:tc>
        <w:tc>
          <w:tcPr>
            <w:tcW w:w="624" w:type="dxa"/>
            <w:tcBorders>
              <w:top w:val="nil"/>
              <w:left w:val="nil"/>
              <w:bottom w:val="nil"/>
              <w:right w:val="nil"/>
            </w:tcBorders>
            <w:shd w:val="clear" w:color="auto" w:fill="auto"/>
            <w:noWrap/>
            <w:hideMark/>
          </w:tcPr>
          <w:p w:rsidR="0025641F" w:rsidRPr="0062273D" w:rsidRDefault="0025641F" w:rsidP="0025641F">
            <w:pPr>
              <w:spacing w:after="0" w:line="240" w:lineRule="auto"/>
              <w:jc w:val="center"/>
              <w:rPr>
                <w:rFonts w:ascii="Times New Roman" w:eastAsia="Times New Roman" w:hAnsi="Times New Roman" w:cs="Times New Roman"/>
                <w:color w:val="000000"/>
                <w:sz w:val="18"/>
                <w:szCs w:val="18"/>
                <w:lang w:val="en-US" w:eastAsia="en-NZ"/>
              </w:rPr>
            </w:pPr>
            <w:r w:rsidRPr="0062273D">
              <w:rPr>
                <w:rFonts w:ascii="Times New Roman" w:eastAsia="Times New Roman" w:hAnsi="Times New Roman" w:cs="Times New Roman"/>
                <w:color w:val="000000"/>
                <w:sz w:val="18"/>
                <w:szCs w:val="18"/>
                <w:lang w:val="en-US" w:eastAsia="en-NZ"/>
              </w:rPr>
              <w:t>0.45</w:t>
            </w:r>
          </w:p>
        </w:tc>
        <w:tc>
          <w:tcPr>
            <w:tcW w:w="882" w:type="dxa"/>
            <w:tcBorders>
              <w:top w:val="nil"/>
              <w:left w:val="nil"/>
              <w:bottom w:val="nil"/>
              <w:right w:val="nil"/>
            </w:tcBorders>
            <w:shd w:val="clear" w:color="auto" w:fill="auto"/>
            <w:noWrap/>
            <w:hideMark/>
          </w:tcPr>
          <w:p w:rsidR="0025641F" w:rsidRPr="0062273D" w:rsidRDefault="0025641F" w:rsidP="0025641F">
            <w:pPr>
              <w:spacing w:after="0" w:line="240" w:lineRule="auto"/>
              <w:jc w:val="center"/>
              <w:rPr>
                <w:rFonts w:ascii="Times New Roman" w:eastAsia="Times New Roman" w:hAnsi="Times New Roman" w:cs="Times New Roman"/>
                <w:color w:val="000000"/>
                <w:sz w:val="18"/>
                <w:szCs w:val="18"/>
                <w:lang w:val="en-US" w:eastAsia="en-NZ"/>
              </w:rPr>
            </w:pPr>
            <w:r w:rsidRPr="0062273D">
              <w:rPr>
                <w:rFonts w:ascii="Times New Roman" w:eastAsia="Times New Roman" w:hAnsi="Times New Roman" w:cs="Times New Roman"/>
                <w:color w:val="000000"/>
                <w:sz w:val="18"/>
                <w:szCs w:val="18"/>
                <w:lang w:val="en-US" w:eastAsia="en-NZ"/>
              </w:rPr>
              <w:t>[0.92]</w:t>
            </w:r>
          </w:p>
        </w:tc>
        <w:tc>
          <w:tcPr>
            <w:tcW w:w="805" w:type="dxa"/>
            <w:tcBorders>
              <w:top w:val="nil"/>
              <w:left w:val="nil"/>
              <w:bottom w:val="nil"/>
              <w:right w:val="nil"/>
            </w:tcBorders>
            <w:shd w:val="clear" w:color="auto" w:fill="auto"/>
            <w:noWrap/>
            <w:hideMark/>
          </w:tcPr>
          <w:p w:rsidR="0025641F" w:rsidRPr="0062273D" w:rsidRDefault="0025641F" w:rsidP="0025641F">
            <w:pPr>
              <w:spacing w:after="0" w:line="240" w:lineRule="auto"/>
              <w:jc w:val="center"/>
              <w:rPr>
                <w:rFonts w:ascii="Times New Roman" w:eastAsia="Times New Roman" w:hAnsi="Times New Roman" w:cs="Times New Roman"/>
                <w:color w:val="000000"/>
                <w:sz w:val="18"/>
                <w:szCs w:val="18"/>
                <w:lang w:val="en-US" w:eastAsia="en-NZ"/>
              </w:rPr>
            </w:pPr>
            <w:r w:rsidRPr="0062273D">
              <w:rPr>
                <w:rFonts w:ascii="Times New Roman" w:eastAsia="Times New Roman" w:hAnsi="Times New Roman" w:cs="Times New Roman"/>
                <w:color w:val="000000"/>
                <w:sz w:val="18"/>
                <w:szCs w:val="18"/>
                <w:lang w:val="en-US" w:eastAsia="en-NZ"/>
              </w:rPr>
              <w:t>[0.18]</w:t>
            </w:r>
          </w:p>
        </w:tc>
        <w:tc>
          <w:tcPr>
            <w:tcW w:w="963" w:type="dxa"/>
            <w:tcBorders>
              <w:top w:val="nil"/>
              <w:left w:val="nil"/>
              <w:bottom w:val="nil"/>
              <w:right w:val="nil"/>
            </w:tcBorders>
            <w:shd w:val="clear" w:color="auto" w:fill="auto"/>
            <w:noWrap/>
            <w:hideMark/>
          </w:tcPr>
          <w:p w:rsidR="0025641F" w:rsidRPr="0062273D" w:rsidRDefault="0025641F" w:rsidP="0025641F">
            <w:pPr>
              <w:spacing w:after="0" w:line="240" w:lineRule="auto"/>
              <w:jc w:val="center"/>
              <w:rPr>
                <w:rFonts w:ascii="Times New Roman" w:eastAsia="Times New Roman" w:hAnsi="Times New Roman" w:cs="Times New Roman"/>
                <w:color w:val="000000"/>
                <w:sz w:val="18"/>
                <w:szCs w:val="18"/>
                <w:lang w:val="en-US" w:eastAsia="en-NZ"/>
              </w:rPr>
            </w:pPr>
            <w:r w:rsidRPr="0062273D">
              <w:rPr>
                <w:rFonts w:ascii="Times New Roman" w:eastAsia="Times New Roman" w:hAnsi="Times New Roman" w:cs="Times New Roman"/>
                <w:color w:val="000000"/>
                <w:sz w:val="18"/>
                <w:szCs w:val="18"/>
                <w:lang w:val="en-US" w:eastAsia="en-NZ"/>
              </w:rPr>
              <w:t>[0.16]</w:t>
            </w:r>
          </w:p>
        </w:tc>
        <w:tc>
          <w:tcPr>
            <w:tcW w:w="866" w:type="dxa"/>
            <w:tcBorders>
              <w:top w:val="nil"/>
              <w:left w:val="nil"/>
              <w:bottom w:val="nil"/>
              <w:right w:val="nil"/>
            </w:tcBorders>
            <w:shd w:val="clear" w:color="auto" w:fill="auto"/>
            <w:noWrap/>
            <w:hideMark/>
          </w:tcPr>
          <w:p w:rsidR="0025641F" w:rsidRPr="0062273D" w:rsidRDefault="0025641F" w:rsidP="0025641F">
            <w:pPr>
              <w:spacing w:after="0" w:line="240" w:lineRule="auto"/>
              <w:jc w:val="center"/>
              <w:rPr>
                <w:rFonts w:ascii="Times New Roman" w:eastAsia="Times New Roman" w:hAnsi="Times New Roman" w:cs="Times New Roman"/>
                <w:color w:val="000000"/>
                <w:sz w:val="18"/>
                <w:szCs w:val="18"/>
                <w:lang w:val="en-US" w:eastAsia="en-NZ"/>
              </w:rPr>
            </w:pPr>
            <w:r w:rsidRPr="0062273D">
              <w:rPr>
                <w:rFonts w:ascii="Times New Roman" w:eastAsia="Times New Roman" w:hAnsi="Times New Roman" w:cs="Times New Roman"/>
                <w:color w:val="000000"/>
                <w:sz w:val="18"/>
                <w:szCs w:val="18"/>
                <w:lang w:val="en-US" w:eastAsia="en-NZ"/>
              </w:rPr>
              <w:t>[0.87]</w:t>
            </w:r>
          </w:p>
        </w:tc>
      </w:tr>
      <w:tr w:rsidR="000377E4" w:rsidRPr="00C30BFD" w:rsidTr="000377E4">
        <w:trPr>
          <w:trHeight w:val="308"/>
        </w:trPr>
        <w:tc>
          <w:tcPr>
            <w:tcW w:w="1915" w:type="dxa"/>
            <w:tcBorders>
              <w:top w:val="nil"/>
              <w:left w:val="nil"/>
              <w:bottom w:val="nil"/>
              <w:right w:val="nil"/>
            </w:tcBorders>
            <w:shd w:val="clear" w:color="auto" w:fill="auto"/>
            <w:vAlign w:val="bottom"/>
            <w:hideMark/>
          </w:tcPr>
          <w:p w:rsidR="0025641F" w:rsidRPr="00FB69D2" w:rsidRDefault="0025641F" w:rsidP="0025641F">
            <w:pPr>
              <w:spacing w:after="0" w:line="240" w:lineRule="auto"/>
              <w:rPr>
                <w:rFonts w:ascii="Times New Roman" w:eastAsia="Times New Roman" w:hAnsi="Times New Roman" w:cs="Times New Roman"/>
                <w:color w:val="000000"/>
                <w:sz w:val="20"/>
                <w:szCs w:val="20"/>
                <w:lang w:val="en-US" w:eastAsia="en-NZ"/>
              </w:rPr>
            </w:pPr>
          </w:p>
        </w:tc>
        <w:tc>
          <w:tcPr>
            <w:tcW w:w="939" w:type="dxa"/>
            <w:tcBorders>
              <w:top w:val="nil"/>
              <w:left w:val="nil"/>
              <w:bottom w:val="nil"/>
              <w:right w:val="nil"/>
            </w:tcBorders>
            <w:shd w:val="clear" w:color="auto" w:fill="auto"/>
            <w:noWrap/>
            <w:vAlign w:val="bottom"/>
            <w:hideMark/>
          </w:tcPr>
          <w:p w:rsidR="0025641F" w:rsidRPr="0062273D" w:rsidRDefault="0025641F" w:rsidP="0025641F">
            <w:pPr>
              <w:spacing w:after="0" w:line="240" w:lineRule="auto"/>
              <w:jc w:val="center"/>
              <w:rPr>
                <w:rFonts w:ascii="Times New Roman" w:eastAsia="Times New Roman" w:hAnsi="Times New Roman" w:cs="Times New Roman"/>
                <w:color w:val="000000"/>
                <w:sz w:val="18"/>
                <w:szCs w:val="18"/>
                <w:lang w:val="en-US" w:eastAsia="en-NZ"/>
              </w:rPr>
            </w:pPr>
          </w:p>
        </w:tc>
        <w:tc>
          <w:tcPr>
            <w:tcW w:w="939" w:type="dxa"/>
            <w:tcBorders>
              <w:top w:val="nil"/>
              <w:left w:val="nil"/>
              <w:bottom w:val="nil"/>
              <w:right w:val="nil"/>
            </w:tcBorders>
            <w:shd w:val="clear" w:color="auto" w:fill="auto"/>
            <w:noWrap/>
            <w:hideMark/>
          </w:tcPr>
          <w:p w:rsidR="0025641F" w:rsidRPr="0062273D" w:rsidRDefault="0025641F" w:rsidP="0025641F">
            <w:pPr>
              <w:spacing w:after="0" w:line="240" w:lineRule="auto"/>
              <w:jc w:val="center"/>
              <w:rPr>
                <w:rFonts w:ascii="Times New Roman" w:eastAsia="Times New Roman" w:hAnsi="Times New Roman" w:cs="Times New Roman"/>
                <w:color w:val="000000"/>
                <w:sz w:val="18"/>
                <w:szCs w:val="18"/>
                <w:lang w:val="en-US" w:eastAsia="en-NZ"/>
              </w:rPr>
            </w:pPr>
            <w:r w:rsidRPr="0062273D">
              <w:rPr>
                <w:rFonts w:ascii="Times New Roman" w:eastAsia="Times New Roman" w:hAnsi="Times New Roman" w:cs="Times New Roman"/>
                <w:color w:val="000000"/>
                <w:sz w:val="18"/>
                <w:szCs w:val="18"/>
                <w:lang w:val="en-US" w:eastAsia="en-NZ"/>
              </w:rPr>
              <w:t>[0.01]</w:t>
            </w:r>
          </w:p>
        </w:tc>
        <w:tc>
          <w:tcPr>
            <w:tcW w:w="772" w:type="dxa"/>
            <w:tcBorders>
              <w:top w:val="nil"/>
              <w:left w:val="nil"/>
              <w:bottom w:val="nil"/>
              <w:right w:val="nil"/>
            </w:tcBorders>
            <w:shd w:val="clear" w:color="auto" w:fill="auto"/>
            <w:noWrap/>
            <w:vAlign w:val="bottom"/>
            <w:hideMark/>
          </w:tcPr>
          <w:p w:rsidR="0025641F" w:rsidRPr="0062273D" w:rsidRDefault="0025641F" w:rsidP="0025641F">
            <w:pPr>
              <w:spacing w:after="0" w:line="240" w:lineRule="auto"/>
              <w:jc w:val="center"/>
              <w:rPr>
                <w:rFonts w:ascii="Times New Roman" w:eastAsia="Times New Roman" w:hAnsi="Times New Roman" w:cs="Times New Roman"/>
                <w:color w:val="000000"/>
                <w:sz w:val="18"/>
                <w:szCs w:val="18"/>
                <w:lang w:val="en-US" w:eastAsia="en-NZ"/>
              </w:rPr>
            </w:pPr>
          </w:p>
        </w:tc>
        <w:tc>
          <w:tcPr>
            <w:tcW w:w="772" w:type="dxa"/>
            <w:tcBorders>
              <w:top w:val="nil"/>
              <w:left w:val="nil"/>
              <w:bottom w:val="nil"/>
              <w:right w:val="nil"/>
            </w:tcBorders>
            <w:shd w:val="clear" w:color="auto" w:fill="auto"/>
            <w:noWrap/>
            <w:vAlign w:val="bottom"/>
            <w:hideMark/>
          </w:tcPr>
          <w:p w:rsidR="0025641F" w:rsidRPr="0062273D" w:rsidRDefault="0025641F" w:rsidP="0025641F">
            <w:pPr>
              <w:spacing w:after="0" w:line="240" w:lineRule="auto"/>
              <w:jc w:val="center"/>
              <w:rPr>
                <w:rFonts w:ascii="Times New Roman" w:eastAsia="Times New Roman" w:hAnsi="Times New Roman" w:cs="Times New Roman"/>
                <w:color w:val="000000"/>
                <w:sz w:val="18"/>
                <w:szCs w:val="18"/>
                <w:lang w:val="en-US" w:eastAsia="en-NZ"/>
              </w:rPr>
            </w:pPr>
          </w:p>
        </w:tc>
        <w:tc>
          <w:tcPr>
            <w:tcW w:w="772" w:type="dxa"/>
            <w:tcBorders>
              <w:top w:val="nil"/>
              <w:left w:val="nil"/>
              <w:bottom w:val="nil"/>
              <w:right w:val="nil"/>
            </w:tcBorders>
            <w:shd w:val="clear" w:color="auto" w:fill="auto"/>
            <w:noWrap/>
            <w:hideMark/>
          </w:tcPr>
          <w:p w:rsidR="0025641F" w:rsidRPr="0062273D" w:rsidRDefault="0025641F" w:rsidP="0025641F">
            <w:pPr>
              <w:spacing w:after="0" w:line="240" w:lineRule="auto"/>
              <w:jc w:val="center"/>
              <w:rPr>
                <w:rFonts w:ascii="Times New Roman" w:eastAsia="Times New Roman" w:hAnsi="Times New Roman" w:cs="Times New Roman"/>
                <w:color w:val="000000"/>
                <w:sz w:val="18"/>
                <w:szCs w:val="18"/>
                <w:lang w:val="en-US" w:eastAsia="en-NZ"/>
              </w:rPr>
            </w:pPr>
            <w:r w:rsidRPr="0062273D">
              <w:rPr>
                <w:rFonts w:ascii="Times New Roman" w:eastAsia="Times New Roman" w:hAnsi="Times New Roman" w:cs="Times New Roman"/>
                <w:color w:val="000000"/>
                <w:sz w:val="18"/>
                <w:szCs w:val="18"/>
                <w:lang w:val="en-US" w:eastAsia="en-NZ"/>
              </w:rPr>
              <w:t>[0.22]</w:t>
            </w:r>
          </w:p>
        </w:tc>
        <w:tc>
          <w:tcPr>
            <w:tcW w:w="987" w:type="dxa"/>
            <w:tcBorders>
              <w:top w:val="nil"/>
              <w:left w:val="nil"/>
              <w:bottom w:val="nil"/>
              <w:right w:val="nil"/>
            </w:tcBorders>
            <w:shd w:val="clear" w:color="auto" w:fill="auto"/>
            <w:noWrap/>
            <w:hideMark/>
          </w:tcPr>
          <w:p w:rsidR="0025641F" w:rsidRPr="0062273D" w:rsidRDefault="0025641F" w:rsidP="0025641F">
            <w:pPr>
              <w:spacing w:after="0" w:line="240" w:lineRule="auto"/>
              <w:jc w:val="center"/>
              <w:rPr>
                <w:rFonts w:ascii="Times New Roman" w:eastAsia="Times New Roman" w:hAnsi="Times New Roman" w:cs="Times New Roman"/>
                <w:color w:val="000000"/>
                <w:sz w:val="18"/>
                <w:szCs w:val="18"/>
                <w:lang w:val="en-US" w:eastAsia="en-NZ"/>
              </w:rPr>
            </w:pPr>
            <w:r w:rsidRPr="0062273D">
              <w:rPr>
                <w:rFonts w:ascii="Times New Roman" w:eastAsia="Times New Roman" w:hAnsi="Times New Roman" w:cs="Times New Roman"/>
                <w:color w:val="000000"/>
                <w:sz w:val="18"/>
                <w:szCs w:val="18"/>
                <w:lang w:val="en-US" w:eastAsia="en-NZ"/>
              </w:rPr>
              <w:t>[0.00]</w:t>
            </w:r>
          </w:p>
        </w:tc>
        <w:tc>
          <w:tcPr>
            <w:tcW w:w="891" w:type="dxa"/>
            <w:tcBorders>
              <w:top w:val="nil"/>
              <w:left w:val="nil"/>
              <w:bottom w:val="nil"/>
              <w:right w:val="nil"/>
            </w:tcBorders>
            <w:shd w:val="clear" w:color="auto" w:fill="auto"/>
            <w:noWrap/>
            <w:hideMark/>
          </w:tcPr>
          <w:p w:rsidR="0025641F" w:rsidRPr="0062273D" w:rsidRDefault="0025641F" w:rsidP="0025641F">
            <w:pPr>
              <w:spacing w:after="0" w:line="240" w:lineRule="auto"/>
              <w:jc w:val="center"/>
              <w:rPr>
                <w:rFonts w:ascii="Times New Roman" w:eastAsia="Times New Roman" w:hAnsi="Times New Roman" w:cs="Times New Roman"/>
                <w:color w:val="000000"/>
                <w:sz w:val="18"/>
                <w:szCs w:val="18"/>
                <w:lang w:val="en-US" w:eastAsia="en-NZ"/>
              </w:rPr>
            </w:pPr>
            <w:r w:rsidRPr="0062273D">
              <w:rPr>
                <w:rFonts w:ascii="Times New Roman" w:eastAsia="Times New Roman" w:hAnsi="Times New Roman" w:cs="Times New Roman"/>
                <w:color w:val="000000"/>
                <w:sz w:val="18"/>
                <w:szCs w:val="18"/>
                <w:lang w:val="en-US" w:eastAsia="en-NZ"/>
              </w:rPr>
              <w:t>[0.39]</w:t>
            </w:r>
          </w:p>
        </w:tc>
        <w:tc>
          <w:tcPr>
            <w:tcW w:w="776" w:type="dxa"/>
            <w:tcBorders>
              <w:top w:val="nil"/>
              <w:left w:val="nil"/>
              <w:bottom w:val="nil"/>
              <w:right w:val="nil"/>
            </w:tcBorders>
            <w:shd w:val="clear" w:color="auto" w:fill="auto"/>
            <w:noWrap/>
            <w:hideMark/>
          </w:tcPr>
          <w:p w:rsidR="0025641F" w:rsidRPr="0062273D" w:rsidRDefault="0025641F" w:rsidP="0025641F">
            <w:pPr>
              <w:spacing w:after="0" w:line="240" w:lineRule="auto"/>
              <w:jc w:val="center"/>
              <w:rPr>
                <w:rFonts w:ascii="Times New Roman" w:eastAsia="Times New Roman" w:hAnsi="Times New Roman" w:cs="Times New Roman"/>
                <w:color w:val="000000"/>
                <w:sz w:val="18"/>
                <w:szCs w:val="18"/>
                <w:lang w:val="en-US" w:eastAsia="en-NZ"/>
              </w:rPr>
            </w:pPr>
            <w:r w:rsidRPr="0062273D">
              <w:rPr>
                <w:rFonts w:ascii="Times New Roman" w:eastAsia="Times New Roman" w:hAnsi="Times New Roman" w:cs="Times New Roman"/>
                <w:color w:val="000000"/>
                <w:sz w:val="18"/>
                <w:szCs w:val="18"/>
                <w:lang w:val="en-US" w:eastAsia="en-NZ"/>
              </w:rPr>
              <w:t>[0.07]</w:t>
            </w:r>
          </w:p>
        </w:tc>
        <w:tc>
          <w:tcPr>
            <w:tcW w:w="624" w:type="dxa"/>
            <w:tcBorders>
              <w:top w:val="nil"/>
              <w:left w:val="nil"/>
              <w:bottom w:val="nil"/>
              <w:right w:val="nil"/>
            </w:tcBorders>
            <w:shd w:val="clear" w:color="auto" w:fill="auto"/>
            <w:noWrap/>
            <w:hideMark/>
          </w:tcPr>
          <w:p w:rsidR="0025641F" w:rsidRPr="0062273D" w:rsidRDefault="0025641F" w:rsidP="0025641F">
            <w:pPr>
              <w:spacing w:after="0" w:line="240" w:lineRule="auto"/>
              <w:jc w:val="center"/>
              <w:rPr>
                <w:rFonts w:ascii="Times New Roman" w:eastAsia="Times New Roman" w:hAnsi="Times New Roman" w:cs="Times New Roman"/>
                <w:color w:val="000000"/>
                <w:sz w:val="18"/>
                <w:szCs w:val="18"/>
                <w:lang w:val="en-US" w:eastAsia="en-NZ"/>
              </w:rPr>
            </w:pPr>
          </w:p>
        </w:tc>
        <w:tc>
          <w:tcPr>
            <w:tcW w:w="882" w:type="dxa"/>
            <w:tcBorders>
              <w:top w:val="nil"/>
              <w:left w:val="nil"/>
              <w:bottom w:val="nil"/>
              <w:right w:val="nil"/>
            </w:tcBorders>
            <w:shd w:val="clear" w:color="auto" w:fill="auto"/>
            <w:noWrap/>
            <w:hideMark/>
          </w:tcPr>
          <w:p w:rsidR="0025641F" w:rsidRPr="0062273D" w:rsidRDefault="0025641F" w:rsidP="0025641F">
            <w:pPr>
              <w:spacing w:after="0" w:line="240" w:lineRule="auto"/>
              <w:jc w:val="center"/>
              <w:rPr>
                <w:rFonts w:ascii="Times New Roman" w:eastAsia="Times New Roman" w:hAnsi="Times New Roman" w:cs="Times New Roman"/>
                <w:color w:val="000000"/>
                <w:sz w:val="18"/>
                <w:szCs w:val="18"/>
                <w:lang w:val="en-US" w:eastAsia="en-NZ"/>
              </w:rPr>
            </w:pPr>
          </w:p>
        </w:tc>
        <w:tc>
          <w:tcPr>
            <w:tcW w:w="805" w:type="dxa"/>
            <w:tcBorders>
              <w:top w:val="nil"/>
              <w:left w:val="nil"/>
              <w:bottom w:val="nil"/>
              <w:right w:val="nil"/>
            </w:tcBorders>
            <w:shd w:val="clear" w:color="auto" w:fill="auto"/>
            <w:noWrap/>
            <w:hideMark/>
          </w:tcPr>
          <w:p w:rsidR="0025641F" w:rsidRPr="0062273D" w:rsidRDefault="0025641F" w:rsidP="0025641F">
            <w:pPr>
              <w:spacing w:after="0" w:line="240" w:lineRule="auto"/>
              <w:jc w:val="center"/>
              <w:rPr>
                <w:rFonts w:ascii="Times New Roman" w:eastAsia="Times New Roman" w:hAnsi="Times New Roman" w:cs="Times New Roman"/>
                <w:color w:val="000000"/>
                <w:sz w:val="18"/>
                <w:szCs w:val="18"/>
                <w:lang w:val="en-US" w:eastAsia="en-NZ"/>
              </w:rPr>
            </w:pPr>
          </w:p>
        </w:tc>
        <w:tc>
          <w:tcPr>
            <w:tcW w:w="963" w:type="dxa"/>
            <w:tcBorders>
              <w:top w:val="nil"/>
              <w:left w:val="nil"/>
              <w:bottom w:val="nil"/>
              <w:right w:val="nil"/>
            </w:tcBorders>
            <w:shd w:val="clear" w:color="auto" w:fill="auto"/>
            <w:noWrap/>
            <w:hideMark/>
          </w:tcPr>
          <w:p w:rsidR="0025641F" w:rsidRPr="0062273D" w:rsidRDefault="0025641F" w:rsidP="0025641F">
            <w:pPr>
              <w:spacing w:after="0" w:line="240" w:lineRule="auto"/>
              <w:jc w:val="center"/>
              <w:rPr>
                <w:rFonts w:ascii="Times New Roman" w:eastAsia="Times New Roman" w:hAnsi="Times New Roman" w:cs="Times New Roman"/>
                <w:color w:val="000000"/>
                <w:sz w:val="18"/>
                <w:szCs w:val="18"/>
                <w:lang w:val="en-US" w:eastAsia="en-NZ"/>
              </w:rPr>
            </w:pPr>
          </w:p>
        </w:tc>
        <w:tc>
          <w:tcPr>
            <w:tcW w:w="866" w:type="dxa"/>
            <w:tcBorders>
              <w:top w:val="nil"/>
              <w:left w:val="nil"/>
              <w:bottom w:val="nil"/>
              <w:right w:val="nil"/>
            </w:tcBorders>
            <w:shd w:val="clear" w:color="auto" w:fill="auto"/>
            <w:noWrap/>
            <w:hideMark/>
          </w:tcPr>
          <w:p w:rsidR="0025641F" w:rsidRPr="0062273D" w:rsidRDefault="0025641F" w:rsidP="0025641F">
            <w:pPr>
              <w:spacing w:after="0" w:line="240" w:lineRule="auto"/>
              <w:jc w:val="center"/>
              <w:rPr>
                <w:rFonts w:ascii="Times New Roman" w:eastAsia="Times New Roman" w:hAnsi="Times New Roman" w:cs="Times New Roman"/>
                <w:color w:val="000000"/>
                <w:sz w:val="18"/>
                <w:szCs w:val="18"/>
                <w:lang w:val="en-US" w:eastAsia="en-NZ"/>
              </w:rPr>
            </w:pPr>
          </w:p>
        </w:tc>
      </w:tr>
      <w:tr w:rsidR="000377E4" w:rsidRPr="00C30BFD" w:rsidTr="000377E4">
        <w:trPr>
          <w:trHeight w:val="88"/>
        </w:trPr>
        <w:tc>
          <w:tcPr>
            <w:tcW w:w="1915" w:type="dxa"/>
            <w:tcBorders>
              <w:top w:val="nil"/>
              <w:left w:val="nil"/>
              <w:bottom w:val="nil"/>
              <w:right w:val="nil"/>
            </w:tcBorders>
            <w:shd w:val="clear" w:color="auto" w:fill="auto"/>
            <w:noWrap/>
            <w:vAlign w:val="bottom"/>
            <w:hideMark/>
          </w:tcPr>
          <w:p w:rsidR="0025641F" w:rsidRPr="00FB69D2" w:rsidRDefault="0025641F" w:rsidP="0025641F">
            <w:pPr>
              <w:spacing w:after="0" w:line="240" w:lineRule="auto"/>
              <w:rPr>
                <w:rFonts w:ascii="Times New Roman" w:eastAsia="Times New Roman" w:hAnsi="Times New Roman" w:cs="Times New Roman"/>
                <w:bCs/>
                <w:color w:val="000000"/>
                <w:sz w:val="20"/>
                <w:szCs w:val="20"/>
                <w:lang w:val="en-US" w:eastAsia="en-NZ"/>
              </w:rPr>
            </w:pPr>
          </w:p>
        </w:tc>
        <w:tc>
          <w:tcPr>
            <w:tcW w:w="939" w:type="dxa"/>
            <w:tcBorders>
              <w:top w:val="nil"/>
              <w:left w:val="nil"/>
              <w:bottom w:val="nil"/>
              <w:right w:val="nil"/>
            </w:tcBorders>
            <w:shd w:val="clear" w:color="auto" w:fill="auto"/>
            <w:noWrap/>
            <w:vAlign w:val="bottom"/>
            <w:hideMark/>
          </w:tcPr>
          <w:p w:rsidR="0025641F" w:rsidRPr="0062273D" w:rsidRDefault="0025641F" w:rsidP="0025641F">
            <w:pPr>
              <w:spacing w:after="0" w:line="240" w:lineRule="auto"/>
              <w:jc w:val="center"/>
              <w:rPr>
                <w:rFonts w:ascii="Times New Roman" w:eastAsia="Times New Roman" w:hAnsi="Times New Roman" w:cs="Times New Roman"/>
                <w:color w:val="000000"/>
                <w:sz w:val="18"/>
                <w:szCs w:val="18"/>
                <w:lang w:val="en-US" w:eastAsia="en-NZ"/>
              </w:rPr>
            </w:pPr>
          </w:p>
        </w:tc>
        <w:tc>
          <w:tcPr>
            <w:tcW w:w="939" w:type="dxa"/>
            <w:tcBorders>
              <w:top w:val="nil"/>
              <w:left w:val="nil"/>
              <w:bottom w:val="nil"/>
              <w:right w:val="nil"/>
            </w:tcBorders>
            <w:shd w:val="clear" w:color="auto" w:fill="auto"/>
            <w:noWrap/>
            <w:vAlign w:val="bottom"/>
            <w:hideMark/>
          </w:tcPr>
          <w:p w:rsidR="0025641F" w:rsidRPr="0062273D" w:rsidRDefault="0025641F" w:rsidP="0025641F">
            <w:pPr>
              <w:spacing w:after="0" w:line="240" w:lineRule="auto"/>
              <w:jc w:val="center"/>
              <w:rPr>
                <w:rFonts w:ascii="Times New Roman" w:eastAsia="Times New Roman" w:hAnsi="Times New Roman" w:cs="Times New Roman"/>
                <w:color w:val="000000"/>
                <w:sz w:val="18"/>
                <w:szCs w:val="18"/>
                <w:lang w:val="en-US" w:eastAsia="en-NZ"/>
              </w:rPr>
            </w:pPr>
          </w:p>
        </w:tc>
        <w:tc>
          <w:tcPr>
            <w:tcW w:w="772" w:type="dxa"/>
            <w:tcBorders>
              <w:top w:val="nil"/>
              <w:left w:val="nil"/>
              <w:bottom w:val="nil"/>
              <w:right w:val="nil"/>
            </w:tcBorders>
            <w:shd w:val="clear" w:color="auto" w:fill="auto"/>
            <w:noWrap/>
            <w:hideMark/>
          </w:tcPr>
          <w:p w:rsidR="0025641F" w:rsidRPr="0062273D" w:rsidRDefault="0025641F" w:rsidP="0025641F">
            <w:pPr>
              <w:spacing w:after="0" w:line="240" w:lineRule="auto"/>
              <w:jc w:val="center"/>
              <w:rPr>
                <w:rFonts w:ascii="Times New Roman" w:eastAsia="Times New Roman" w:hAnsi="Times New Roman" w:cs="Times New Roman"/>
                <w:color w:val="000000"/>
                <w:sz w:val="18"/>
                <w:szCs w:val="18"/>
                <w:lang w:val="en-US" w:eastAsia="en-NZ"/>
              </w:rPr>
            </w:pPr>
            <w:r w:rsidRPr="0062273D">
              <w:rPr>
                <w:rFonts w:ascii="Times New Roman" w:eastAsia="Times New Roman" w:hAnsi="Times New Roman" w:cs="Times New Roman"/>
                <w:color w:val="000000"/>
                <w:sz w:val="18"/>
                <w:szCs w:val="18"/>
                <w:lang w:val="en-US" w:eastAsia="en-NZ"/>
              </w:rPr>
              <w:t>-0.02</w:t>
            </w:r>
          </w:p>
        </w:tc>
        <w:tc>
          <w:tcPr>
            <w:tcW w:w="772" w:type="dxa"/>
            <w:tcBorders>
              <w:top w:val="nil"/>
              <w:left w:val="nil"/>
              <w:bottom w:val="nil"/>
              <w:right w:val="nil"/>
            </w:tcBorders>
            <w:shd w:val="clear" w:color="auto" w:fill="auto"/>
            <w:noWrap/>
            <w:vAlign w:val="bottom"/>
            <w:hideMark/>
          </w:tcPr>
          <w:p w:rsidR="0025641F" w:rsidRPr="0062273D" w:rsidRDefault="0025641F" w:rsidP="0025641F">
            <w:pPr>
              <w:spacing w:after="0" w:line="240" w:lineRule="auto"/>
              <w:jc w:val="center"/>
              <w:rPr>
                <w:rFonts w:ascii="Times New Roman" w:eastAsia="Times New Roman" w:hAnsi="Times New Roman" w:cs="Times New Roman"/>
                <w:color w:val="000000"/>
                <w:sz w:val="18"/>
                <w:szCs w:val="18"/>
                <w:lang w:val="en-US" w:eastAsia="en-NZ"/>
              </w:rPr>
            </w:pPr>
          </w:p>
        </w:tc>
        <w:tc>
          <w:tcPr>
            <w:tcW w:w="772" w:type="dxa"/>
            <w:tcBorders>
              <w:top w:val="nil"/>
              <w:left w:val="nil"/>
              <w:bottom w:val="nil"/>
              <w:right w:val="nil"/>
            </w:tcBorders>
            <w:shd w:val="clear" w:color="auto" w:fill="auto"/>
            <w:noWrap/>
            <w:vAlign w:val="bottom"/>
            <w:hideMark/>
          </w:tcPr>
          <w:p w:rsidR="0025641F" w:rsidRPr="0062273D" w:rsidRDefault="0025641F" w:rsidP="0025641F">
            <w:pPr>
              <w:spacing w:after="0" w:line="240" w:lineRule="auto"/>
              <w:jc w:val="center"/>
              <w:rPr>
                <w:rFonts w:ascii="Times New Roman" w:eastAsia="Times New Roman" w:hAnsi="Times New Roman" w:cs="Times New Roman"/>
                <w:color w:val="000000"/>
                <w:sz w:val="18"/>
                <w:szCs w:val="18"/>
                <w:lang w:val="en-US" w:eastAsia="en-NZ"/>
              </w:rPr>
            </w:pPr>
            <w:r w:rsidRPr="0062273D">
              <w:rPr>
                <w:rFonts w:ascii="Times New Roman" w:eastAsia="Times New Roman" w:hAnsi="Times New Roman" w:cs="Times New Roman"/>
                <w:color w:val="000000"/>
                <w:sz w:val="18"/>
                <w:szCs w:val="18"/>
                <w:lang w:val="en-US" w:eastAsia="en-NZ"/>
              </w:rPr>
              <w:t>0.62</w:t>
            </w:r>
          </w:p>
        </w:tc>
        <w:tc>
          <w:tcPr>
            <w:tcW w:w="987" w:type="dxa"/>
            <w:tcBorders>
              <w:top w:val="nil"/>
              <w:left w:val="nil"/>
              <w:bottom w:val="nil"/>
              <w:right w:val="nil"/>
            </w:tcBorders>
            <w:shd w:val="clear" w:color="auto" w:fill="auto"/>
            <w:noWrap/>
            <w:vAlign w:val="bottom"/>
            <w:hideMark/>
          </w:tcPr>
          <w:p w:rsidR="0025641F" w:rsidRPr="0062273D" w:rsidRDefault="0025641F" w:rsidP="0025641F">
            <w:pPr>
              <w:spacing w:after="0" w:line="240" w:lineRule="auto"/>
              <w:jc w:val="center"/>
              <w:rPr>
                <w:rFonts w:ascii="Times New Roman" w:eastAsia="Times New Roman" w:hAnsi="Times New Roman" w:cs="Times New Roman"/>
                <w:color w:val="000000"/>
                <w:sz w:val="18"/>
                <w:szCs w:val="18"/>
                <w:lang w:val="en-US" w:eastAsia="en-NZ"/>
              </w:rPr>
            </w:pPr>
            <w:r w:rsidRPr="0062273D">
              <w:rPr>
                <w:rFonts w:ascii="Times New Roman" w:eastAsia="Times New Roman" w:hAnsi="Times New Roman" w:cs="Times New Roman"/>
                <w:color w:val="000000"/>
                <w:sz w:val="18"/>
                <w:szCs w:val="18"/>
                <w:lang w:val="en-US" w:eastAsia="en-NZ"/>
              </w:rPr>
              <w:t>0.13***</w:t>
            </w:r>
          </w:p>
        </w:tc>
        <w:tc>
          <w:tcPr>
            <w:tcW w:w="891" w:type="dxa"/>
            <w:tcBorders>
              <w:top w:val="nil"/>
              <w:left w:val="nil"/>
              <w:bottom w:val="nil"/>
              <w:right w:val="nil"/>
            </w:tcBorders>
            <w:shd w:val="clear" w:color="auto" w:fill="auto"/>
            <w:noWrap/>
            <w:vAlign w:val="bottom"/>
            <w:hideMark/>
          </w:tcPr>
          <w:p w:rsidR="0025641F" w:rsidRPr="0062273D" w:rsidRDefault="0025641F" w:rsidP="0025641F">
            <w:pPr>
              <w:spacing w:after="0" w:line="240" w:lineRule="auto"/>
              <w:jc w:val="center"/>
              <w:rPr>
                <w:rFonts w:ascii="Times New Roman" w:eastAsia="Times New Roman" w:hAnsi="Times New Roman" w:cs="Times New Roman"/>
                <w:color w:val="000000"/>
                <w:sz w:val="18"/>
                <w:szCs w:val="18"/>
                <w:lang w:val="en-US" w:eastAsia="en-NZ"/>
              </w:rPr>
            </w:pPr>
            <w:r w:rsidRPr="0062273D">
              <w:rPr>
                <w:rFonts w:ascii="Times New Roman" w:eastAsia="Times New Roman" w:hAnsi="Times New Roman" w:cs="Times New Roman"/>
                <w:color w:val="000000"/>
                <w:sz w:val="18"/>
                <w:szCs w:val="18"/>
                <w:lang w:val="en-US" w:eastAsia="en-NZ"/>
              </w:rPr>
              <w:t>-12.12</w:t>
            </w:r>
          </w:p>
        </w:tc>
        <w:tc>
          <w:tcPr>
            <w:tcW w:w="776" w:type="dxa"/>
            <w:tcBorders>
              <w:top w:val="nil"/>
              <w:left w:val="nil"/>
              <w:bottom w:val="nil"/>
              <w:right w:val="nil"/>
            </w:tcBorders>
            <w:shd w:val="clear" w:color="auto" w:fill="auto"/>
            <w:noWrap/>
            <w:vAlign w:val="bottom"/>
            <w:hideMark/>
          </w:tcPr>
          <w:p w:rsidR="0025641F" w:rsidRPr="0062273D" w:rsidRDefault="0025641F" w:rsidP="0025641F">
            <w:pPr>
              <w:spacing w:after="0" w:line="240" w:lineRule="auto"/>
              <w:jc w:val="center"/>
              <w:rPr>
                <w:rFonts w:ascii="Times New Roman" w:eastAsia="Times New Roman" w:hAnsi="Times New Roman" w:cs="Times New Roman"/>
                <w:color w:val="000000"/>
                <w:sz w:val="18"/>
                <w:szCs w:val="18"/>
                <w:lang w:val="en-US" w:eastAsia="en-NZ"/>
              </w:rPr>
            </w:pPr>
            <w:r w:rsidRPr="0062273D">
              <w:rPr>
                <w:rFonts w:ascii="Times New Roman" w:eastAsia="Times New Roman" w:hAnsi="Times New Roman" w:cs="Times New Roman"/>
                <w:color w:val="000000"/>
                <w:sz w:val="18"/>
                <w:szCs w:val="18"/>
                <w:lang w:val="en-US" w:eastAsia="en-NZ"/>
              </w:rPr>
              <w:t>3.44</w:t>
            </w:r>
          </w:p>
        </w:tc>
        <w:tc>
          <w:tcPr>
            <w:tcW w:w="624" w:type="dxa"/>
            <w:tcBorders>
              <w:top w:val="nil"/>
              <w:left w:val="nil"/>
              <w:bottom w:val="nil"/>
              <w:right w:val="nil"/>
            </w:tcBorders>
            <w:shd w:val="clear" w:color="auto" w:fill="auto"/>
            <w:noWrap/>
            <w:vAlign w:val="bottom"/>
            <w:hideMark/>
          </w:tcPr>
          <w:p w:rsidR="0025641F" w:rsidRPr="0062273D" w:rsidRDefault="0025641F" w:rsidP="0025641F">
            <w:pPr>
              <w:spacing w:after="0" w:line="240" w:lineRule="auto"/>
              <w:rPr>
                <w:rFonts w:ascii="Times New Roman" w:eastAsia="Times New Roman" w:hAnsi="Times New Roman" w:cs="Times New Roman"/>
                <w:color w:val="000000"/>
                <w:sz w:val="18"/>
                <w:szCs w:val="18"/>
                <w:lang w:val="en-US" w:eastAsia="en-NZ"/>
              </w:rPr>
            </w:pPr>
          </w:p>
        </w:tc>
        <w:tc>
          <w:tcPr>
            <w:tcW w:w="882" w:type="dxa"/>
            <w:tcBorders>
              <w:top w:val="nil"/>
              <w:left w:val="nil"/>
              <w:bottom w:val="nil"/>
              <w:right w:val="nil"/>
            </w:tcBorders>
            <w:shd w:val="clear" w:color="auto" w:fill="auto"/>
            <w:noWrap/>
            <w:vAlign w:val="bottom"/>
            <w:hideMark/>
          </w:tcPr>
          <w:p w:rsidR="0025641F" w:rsidRPr="0062273D" w:rsidRDefault="0025641F" w:rsidP="0025641F">
            <w:pPr>
              <w:spacing w:after="0" w:line="240" w:lineRule="auto"/>
              <w:jc w:val="center"/>
              <w:rPr>
                <w:rFonts w:ascii="Times New Roman" w:eastAsia="Times New Roman" w:hAnsi="Times New Roman" w:cs="Times New Roman"/>
                <w:color w:val="000000"/>
                <w:sz w:val="18"/>
                <w:szCs w:val="18"/>
                <w:lang w:val="en-US" w:eastAsia="en-NZ"/>
              </w:rPr>
            </w:pPr>
          </w:p>
        </w:tc>
        <w:tc>
          <w:tcPr>
            <w:tcW w:w="805" w:type="dxa"/>
            <w:tcBorders>
              <w:top w:val="nil"/>
              <w:left w:val="nil"/>
              <w:bottom w:val="nil"/>
              <w:right w:val="nil"/>
            </w:tcBorders>
            <w:shd w:val="clear" w:color="auto" w:fill="auto"/>
            <w:noWrap/>
            <w:vAlign w:val="bottom"/>
            <w:hideMark/>
          </w:tcPr>
          <w:p w:rsidR="0025641F" w:rsidRPr="0062273D" w:rsidRDefault="0025641F" w:rsidP="0025641F">
            <w:pPr>
              <w:spacing w:after="0" w:line="240" w:lineRule="auto"/>
              <w:jc w:val="center"/>
              <w:rPr>
                <w:rFonts w:ascii="Times New Roman" w:eastAsia="Times New Roman" w:hAnsi="Times New Roman" w:cs="Times New Roman"/>
                <w:color w:val="000000"/>
                <w:sz w:val="18"/>
                <w:szCs w:val="18"/>
                <w:lang w:val="en-US" w:eastAsia="en-NZ"/>
              </w:rPr>
            </w:pPr>
          </w:p>
        </w:tc>
        <w:tc>
          <w:tcPr>
            <w:tcW w:w="963" w:type="dxa"/>
            <w:tcBorders>
              <w:top w:val="nil"/>
              <w:left w:val="nil"/>
              <w:bottom w:val="nil"/>
              <w:right w:val="nil"/>
            </w:tcBorders>
            <w:shd w:val="clear" w:color="auto" w:fill="auto"/>
            <w:noWrap/>
            <w:vAlign w:val="bottom"/>
            <w:hideMark/>
          </w:tcPr>
          <w:p w:rsidR="0025641F" w:rsidRPr="0062273D" w:rsidRDefault="0025641F" w:rsidP="0025641F">
            <w:pPr>
              <w:spacing w:after="0" w:line="240" w:lineRule="auto"/>
              <w:jc w:val="center"/>
              <w:rPr>
                <w:rFonts w:ascii="Times New Roman" w:eastAsia="Times New Roman" w:hAnsi="Times New Roman" w:cs="Times New Roman"/>
                <w:color w:val="000000"/>
                <w:sz w:val="18"/>
                <w:szCs w:val="18"/>
                <w:lang w:val="en-US" w:eastAsia="en-NZ"/>
              </w:rPr>
            </w:pPr>
          </w:p>
        </w:tc>
        <w:tc>
          <w:tcPr>
            <w:tcW w:w="866" w:type="dxa"/>
            <w:tcBorders>
              <w:top w:val="nil"/>
              <w:left w:val="nil"/>
              <w:bottom w:val="nil"/>
              <w:right w:val="nil"/>
            </w:tcBorders>
            <w:shd w:val="clear" w:color="auto" w:fill="auto"/>
            <w:noWrap/>
            <w:vAlign w:val="bottom"/>
            <w:hideMark/>
          </w:tcPr>
          <w:p w:rsidR="0025641F" w:rsidRPr="0062273D" w:rsidRDefault="0025641F" w:rsidP="0025641F">
            <w:pPr>
              <w:spacing w:after="0" w:line="240" w:lineRule="auto"/>
              <w:jc w:val="center"/>
              <w:rPr>
                <w:rFonts w:ascii="Times New Roman" w:eastAsia="Times New Roman" w:hAnsi="Times New Roman" w:cs="Times New Roman"/>
                <w:color w:val="000000"/>
                <w:sz w:val="18"/>
                <w:szCs w:val="18"/>
                <w:lang w:val="en-US" w:eastAsia="en-NZ"/>
              </w:rPr>
            </w:pPr>
          </w:p>
        </w:tc>
      </w:tr>
      <w:tr w:rsidR="000377E4" w:rsidRPr="00C30BFD" w:rsidTr="000377E4">
        <w:trPr>
          <w:trHeight w:val="112"/>
        </w:trPr>
        <w:tc>
          <w:tcPr>
            <w:tcW w:w="1915" w:type="dxa"/>
            <w:tcBorders>
              <w:top w:val="nil"/>
              <w:left w:val="nil"/>
              <w:bottom w:val="nil"/>
              <w:right w:val="nil"/>
            </w:tcBorders>
            <w:shd w:val="clear" w:color="auto" w:fill="auto"/>
            <w:vAlign w:val="bottom"/>
            <w:hideMark/>
          </w:tcPr>
          <w:p w:rsidR="0025641F" w:rsidRPr="00FB69D2" w:rsidRDefault="0025641F" w:rsidP="0025641F">
            <w:pPr>
              <w:spacing w:after="0" w:line="240" w:lineRule="auto"/>
              <w:rPr>
                <w:rFonts w:ascii="Times New Roman" w:eastAsia="Times New Roman" w:hAnsi="Times New Roman" w:cs="Times New Roman"/>
                <w:color w:val="000000"/>
                <w:sz w:val="20"/>
                <w:szCs w:val="20"/>
                <w:lang w:val="en-US" w:eastAsia="en-NZ"/>
              </w:rPr>
            </w:pPr>
            <w:r w:rsidRPr="00FB69D2">
              <w:rPr>
                <w:rFonts w:ascii="Times New Roman" w:eastAsia="Times New Roman" w:hAnsi="Times New Roman" w:cs="Times New Roman"/>
                <w:bCs/>
                <w:color w:val="000000"/>
                <w:sz w:val="20"/>
                <w:szCs w:val="20"/>
                <w:lang w:val="en-US" w:eastAsia="en-NZ"/>
              </w:rPr>
              <w:t>Model 3 (</w:t>
            </w:r>
            <m:oMath>
              <m:r>
                <w:rPr>
                  <w:rFonts w:ascii="Cambria Math" w:eastAsia="Times New Roman" w:hAnsi="Cambria Math" w:cs="Times New Roman"/>
                  <w:color w:val="000000"/>
                  <w:sz w:val="20"/>
                  <w:szCs w:val="20"/>
                  <w:lang w:val="en-US" w:eastAsia="en-NZ"/>
                </w:rPr>
                <m:t>IB3</m:t>
              </m:r>
            </m:oMath>
            <w:r w:rsidRPr="00FB69D2">
              <w:rPr>
                <w:rFonts w:ascii="Times New Roman" w:eastAsia="Times New Roman" w:hAnsi="Times New Roman" w:cs="Times New Roman"/>
                <w:bCs/>
                <w:color w:val="000000"/>
                <w:sz w:val="20"/>
                <w:szCs w:val="20"/>
                <w:lang w:val="en-US" w:eastAsia="en-NZ"/>
              </w:rPr>
              <w:t>)</w:t>
            </w:r>
          </w:p>
        </w:tc>
        <w:tc>
          <w:tcPr>
            <w:tcW w:w="939" w:type="dxa"/>
            <w:tcBorders>
              <w:top w:val="nil"/>
              <w:left w:val="nil"/>
              <w:bottom w:val="nil"/>
              <w:right w:val="nil"/>
            </w:tcBorders>
            <w:shd w:val="clear" w:color="auto" w:fill="auto"/>
            <w:noWrap/>
            <w:vAlign w:val="bottom"/>
            <w:hideMark/>
          </w:tcPr>
          <w:p w:rsidR="0025641F" w:rsidRPr="0062273D" w:rsidRDefault="0025641F" w:rsidP="0025641F">
            <w:pPr>
              <w:spacing w:after="0" w:line="240" w:lineRule="auto"/>
              <w:jc w:val="center"/>
              <w:rPr>
                <w:rFonts w:ascii="Times New Roman" w:eastAsia="Times New Roman" w:hAnsi="Times New Roman" w:cs="Times New Roman"/>
                <w:color w:val="000000"/>
                <w:sz w:val="18"/>
                <w:szCs w:val="18"/>
                <w:lang w:val="en-US" w:eastAsia="en-NZ"/>
              </w:rPr>
            </w:pPr>
          </w:p>
        </w:tc>
        <w:tc>
          <w:tcPr>
            <w:tcW w:w="939" w:type="dxa"/>
            <w:tcBorders>
              <w:top w:val="nil"/>
              <w:left w:val="nil"/>
              <w:bottom w:val="nil"/>
              <w:right w:val="nil"/>
            </w:tcBorders>
            <w:shd w:val="clear" w:color="auto" w:fill="auto"/>
            <w:noWrap/>
            <w:vAlign w:val="bottom"/>
            <w:hideMark/>
          </w:tcPr>
          <w:p w:rsidR="0025641F" w:rsidRPr="0062273D" w:rsidRDefault="0025641F" w:rsidP="0025641F">
            <w:pPr>
              <w:spacing w:after="0" w:line="240" w:lineRule="auto"/>
              <w:jc w:val="center"/>
              <w:rPr>
                <w:rFonts w:ascii="Times New Roman" w:eastAsia="Times New Roman" w:hAnsi="Times New Roman" w:cs="Times New Roman"/>
                <w:color w:val="000000"/>
                <w:sz w:val="18"/>
                <w:szCs w:val="18"/>
                <w:lang w:val="en-US" w:eastAsia="en-NZ"/>
              </w:rPr>
            </w:pPr>
          </w:p>
        </w:tc>
        <w:tc>
          <w:tcPr>
            <w:tcW w:w="772" w:type="dxa"/>
            <w:tcBorders>
              <w:top w:val="nil"/>
              <w:left w:val="nil"/>
              <w:bottom w:val="nil"/>
              <w:right w:val="nil"/>
            </w:tcBorders>
            <w:shd w:val="clear" w:color="auto" w:fill="auto"/>
            <w:noWrap/>
            <w:vAlign w:val="bottom"/>
            <w:hideMark/>
          </w:tcPr>
          <w:p w:rsidR="0025641F" w:rsidRPr="0062273D" w:rsidRDefault="0025641F" w:rsidP="0025641F">
            <w:pPr>
              <w:spacing w:after="0" w:line="240" w:lineRule="auto"/>
              <w:jc w:val="center"/>
              <w:rPr>
                <w:rFonts w:ascii="Times New Roman" w:eastAsia="Times New Roman" w:hAnsi="Times New Roman" w:cs="Times New Roman"/>
                <w:color w:val="000000"/>
                <w:sz w:val="18"/>
                <w:szCs w:val="18"/>
                <w:lang w:val="en-US" w:eastAsia="en-NZ"/>
              </w:rPr>
            </w:pPr>
            <w:r w:rsidRPr="0062273D">
              <w:rPr>
                <w:rFonts w:ascii="Times New Roman" w:eastAsia="Times New Roman" w:hAnsi="Times New Roman" w:cs="Times New Roman"/>
                <w:color w:val="000000"/>
                <w:sz w:val="18"/>
                <w:szCs w:val="18"/>
                <w:lang w:val="en-US" w:eastAsia="en-NZ"/>
              </w:rPr>
              <w:t>(0.05)</w:t>
            </w:r>
          </w:p>
        </w:tc>
        <w:tc>
          <w:tcPr>
            <w:tcW w:w="772" w:type="dxa"/>
            <w:tcBorders>
              <w:top w:val="nil"/>
              <w:left w:val="nil"/>
              <w:bottom w:val="nil"/>
              <w:right w:val="nil"/>
            </w:tcBorders>
            <w:shd w:val="clear" w:color="auto" w:fill="auto"/>
            <w:noWrap/>
            <w:vAlign w:val="bottom"/>
            <w:hideMark/>
          </w:tcPr>
          <w:p w:rsidR="0025641F" w:rsidRPr="0062273D" w:rsidRDefault="0025641F" w:rsidP="0025641F">
            <w:pPr>
              <w:spacing w:after="0" w:line="240" w:lineRule="auto"/>
              <w:jc w:val="center"/>
              <w:rPr>
                <w:rFonts w:ascii="Times New Roman" w:eastAsia="Times New Roman" w:hAnsi="Times New Roman" w:cs="Times New Roman"/>
                <w:color w:val="000000"/>
                <w:sz w:val="18"/>
                <w:szCs w:val="18"/>
                <w:lang w:val="en-US" w:eastAsia="en-NZ"/>
              </w:rPr>
            </w:pPr>
          </w:p>
        </w:tc>
        <w:tc>
          <w:tcPr>
            <w:tcW w:w="772" w:type="dxa"/>
            <w:tcBorders>
              <w:top w:val="nil"/>
              <w:left w:val="nil"/>
              <w:bottom w:val="nil"/>
              <w:right w:val="nil"/>
            </w:tcBorders>
            <w:shd w:val="clear" w:color="auto" w:fill="auto"/>
            <w:noWrap/>
            <w:hideMark/>
          </w:tcPr>
          <w:p w:rsidR="0025641F" w:rsidRPr="0062273D" w:rsidRDefault="0025641F" w:rsidP="0025641F">
            <w:pPr>
              <w:spacing w:after="0" w:line="240" w:lineRule="auto"/>
              <w:jc w:val="center"/>
              <w:rPr>
                <w:rFonts w:ascii="Times New Roman" w:eastAsia="Times New Roman" w:hAnsi="Times New Roman" w:cs="Times New Roman"/>
                <w:color w:val="000000"/>
                <w:sz w:val="18"/>
                <w:szCs w:val="18"/>
                <w:lang w:val="en-US" w:eastAsia="en-NZ"/>
              </w:rPr>
            </w:pPr>
            <w:r w:rsidRPr="0062273D">
              <w:rPr>
                <w:rFonts w:ascii="Times New Roman" w:eastAsia="Times New Roman" w:hAnsi="Times New Roman" w:cs="Times New Roman"/>
                <w:color w:val="000000"/>
                <w:sz w:val="18"/>
                <w:szCs w:val="18"/>
                <w:lang w:val="en-US" w:eastAsia="en-NZ"/>
              </w:rPr>
              <w:t>(0.77)</w:t>
            </w:r>
          </w:p>
        </w:tc>
        <w:tc>
          <w:tcPr>
            <w:tcW w:w="987" w:type="dxa"/>
            <w:tcBorders>
              <w:top w:val="nil"/>
              <w:left w:val="nil"/>
              <w:bottom w:val="nil"/>
              <w:right w:val="nil"/>
            </w:tcBorders>
            <w:shd w:val="clear" w:color="auto" w:fill="auto"/>
            <w:noWrap/>
            <w:hideMark/>
          </w:tcPr>
          <w:p w:rsidR="0025641F" w:rsidRPr="0062273D" w:rsidRDefault="0025641F" w:rsidP="0025641F">
            <w:pPr>
              <w:spacing w:after="0" w:line="240" w:lineRule="auto"/>
              <w:jc w:val="center"/>
              <w:rPr>
                <w:rFonts w:ascii="Times New Roman" w:eastAsia="Times New Roman" w:hAnsi="Times New Roman" w:cs="Times New Roman"/>
                <w:color w:val="000000"/>
                <w:sz w:val="18"/>
                <w:szCs w:val="18"/>
                <w:lang w:val="en-US" w:eastAsia="en-NZ"/>
              </w:rPr>
            </w:pPr>
            <w:r w:rsidRPr="0062273D">
              <w:rPr>
                <w:rFonts w:ascii="Times New Roman" w:eastAsia="Times New Roman" w:hAnsi="Times New Roman" w:cs="Times New Roman"/>
                <w:color w:val="000000"/>
                <w:sz w:val="18"/>
                <w:szCs w:val="18"/>
                <w:lang w:val="en-US" w:eastAsia="en-NZ"/>
              </w:rPr>
              <w:t>(0.04)</w:t>
            </w:r>
          </w:p>
        </w:tc>
        <w:tc>
          <w:tcPr>
            <w:tcW w:w="891" w:type="dxa"/>
            <w:tcBorders>
              <w:top w:val="nil"/>
              <w:left w:val="nil"/>
              <w:bottom w:val="nil"/>
              <w:right w:val="nil"/>
            </w:tcBorders>
            <w:shd w:val="clear" w:color="auto" w:fill="auto"/>
            <w:noWrap/>
            <w:hideMark/>
          </w:tcPr>
          <w:p w:rsidR="0025641F" w:rsidRPr="0062273D" w:rsidRDefault="0025641F" w:rsidP="0025641F">
            <w:pPr>
              <w:spacing w:after="0" w:line="240" w:lineRule="auto"/>
              <w:jc w:val="center"/>
              <w:rPr>
                <w:rFonts w:ascii="Times New Roman" w:eastAsia="Times New Roman" w:hAnsi="Times New Roman" w:cs="Times New Roman"/>
                <w:color w:val="000000"/>
                <w:sz w:val="18"/>
                <w:szCs w:val="18"/>
                <w:lang w:val="en-US" w:eastAsia="en-NZ"/>
              </w:rPr>
            </w:pPr>
            <w:r w:rsidRPr="0062273D">
              <w:rPr>
                <w:rFonts w:ascii="Times New Roman" w:eastAsia="Times New Roman" w:hAnsi="Times New Roman" w:cs="Times New Roman"/>
                <w:color w:val="000000"/>
                <w:sz w:val="18"/>
                <w:szCs w:val="18"/>
                <w:lang w:val="en-US" w:eastAsia="en-NZ"/>
              </w:rPr>
              <w:t>(27.10)</w:t>
            </w:r>
          </w:p>
        </w:tc>
        <w:tc>
          <w:tcPr>
            <w:tcW w:w="776" w:type="dxa"/>
            <w:tcBorders>
              <w:top w:val="nil"/>
              <w:left w:val="nil"/>
              <w:bottom w:val="nil"/>
              <w:right w:val="nil"/>
            </w:tcBorders>
            <w:shd w:val="clear" w:color="auto" w:fill="auto"/>
            <w:noWrap/>
            <w:hideMark/>
          </w:tcPr>
          <w:p w:rsidR="0025641F" w:rsidRPr="0062273D" w:rsidRDefault="0025641F" w:rsidP="0025641F">
            <w:pPr>
              <w:spacing w:after="0" w:line="240" w:lineRule="auto"/>
              <w:jc w:val="center"/>
              <w:rPr>
                <w:rFonts w:ascii="Times New Roman" w:eastAsia="Times New Roman" w:hAnsi="Times New Roman" w:cs="Times New Roman"/>
                <w:color w:val="000000"/>
                <w:sz w:val="18"/>
                <w:szCs w:val="18"/>
                <w:lang w:val="en-US" w:eastAsia="en-NZ"/>
              </w:rPr>
            </w:pPr>
            <w:r w:rsidRPr="0062273D">
              <w:rPr>
                <w:rFonts w:ascii="Times New Roman" w:eastAsia="Times New Roman" w:hAnsi="Times New Roman" w:cs="Times New Roman"/>
                <w:color w:val="000000"/>
                <w:sz w:val="18"/>
                <w:szCs w:val="18"/>
                <w:lang w:val="en-US" w:eastAsia="en-NZ"/>
              </w:rPr>
              <w:t>(2.21)</w:t>
            </w:r>
          </w:p>
        </w:tc>
        <w:tc>
          <w:tcPr>
            <w:tcW w:w="624" w:type="dxa"/>
            <w:tcBorders>
              <w:top w:val="nil"/>
              <w:left w:val="nil"/>
              <w:bottom w:val="nil"/>
              <w:right w:val="nil"/>
            </w:tcBorders>
            <w:shd w:val="clear" w:color="auto" w:fill="auto"/>
            <w:noWrap/>
            <w:hideMark/>
          </w:tcPr>
          <w:p w:rsidR="0025641F" w:rsidRPr="0062273D" w:rsidRDefault="0025641F" w:rsidP="0025641F">
            <w:pPr>
              <w:spacing w:after="0" w:line="240" w:lineRule="auto"/>
              <w:jc w:val="center"/>
              <w:rPr>
                <w:rFonts w:ascii="Times New Roman" w:eastAsia="Times New Roman" w:hAnsi="Times New Roman" w:cs="Times New Roman"/>
                <w:color w:val="000000"/>
                <w:sz w:val="18"/>
                <w:szCs w:val="18"/>
                <w:lang w:val="en-US" w:eastAsia="en-NZ"/>
              </w:rPr>
            </w:pPr>
            <w:r w:rsidRPr="0062273D">
              <w:rPr>
                <w:rFonts w:ascii="Times New Roman" w:eastAsia="Times New Roman" w:hAnsi="Times New Roman" w:cs="Times New Roman"/>
                <w:color w:val="000000"/>
                <w:sz w:val="18"/>
                <w:szCs w:val="18"/>
                <w:lang w:val="en-US" w:eastAsia="en-NZ"/>
              </w:rPr>
              <w:t>0.24</w:t>
            </w:r>
          </w:p>
        </w:tc>
        <w:tc>
          <w:tcPr>
            <w:tcW w:w="882" w:type="dxa"/>
            <w:tcBorders>
              <w:top w:val="nil"/>
              <w:left w:val="nil"/>
              <w:bottom w:val="nil"/>
              <w:right w:val="nil"/>
            </w:tcBorders>
            <w:shd w:val="clear" w:color="auto" w:fill="auto"/>
            <w:noWrap/>
            <w:hideMark/>
          </w:tcPr>
          <w:p w:rsidR="0025641F" w:rsidRPr="0062273D" w:rsidRDefault="0025641F" w:rsidP="0025641F">
            <w:pPr>
              <w:spacing w:after="0" w:line="240" w:lineRule="auto"/>
              <w:jc w:val="center"/>
              <w:rPr>
                <w:rFonts w:ascii="Times New Roman" w:eastAsia="Times New Roman" w:hAnsi="Times New Roman" w:cs="Times New Roman"/>
                <w:color w:val="000000"/>
                <w:sz w:val="18"/>
                <w:szCs w:val="18"/>
                <w:lang w:val="en-US" w:eastAsia="en-NZ"/>
              </w:rPr>
            </w:pPr>
            <w:r w:rsidRPr="0062273D">
              <w:rPr>
                <w:rFonts w:ascii="Times New Roman" w:eastAsia="Times New Roman" w:hAnsi="Times New Roman" w:cs="Times New Roman"/>
                <w:color w:val="000000"/>
                <w:sz w:val="18"/>
                <w:szCs w:val="18"/>
                <w:lang w:val="en-US" w:eastAsia="en-NZ"/>
              </w:rPr>
              <w:t>[0.40]</w:t>
            </w:r>
          </w:p>
        </w:tc>
        <w:tc>
          <w:tcPr>
            <w:tcW w:w="805" w:type="dxa"/>
            <w:tcBorders>
              <w:top w:val="nil"/>
              <w:left w:val="nil"/>
              <w:bottom w:val="nil"/>
              <w:right w:val="nil"/>
            </w:tcBorders>
            <w:shd w:val="clear" w:color="auto" w:fill="auto"/>
            <w:noWrap/>
            <w:hideMark/>
          </w:tcPr>
          <w:p w:rsidR="0025641F" w:rsidRPr="0062273D" w:rsidRDefault="0025641F" w:rsidP="0025641F">
            <w:pPr>
              <w:spacing w:after="0" w:line="240" w:lineRule="auto"/>
              <w:jc w:val="center"/>
              <w:rPr>
                <w:rFonts w:ascii="Times New Roman" w:eastAsia="Times New Roman" w:hAnsi="Times New Roman" w:cs="Times New Roman"/>
                <w:color w:val="000000"/>
                <w:sz w:val="18"/>
                <w:szCs w:val="18"/>
                <w:lang w:val="en-US" w:eastAsia="en-NZ"/>
              </w:rPr>
            </w:pPr>
            <w:r w:rsidRPr="0062273D">
              <w:rPr>
                <w:rFonts w:ascii="Times New Roman" w:eastAsia="Times New Roman" w:hAnsi="Times New Roman" w:cs="Times New Roman"/>
                <w:color w:val="000000"/>
                <w:sz w:val="18"/>
                <w:szCs w:val="18"/>
                <w:lang w:val="en-US" w:eastAsia="en-NZ"/>
              </w:rPr>
              <w:t>[0.01]</w:t>
            </w:r>
          </w:p>
        </w:tc>
        <w:tc>
          <w:tcPr>
            <w:tcW w:w="963" w:type="dxa"/>
            <w:tcBorders>
              <w:top w:val="nil"/>
              <w:left w:val="nil"/>
              <w:bottom w:val="nil"/>
              <w:right w:val="nil"/>
            </w:tcBorders>
            <w:shd w:val="clear" w:color="auto" w:fill="auto"/>
            <w:noWrap/>
            <w:hideMark/>
          </w:tcPr>
          <w:p w:rsidR="0025641F" w:rsidRPr="0062273D" w:rsidRDefault="0025641F" w:rsidP="0025641F">
            <w:pPr>
              <w:spacing w:after="0" w:line="240" w:lineRule="auto"/>
              <w:jc w:val="center"/>
              <w:rPr>
                <w:rFonts w:ascii="Times New Roman" w:eastAsia="Times New Roman" w:hAnsi="Times New Roman" w:cs="Times New Roman"/>
                <w:color w:val="000000"/>
                <w:sz w:val="18"/>
                <w:szCs w:val="18"/>
                <w:lang w:val="en-US" w:eastAsia="en-NZ"/>
              </w:rPr>
            </w:pPr>
            <w:r w:rsidRPr="0062273D">
              <w:rPr>
                <w:rFonts w:ascii="Times New Roman" w:eastAsia="Times New Roman" w:hAnsi="Times New Roman" w:cs="Times New Roman"/>
                <w:color w:val="000000"/>
                <w:sz w:val="18"/>
                <w:szCs w:val="18"/>
                <w:lang w:val="en-US" w:eastAsia="en-NZ"/>
              </w:rPr>
              <w:t>[0.68]</w:t>
            </w:r>
          </w:p>
        </w:tc>
        <w:tc>
          <w:tcPr>
            <w:tcW w:w="866" w:type="dxa"/>
            <w:tcBorders>
              <w:top w:val="nil"/>
              <w:left w:val="nil"/>
              <w:bottom w:val="nil"/>
              <w:right w:val="nil"/>
            </w:tcBorders>
            <w:shd w:val="clear" w:color="auto" w:fill="auto"/>
            <w:noWrap/>
            <w:hideMark/>
          </w:tcPr>
          <w:p w:rsidR="0025641F" w:rsidRPr="0062273D" w:rsidRDefault="0025641F" w:rsidP="0025641F">
            <w:pPr>
              <w:spacing w:after="0" w:line="240" w:lineRule="auto"/>
              <w:jc w:val="center"/>
              <w:rPr>
                <w:rFonts w:ascii="Times New Roman" w:eastAsia="Times New Roman" w:hAnsi="Times New Roman" w:cs="Times New Roman"/>
                <w:color w:val="000000"/>
                <w:sz w:val="18"/>
                <w:szCs w:val="18"/>
                <w:lang w:val="en-US" w:eastAsia="en-NZ"/>
              </w:rPr>
            </w:pPr>
            <w:r w:rsidRPr="0062273D">
              <w:rPr>
                <w:rFonts w:ascii="Times New Roman" w:eastAsia="Times New Roman" w:hAnsi="Times New Roman" w:cs="Times New Roman"/>
                <w:color w:val="000000"/>
                <w:sz w:val="18"/>
                <w:szCs w:val="18"/>
                <w:lang w:val="en-US" w:eastAsia="en-NZ"/>
              </w:rPr>
              <w:t>[0.67]</w:t>
            </w:r>
          </w:p>
        </w:tc>
      </w:tr>
      <w:tr w:rsidR="000377E4" w:rsidRPr="00C30BFD" w:rsidTr="000377E4">
        <w:trPr>
          <w:trHeight w:val="308"/>
        </w:trPr>
        <w:tc>
          <w:tcPr>
            <w:tcW w:w="1915" w:type="dxa"/>
            <w:tcBorders>
              <w:top w:val="nil"/>
              <w:left w:val="nil"/>
              <w:bottom w:val="nil"/>
              <w:right w:val="nil"/>
            </w:tcBorders>
            <w:shd w:val="clear" w:color="auto" w:fill="auto"/>
            <w:vAlign w:val="bottom"/>
            <w:hideMark/>
          </w:tcPr>
          <w:p w:rsidR="0025641F" w:rsidRPr="00FB69D2" w:rsidRDefault="0025641F" w:rsidP="0025641F">
            <w:pPr>
              <w:spacing w:after="0" w:line="240" w:lineRule="auto"/>
              <w:rPr>
                <w:rFonts w:ascii="Times New Roman" w:eastAsia="Times New Roman" w:hAnsi="Times New Roman" w:cs="Times New Roman"/>
                <w:color w:val="000000"/>
                <w:sz w:val="20"/>
                <w:szCs w:val="20"/>
                <w:lang w:val="en-US" w:eastAsia="en-NZ"/>
              </w:rPr>
            </w:pPr>
          </w:p>
        </w:tc>
        <w:tc>
          <w:tcPr>
            <w:tcW w:w="939" w:type="dxa"/>
            <w:tcBorders>
              <w:top w:val="nil"/>
              <w:left w:val="nil"/>
              <w:bottom w:val="nil"/>
              <w:right w:val="nil"/>
            </w:tcBorders>
            <w:shd w:val="clear" w:color="auto" w:fill="auto"/>
            <w:noWrap/>
            <w:vAlign w:val="bottom"/>
            <w:hideMark/>
          </w:tcPr>
          <w:p w:rsidR="0025641F" w:rsidRPr="0062273D" w:rsidRDefault="0025641F" w:rsidP="0025641F">
            <w:pPr>
              <w:spacing w:after="0" w:line="240" w:lineRule="auto"/>
              <w:jc w:val="center"/>
              <w:rPr>
                <w:rFonts w:ascii="Times New Roman" w:eastAsia="Times New Roman" w:hAnsi="Times New Roman" w:cs="Times New Roman"/>
                <w:color w:val="000000"/>
                <w:sz w:val="18"/>
                <w:szCs w:val="18"/>
                <w:lang w:val="en-US" w:eastAsia="en-NZ"/>
              </w:rPr>
            </w:pPr>
          </w:p>
        </w:tc>
        <w:tc>
          <w:tcPr>
            <w:tcW w:w="939" w:type="dxa"/>
            <w:tcBorders>
              <w:top w:val="nil"/>
              <w:left w:val="nil"/>
              <w:bottom w:val="nil"/>
              <w:right w:val="nil"/>
            </w:tcBorders>
            <w:shd w:val="clear" w:color="auto" w:fill="auto"/>
            <w:noWrap/>
            <w:vAlign w:val="bottom"/>
            <w:hideMark/>
          </w:tcPr>
          <w:p w:rsidR="0025641F" w:rsidRPr="0062273D" w:rsidRDefault="0025641F" w:rsidP="0025641F">
            <w:pPr>
              <w:spacing w:after="0" w:line="240" w:lineRule="auto"/>
              <w:jc w:val="center"/>
              <w:rPr>
                <w:rFonts w:ascii="Times New Roman" w:eastAsia="Times New Roman" w:hAnsi="Times New Roman" w:cs="Times New Roman"/>
                <w:color w:val="000000"/>
                <w:sz w:val="18"/>
                <w:szCs w:val="18"/>
                <w:lang w:val="en-US" w:eastAsia="en-NZ"/>
              </w:rPr>
            </w:pPr>
          </w:p>
        </w:tc>
        <w:tc>
          <w:tcPr>
            <w:tcW w:w="772" w:type="dxa"/>
            <w:tcBorders>
              <w:top w:val="nil"/>
              <w:left w:val="nil"/>
              <w:bottom w:val="nil"/>
              <w:right w:val="nil"/>
            </w:tcBorders>
            <w:shd w:val="clear" w:color="auto" w:fill="auto"/>
            <w:noWrap/>
            <w:vAlign w:val="bottom"/>
            <w:hideMark/>
          </w:tcPr>
          <w:p w:rsidR="0025641F" w:rsidRPr="0062273D" w:rsidRDefault="0025641F" w:rsidP="0025641F">
            <w:pPr>
              <w:spacing w:after="0" w:line="240" w:lineRule="auto"/>
              <w:jc w:val="center"/>
              <w:rPr>
                <w:rFonts w:ascii="Times New Roman" w:eastAsia="Times New Roman" w:hAnsi="Times New Roman" w:cs="Times New Roman"/>
                <w:color w:val="000000"/>
                <w:sz w:val="18"/>
                <w:szCs w:val="18"/>
                <w:lang w:val="en-US" w:eastAsia="en-NZ"/>
              </w:rPr>
            </w:pPr>
            <w:r w:rsidRPr="0062273D">
              <w:rPr>
                <w:rFonts w:ascii="Times New Roman" w:eastAsia="Times New Roman" w:hAnsi="Times New Roman" w:cs="Times New Roman"/>
                <w:color w:val="000000"/>
                <w:sz w:val="18"/>
                <w:szCs w:val="18"/>
                <w:lang w:val="en-US" w:eastAsia="en-NZ"/>
              </w:rPr>
              <w:t>[0.64]</w:t>
            </w:r>
          </w:p>
        </w:tc>
        <w:tc>
          <w:tcPr>
            <w:tcW w:w="772" w:type="dxa"/>
            <w:tcBorders>
              <w:top w:val="nil"/>
              <w:left w:val="nil"/>
              <w:bottom w:val="nil"/>
              <w:right w:val="nil"/>
            </w:tcBorders>
            <w:shd w:val="clear" w:color="auto" w:fill="auto"/>
            <w:noWrap/>
            <w:vAlign w:val="bottom"/>
            <w:hideMark/>
          </w:tcPr>
          <w:p w:rsidR="0025641F" w:rsidRPr="0062273D" w:rsidRDefault="0025641F" w:rsidP="0025641F">
            <w:pPr>
              <w:spacing w:after="0" w:line="240" w:lineRule="auto"/>
              <w:jc w:val="center"/>
              <w:rPr>
                <w:rFonts w:ascii="Times New Roman" w:eastAsia="Times New Roman" w:hAnsi="Times New Roman" w:cs="Times New Roman"/>
                <w:color w:val="000000"/>
                <w:sz w:val="18"/>
                <w:szCs w:val="18"/>
                <w:lang w:val="en-US" w:eastAsia="en-NZ"/>
              </w:rPr>
            </w:pPr>
          </w:p>
        </w:tc>
        <w:tc>
          <w:tcPr>
            <w:tcW w:w="772" w:type="dxa"/>
            <w:tcBorders>
              <w:top w:val="nil"/>
              <w:left w:val="nil"/>
              <w:bottom w:val="nil"/>
              <w:right w:val="nil"/>
            </w:tcBorders>
            <w:shd w:val="clear" w:color="auto" w:fill="auto"/>
            <w:noWrap/>
            <w:hideMark/>
          </w:tcPr>
          <w:p w:rsidR="0025641F" w:rsidRPr="0062273D" w:rsidRDefault="0025641F" w:rsidP="0025641F">
            <w:pPr>
              <w:spacing w:after="0" w:line="240" w:lineRule="auto"/>
              <w:jc w:val="center"/>
              <w:rPr>
                <w:rFonts w:ascii="Times New Roman" w:eastAsia="Times New Roman" w:hAnsi="Times New Roman" w:cs="Times New Roman"/>
                <w:color w:val="000000"/>
                <w:sz w:val="18"/>
                <w:szCs w:val="18"/>
                <w:lang w:val="en-US" w:eastAsia="en-NZ"/>
              </w:rPr>
            </w:pPr>
            <w:r w:rsidRPr="0062273D">
              <w:rPr>
                <w:rFonts w:ascii="Times New Roman" w:eastAsia="Times New Roman" w:hAnsi="Times New Roman" w:cs="Times New Roman"/>
                <w:color w:val="000000"/>
                <w:sz w:val="18"/>
                <w:szCs w:val="18"/>
                <w:lang w:val="en-US" w:eastAsia="en-NZ"/>
              </w:rPr>
              <w:t>[0.42]</w:t>
            </w:r>
          </w:p>
        </w:tc>
        <w:tc>
          <w:tcPr>
            <w:tcW w:w="987" w:type="dxa"/>
            <w:tcBorders>
              <w:top w:val="nil"/>
              <w:left w:val="nil"/>
              <w:bottom w:val="nil"/>
              <w:right w:val="nil"/>
            </w:tcBorders>
            <w:shd w:val="clear" w:color="auto" w:fill="auto"/>
            <w:noWrap/>
            <w:hideMark/>
          </w:tcPr>
          <w:p w:rsidR="0025641F" w:rsidRPr="0062273D" w:rsidRDefault="0025641F" w:rsidP="0025641F">
            <w:pPr>
              <w:spacing w:after="0" w:line="240" w:lineRule="auto"/>
              <w:jc w:val="center"/>
              <w:rPr>
                <w:rFonts w:ascii="Times New Roman" w:eastAsia="Times New Roman" w:hAnsi="Times New Roman" w:cs="Times New Roman"/>
                <w:color w:val="000000"/>
                <w:sz w:val="18"/>
                <w:szCs w:val="18"/>
                <w:lang w:val="en-US" w:eastAsia="en-NZ"/>
              </w:rPr>
            </w:pPr>
            <w:r w:rsidRPr="0062273D">
              <w:rPr>
                <w:rFonts w:ascii="Times New Roman" w:eastAsia="Times New Roman" w:hAnsi="Times New Roman" w:cs="Times New Roman"/>
                <w:color w:val="000000"/>
                <w:sz w:val="18"/>
                <w:szCs w:val="18"/>
                <w:lang w:val="en-US" w:eastAsia="en-NZ"/>
              </w:rPr>
              <w:t>[0.00]</w:t>
            </w:r>
          </w:p>
        </w:tc>
        <w:tc>
          <w:tcPr>
            <w:tcW w:w="891" w:type="dxa"/>
            <w:tcBorders>
              <w:top w:val="nil"/>
              <w:left w:val="nil"/>
              <w:bottom w:val="nil"/>
              <w:right w:val="nil"/>
            </w:tcBorders>
            <w:shd w:val="clear" w:color="auto" w:fill="auto"/>
            <w:noWrap/>
            <w:hideMark/>
          </w:tcPr>
          <w:p w:rsidR="0025641F" w:rsidRPr="0062273D" w:rsidRDefault="0025641F" w:rsidP="0025641F">
            <w:pPr>
              <w:spacing w:after="0" w:line="240" w:lineRule="auto"/>
              <w:jc w:val="center"/>
              <w:rPr>
                <w:rFonts w:ascii="Times New Roman" w:eastAsia="Times New Roman" w:hAnsi="Times New Roman" w:cs="Times New Roman"/>
                <w:color w:val="000000"/>
                <w:sz w:val="18"/>
                <w:szCs w:val="18"/>
                <w:lang w:val="en-US" w:eastAsia="en-NZ"/>
              </w:rPr>
            </w:pPr>
            <w:r w:rsidRPr="0062273D">
              <w:rPr>
                <w:rFonts w:ascii="Times New Roman" w:eastAsia="Times New Roman" w:hAnsi="Times New Roman" w:cs="Times New Roman"/>
                <w:color w:val="000000"/>
                <w:sz w:val="18"/>
                <w:szCs w:val="18"/>
                <w:lang w:val="en-US" w:eastAsia="en-NZ"/>
              </w:rPr>
              <w:t>[0.65]</w:t>
            </w:r>
          </w:p>
        </w:tc>
        <w:tc>
          <w:tcPr>
            <w:tcW w:w="776" w:type="dxa"/>
            <w:tcBorders>
              <w:top w:val="nil"/>
              <w:left w:val="nil"/>
              <w:bottom w:val="nil"/>
              <w:right w:val="nil"/>
            </w:tcBorders>
            <w:shd w:val="clear" w:color="auto" w:fill="auto"/>
            <w:noWrap/>
            <w:hideMark/>
          </w:tcPr>
          <w:p w:rsidR="0025641F" w:rsidRPr="0062273D" w:rsidRDefault="0025641F" w:rsidP="0025641F">
            <w:pPr>
              <w:spacing w:after="0" w:line="240" w:lineRule="auto"/>
              <w:jc w:val="center"/>
              <w:rPr>
                <w:rFonts w:ascii="Times New Roman" w:eastAsia="Times New Roman" w:hAnsi="Times New Roman" w:cs="Times New Roman"/>
                <w:color w:val="000000"/>
                <w:sz w:val="18"/>
                <w:szCs w:val="18"/>
                <w:lang w:val="en-US" w:eastAsia="en-NZ"/>
              </w:rPr>
            </w:pPr>
            <w:r w:rsidRPr="0062273D">
              <w:rPr>
                <w:rFonts w:ascii="Times New Roman" w:eastAsia="Times New Roman" w:hAnsi="Times New Roman" w:cs="Times New Roman"/>
                <w:color w:val="000000"/>
                <w:sz w:val="18"/>
                <w:szCs w:val="18"/>
                <w:lang w:val="en-US" w:eastAsia="en-NZ"/>
              </w:rPr>
              <w:t>[0.12]</w:t>
            </w:r>
          </w:p>
        </w:tc>
        <w:tc>
          <w:tcPr>
            <w:tcW w:w="624" w:type="dxa"/>
            <w:tcBorders>
              <w:top w:val="nil"/>
              <w:left w:val="nil"/>
              <w:bottom w:val="nil"/>
              <w:right w:val="nil"/>
            </w:tcBorders>
            <w:shd w:val="clear" w:color="auto" w:fill="auto"/>
            <w:noWrap/>
            <w:hideMark/>
          </w:tcPr>
          <w:p w:rsidR="0025641F" w:rsidRPr="0062273D" w:rsidRDefault="0025641F" w:rsidP="0025641F">
            <w:pPr>
              <w:spacing w:after="0" w:line="240" w:lineRule="auto"/>
              <w:jc w:val="center"/>
              <w:rPr>
                <w:rFonts w:ascii="Times New Roman" w:eastAsia="Times New Roman" w:hAnsi="Times New Roman" w:cs="Times New Roman"/>
                <w:color w:val="000000"/>
                <w:sz w:val="18"/>
                <w:szCs w:val="18"/>
                <w:lang w:val="en-US" w:eastAsia="en-NZ"/>
              </w:rPr>
            </w:pPr>
          </w:p>
        </w:tc>
        <w:tc>
          <w:tcPr>
            <w:tcW w:w="882" w:type="dxa"/>
            <w:tcBorders>
              <w:top w:val="nil"/>
              <w:left w:val="nil"/>
              <w:bottom w:val="nil"/>
              <w:right w:val="nil"/>
            </w:tcBorders>
            <w:shd w:val="clear" w:color="auto" w:fill="auto"/>
            <w:noWrap/>
            <w:hideMark/>
          </w:tcPr>
          <w:p w:rsidR="0025641F" w:rsidRPr="0062273D" w:rsidRDefault="0025641F" w:rsidP="0025641F">
            <w:pPr>
              <w:spacing w:after="0" w:line="240" w:lineRule="auto"/>
              <w:jc w:val="center"/>
              <w:rPr>
                <w:rFonts w:ascii="Times New Roman" w:eastAsia="Times New Roman" w:hAnsi="Times New Roman" w:cs="Times New Roman"/>
                <w:color w:val="000000"/>
                <w:sz w:val="18"/>
                <w:szCs w:val="18"/>
                <w:lang w:val="en-US" w:eastAsia="en-NZ"/>
              </w:rPr>
            </w:pPr>
          </w:p>
        </w:tc>
        <w:tc>
          <w:tcPr>
            <w:tcW w:w="805" w:type="dxa"/>
            <w:tcBorders>
              <w:top w:val="nil"/>
              <w:left w:val="nil"/>
              <w:bottom w:val="nil"/>
              <w:right w:val="nil"/>
            </w:tcBorders>
            <w:shd w:val="clear" w:color="auto" w:fill="auto"/>
            <w:noWrap/>
            <w:hideMark/>
          </w:tcPr>
          <w:p w:rsidR="0025641F" w:rsidRPr="0062273D" w:rsidRDefault="0025641F" w:rsidP="0025641F">
            <w:pPr>
              <w:spacing w:after="0" w:line="240" w:lineRule="auto"/>
              <w:jc w:val="center"/>
              <w:rPr>
                <w:rFonts w:ascii="Times New Roman" w:eastAsia="Times New Roman" w:hAnsi="Times New Roman" w:cs="Times New Roman"/>
                <w:color w:val="000000"/>
                <w:sz w:val="18"/>
                <w:szCs w:val="18"/>
                <w:lang w:val="en-US" w:eastAsia="en-NZ"/>
              </w:rPr>
            </w:pPr>
          </w:p>
        </w:tc>
        <w:tc>
          <w:tcPr>
            <w:tcW w:w="963" w:type="dxa"/>
            <w:tcBorders>
              <w:top w:val="nil"/>
              <w:left w:val="nil"/>
              <w:bottom w:val="nil"/>
              <w:right w:val="nil"/>
            </w:tcBorders>
            <w:shd w:val="clear" w:color="auto" w:fill="auto"/>
            <w:noWrap/>
            <w:hideMark/>
          </w:tcPr>
          <w:p w:rsidR="0025641F" w:rsidRPr="0062273D" w:rsidRDefault="0025641F" w:rsidP="0025641F">
            <w:pPr>
              <w:spacing w:after="0" w:line="240" w:lineRule="auto"/>
              <w:jc w:val="center"/>
              <w:rPr>
                <w:rFonts w:ascii="Times New Roman" w:eastAsia="Times New Roman" w:hAnsi="Times New Roman" w:cs="Times New Roman"/>
                <w:color w:val="000000"/>
                <w:sz w:val="18"/>
                <w:szCs w:val="18"/>
                <w:lang w:val="en-US" w:eastAsia="en-NZ"/>
              </w:rPr>
            </w:pPr>
          </w:p>
        </w:tc>
        <w:tc>
          <w:tcPr>
            <w:tcW w:w="866" w:type="dxa"/>
            <w:tcBorders>
              <w:top w:val="nil"/>
              <w:left w:val="nil"/>
              <w:bottom w:val="nil"/>
              <w:right w:val="nil"/>
            </w:tcBorders>
            <w:shd w:val="clear" w:color="auto" w:fill="auto"/>
            <w:noWrap/>
            <w:hideMark/>
          </w:tcPr>
          <w:p w:rsidR="0025641F" w:rsidRPr="0062273D" w:rsidRDefault="0025641F" w:rsidP="0025641F">
            <w:pPr>
              <w:spacing w:after="0" w:line="240" w:lineRule="auto"/>
              <w:jc w:val="center"/>
              <w:rPr>
                <w:rFonts w:ascii="Times New Roman" w:eastAsia="Times New Roman" w:hAnsi="Times New Roman" w:cs="Times New Roman"/>
                <w:color w:val="000000"/>
                <w:sz w:val="18"/>
                <w:szCs w:val="18"/>
                <w:lang w:val="en-US" w:eastAsia="en-NZ"/>
              </w:rPr>
            </w:pPr>
          </w:p>
        </w:tc>
      </w:tr>
      <w:tr w:rsidR="000377E4" w:rsidRPr="00C30BFD" w:rsidTr="000377E4">
        <w:trPr>
          <w:trHeight w:val="308"/>
        </w:trPr>
        <w:tc>
          <w:tcPr>
            <w:tcW w:w="1915" w:type="dxa"/>
            <w:tcBorders>
              <w:top w:val="nil"/>
              <w:left w:val="nil"/>
              <w:bottom w:val="nil"/>
              <w:right w:val="nil"/>
            </w:tcBorders>
            <w:shd w:val="clear" w:color="auto" w:fill="auto"/>
            <w:noWrap/>
            <w:vAlign w:val="bottom"/>
            <w:hideMark/>
          </w:tcPr>
          <w:p w:rsidR="0025641F" w:rsidRPr="00FB69D2" w:rsidRDefault="0025641F" w:rsidP="0025641F">
            <w:pPr>
              <w:spacing w:after="0" w:line="240" w:lineRule="auto"/>
              <w:rPr>
                <w:rFonts w:ascii="Times New Roman" w:eastAsia="Times New Roman" w:hAnsi="Times New Roman" w:cs="Times New Roman"/>
                <w:bCs/>
                <w:color w:val="000000"/>
                <w:sz w:val="20"/>
                <w:szCs w:val="20"/>
                <w:lang w:val="en-US" w:eastAsia="en-NZ"/>
              </w:rPr>
            </w:pPr>
          </w:p>
        </w:tc>
        <w:tc>
          <w:tcPr>
            <w:tcW w:w="939" w:type="dxa"/>
            <w:tcBorders>
              <w:top w:val="nil"/>
              <w:left w:val="nil"/>
              <w:bottom w:val="nil"/>
              <w:right w:val="nil"/>
            </w:tcBorders>
            <w:shd w:val="clear" w:color="auto" w:fill="auto"/>
            <w:noWrap/>
            <w:vAlign w:val="bottom"/>
            <w:hideMark/>
          </w:tcPr>
          <w:p w:rsidR="0025641F" w:rsidRPr="0062273D" w:rsidRDefault="0025641F" w:rsidP="0025641F">
            <w:pPr>
              <w:spacing w:after="0" w:line="240" w:lineRule="auto"/>
              <w:jc w:val="center"/>
              <w:rPr>
                <w:rFonts w:ascii="Times New Roman" w:eastAsia="Times New Roman" w:hAnsi="Times New Roman" w:cs="Times New Roman"/>
                <w:color w:val="000000"/>
                <w:sz w:val="18"/>
                <w:szCs w:val="18"/>
                <w:lang w:val="en-US" w:eastAsia="en-NZ"/>
              </w:rPr>
            </w:pPr>
          </w:p>
        </w:tc>
        <w:tc>
          <w:tcPr>
            <w:tcW w:w="939" w:type="dxa"/>
            <w:tcBorders>
              <w:top w:val="nil"/>
              <w:left w:val="nil"/>
              <w:bottom w:val="nil"/>
              <w:right w:val="nil"/>
            </w:tcBorders>
            <w:shd w:val="clear" w:color="auto" w:fill="auto"/>
            <w:noWrap/>
            <w:vAlign w:val="bottom"/>
            <w:hideMark/>
          </w:tcPr>
          <w:p w:rsidR="0025641F" w:rsidRPr="0062273D" w:rsidRDefault="0025641F" w:rsidP="0025641F">
            <w:pPr>
              <w:spacing w:after="0" w:line="240" w:lineRule="auto"/>
              <w:jc w:val="center"/>
              <w:rPr>
                <w:rFonts w:ascii="Times New Roman" w:eastAsia="Times New Roman" w:hAnsi="Times New Roman" w:cs="Times New Roman"/>
                <w:color w:val="000000"/>
                <w:sz w:val="18"/>
                <w:szCs w:val="18"/>
                <w:lang w:val="en-US" w:eastAsia="en-NZ"/>
              </w:rPr>
            </w:pPr>
          </w:p>
        </w:tc>
        <w:tc>
          <w:tcPr>
            <w:tcW w:w="772" w:type="dxa"/>
            <w:tcBorders>
              <w:top w:val="nil"/>
              <w:left w:val="nil"/>
              <w:bottom w:val="nil"/>
              <w:right w:val="nil"/>
            </w:tcBorders>
            <w:shd w:val="clear" w:color="auto" w:fill="auto"/>
            <w:noWrap/>
            <w:vAlign w:val="bottom"/>
            <w:hideMark/>
          </w:tcPr>
          <w:p w:rsidR="0025641F" w:rsidRPr="0062273D" w:rsidRDefault="0025641F" w:rsidP="0025641F">
            <w:pPr>
              <w:spacing w:after="0" w:line="240" w:lineRule="auto"/>
              <w:jc w:val="center"/>
              <w:rPr>
                <w:rFonts w:ascii="Times New Roman" w:eastAsia="Times New Roman" w:hAnsi="Times New Roman" w:cs="Times New Roman"/>
                <w:color w:val="000000"/>
                <w:sz w:val="18"/>
                <w:szCs w:val="18"/>
                <w:lang w:val="en-US" w:eastAsia="en-NZ"/>
              </w:rPr>
            </w:pPr>
          </w:p>
        </w:tc>
        <w:tc>
          <w:tcPr>
            <w:tcW w:w="772" w:type="dxa"/>
            <w:tcBorders>
              <w:top w:val="nil"/>
              <w:left w:val="nil"/>
              <w:bottom w:val="nil"/>
              <w:right w:val="nil"/>
            </w:tcBorders>
            <w:shd w:val="clear" w:color="auto" w:fill="auto"/>
            <w:noWrap/>
            <w:vAlign w:val="bottom"/>
            <w:hideMark/>
          </w:tcPr>
          <w:p w:rsidR="0025641F" w:rsidRPr="0062273D" w:rsidRDefault="0025641F" w:rsidP="0025641F">
            <w:pPr>
              <w:spacing w:after="0" w:line="240" w:lineRule="auto"/>
              <w:jc w:val="center"/>
              <w:rPr>
                <w:rFonts w:ascii="Times New Roman" w:eastAsia="Times New Roman" w:hAnsi="Times New Roman" w:cs="Times New Roman"/>
                <w:color w:val="000000"/>
                <w:sz w:val="18"/>
                <w:szCs w:val="18"/>
                <w:lang w:val="en-US" w:eastAsia="en-NZ"/>
              </w:rPr>
            </w:pPr>
            <w:r w:rsidRPr="0062273D">
              <w:rPr>
                <w:rFonts w:ascii="Times New Roman" w:eastAsia="Times New Roman" w:hAnsi="Times New Roman" w:cs="Times New Roman"/>
                <w:color w:val="000000"/>
                <w:sz w:val="18"/>
                <w:szCs w:val="18"/>
                <w:lang w:val="en-US" w:eastAsia="en-NZ"/>
              </w:rPr>
              <w:t>-0.15</w:t>
            </w:r>
          </w:p>
        </w:tc>
        <w:tc>
          <w:tcPr>
            <w:tcW w:w="772" w:type="dxa"/>
            <w:tcBorders>
              <w:top w:val="nil"/>
              <w:left w:val="nil"/>
              <w:bottom w:val="nil"/>
              <w:right w:val="nil"/>
            </w:tcBorders>
            <w:shd w:val="clear" w:color="auto" w:fill="auto"/>
            <w:noWrap/>
            <w:vAlign w:val="bottom"/>
            <w:hideMark/>
          </w:tcPr>
          <w:p w:rsidR="0025641F" w:rsidRPr="0062273D" w:rsidRDefault="0025641F" w:rsidP="0025641F">
            <w:pPr>
              <w:spacing w:after="0" w:line="240" w:lineRule="auto"/>
              <w:jc w:val="center"/>
              <w:rPr>
                <w:rFonts w:ascii="Times New Roman" w:eastAsia="Times New Roman" w:hAnsi="Times New Roman" w:cs="Times New Roman"/>
                <w:color w:val="000000"/>
                <w:sz w:val="18"/>
                <w:szCs w:val="18"/>
                <w:lang w:val="en-US" w:eastAsia="en-NZ"/>
              </w:rPr>
            </w:pPr>
            <w:r w:rsidRPr="0062273D">
              <w:rPr>
                <w:rFonts w:ascii="Times New Roman" w:eastAsia="Times New Roman" w:hAnsi="Times New Roman" w:cs="Times New Roman"/>
                <w:color w:val="000000"/>
                <w:sz w:val="18"/>
                <w:szCs w:val="18"/>
                <w:lang w:val="en-US" w:eastAsia="en-NZ"/>
              </w:rPr>
              <w:t>0.61</w:t>
            </w:r>
          </w:p>
        </w:tc>
        <w:tc>
          <w:tcPr>
            <w:tcW w:w="987" w:type="dxa"/>
            <w:tcBorders>
              <w:top w:val="nil"/>
              <w:left w:val="nil"/>
              <w:bottom w:val="nil"/>
              <w:right w:val="nil"/>
            </w:tcBorders>
            <w:shd w:val="clear" w:color="auto" w:fill="auto"/>
            <w:noWrap/>
            <w:vAlign w:val="bottom"/>
            <w:hideMark/>
          </w:tcPr>
          <w:p w:rsidR="0025641F" w:rsidRPr="0062273D" w:rsidRDefault="0025641F" w:rsidP="0025641F">
            <w:pPr>
              <w:spacing w:after="0" w:line="240" w:lineRule="auto"/>
              <w:jc w:val="center"/>
              <w:rPr>
                <w:rFonts w:ascii="Times New Roman" w:eastAsia="Times New Roman" w:hAnsi="Times New Roman" w:cs="Times New Roman"/>
                <w:color w:val="000000"/>
                <w:sz w:val="18"/>
                <w:szCs w:val="18"/>
                <w:lang w:val="en-US" w:eastAsia="en-NZ"/>
              </w:rPr>
            </w:pPr>
            <w:r w:rsidRPr="0062273D">
              <w:rPr>
                <w:rFonts w:ascii="Times New Roman" w:eastAsia="Times New Roman" w:hAnsi="Times New Roman" w:cs="Times New Roman"/>
                <w:color w:val="000000"/>
                <w:sz w:val="18"/>
                <w:szCs w:val="18"/>
                <w:lang w:val="en-US" w:eastAsia="en-NZ"/>
              </w:rPr>
              <w:t>0.13***</w:t>
            </w:r>
          </w:p>
        </w:tc>
        <w:tc>
          <w:tcPr>
            <w:tcW w:w="891" w:type="dxa"/>
            <w:tcBorders>
              <w:top w:val="nil"/>
              <w:left w:val="nil"/>
              <w:bottom w:val="nil"/>
              <w:right w:val="nil"/>
            </w:tcBorders>
            <w:shd w:val="clear" w:color="auto" w:fill="auto"/>
            <w:noWrap/>
            <w:vAlign w:val="bottom"/>
            <w:hideMark/>
          </w:tcPr>
          <w:p w:rsidR="0025641F" w:rsidRPr="0062273D" w:rsidRDefault="0025641F" w:rsidP="0025641F">
            <w:pPr>
              <w:spacing w:after="0" w:line="240" w:lineRule="auto"/>
              <w:jc w:val="center"/>
              <w:rPr>
                <w:rFonts w:ascii="Times New Roman" w:eastAsia="Times New Roman" w:hAnsi="Times New Roman" w:cs="Times New Roman"/>
                <w:color w:val="000000"/>
                <w:sz w:val="18"/>
                <w:szCs w:val="18"/>
                <w:lang w:val="en-US" w:eastAsia="en-NZ"/>
              </w:rPr>
            </w:pPr>
            <w:r w:rsidRPr="0062273D">
              <w:rPr>
                <w:rFonts w:ascii="Times New Roman" w:eastAsia="Times New Roman" w:hAnsi="Times New Roman" w:cs="Times New Roman"/>
                <w:color w:val="000000"/>
                <w:sz w:val="18"/>
                <w:szCs w:val="18"/>
                <w:lang w:val="en-US" w:eastAsia="en-NZ"/>
              </w:rPr>
              <w:t>12.09</w:t>
            </w:r>
          </w:p>
        </w:tc>
        <w:tc>
          <w:tcPr>
            <w:tcW w:w="776" w:type="dxa"/>
            <w:tcBorders>
              <w:top w:val="nil"/>
              <w:left w:val="nil"/>
              <w:bottom w:val="nil"/>
              <w:right w:val="nil"/>
            </w:tcBorders>
            <w:shd w:val="clear" w:color="auto" w:fill="auto"/>
            <w:noWrap/>
            <w:vAlign w:val="bottom"/>
            <w:hideMark/>
          </w:tcPr>
          <w:p w:rsidR="0025641F" w:rsidRPr="0062273D" w:rsidRDefault="0025641F" w:rsidP="0025641F">
            <w:pPr>
              <w:spacing w:after="0" w:line="240" w:lineRule="auto"/>
              <w:jc w:val="center"/>
              <w:rPr>
                <w:rFonts w:ascii="Times New Roman" w:eastAsia="Times New Roman" w:hAnsi="Times New Roman" w:cs="Times New Roman"/>
                <w:color w:val="000000"/>
                <w:sz w:val="18"/>
                <w:szCs w:val="18"/>
                <w:lang w:val="en-US" w:eastAsia="en-NZ"/>
              </w:rPr>
            </w:pPr>
            <w:r w:rsidRPr="0062273D">
              <w:rPr>
                <w:rFonts w:ascii="Times New Roman" w:eastAsia="Times New Roman" w:hAnsi="Times New Roman" w:cs="Times New Roman"/>
                <w:color w:val="000000"/>
                <w:sz w:val="18"/>
                <w:szCs w:val="18"/>
                <w:lang w:val="en-US" w:eastAsia="en-NZ"/>
              </w:rPr>
              <w:t>3.43</w:t>
            </w:r>
          </w:p>
        </w:tc>
        <w:tc>
          <w:tcPr>
            <w:tcW w:w="624" w:type="dxa"/>
            <w:tcBorders>
              <w:top w:val="nil"/>
              <w:left w:val="nil"/>
              <w:bottom w:val="nil"/>
              <w:right w:val="nil"/>
            </w:tcBorders>
            <w:shd w:val="clear" w:color="auto" w:fill="auto"/>
            <w:noWrap/>
            <w:vAlign w:val="bottom"/>
            <w:hideMark/>
          </w:tcPr>
          <w:p w:rsidR="0025641F" w:rsidRPr="0062273D" w:rsidRDefault="0025641F" w:rsidP="0025641F">
            <w:pPr>
              <w:spacing w:after="0" w:line="240" w:lineRule="auto"/>
              <w:rPr>
                <w:rFonts w:ascii="Times New Roman" w:eastAsia="Times New Roman" w:hAnsi="Times New Roman" w:cs="Times New Roman"/>
                <w:color w:val="000000"/>
                <w:sz w:val="18"/>
                <w:szCs w:val="18"/>
                <w:lang w:val="en-US" w:eastAsia="en-NZ"/>
              </w:rPr>
            </w:pPr>
          </w:p>
        </w:tc>
        <w:tc>
          <w:tcPr>
            <w:tcW w:w="882" w:type="dxa"/>
            <w:tcBorders>
              <w:top w:val="nil"/>
              <w:left w:val="nil"/>
              <w:bottom w:val="nil"/>
              <w:right w:val="nil"/>
            </w:tcBorders>
            <w:shd w:val="clear" w:color="auto" w:fill="auto"/>
            <w:noWrap/>
            <w:vAlign w:val="bottom"/>
            <w:hideMark/>
          </w:tcPr>
          <w:p w:rsidR="0025641F" w:rsidRPr="0062273D" w:rsidRDefault="0025641F" w:rsidP="0025641F">
            <w:pPr>
              <w:spacing w:after="0" w:line="240" w:lineRule="auto"/>
              <w:jc w:val="center"/>
              <w:rPr>
                <w:rFonts w:ascii="Times New Roman" w:eastAsia="Times New Roman" w:hAnsi="Times New Roman" w:cs="Times New Roman"/>
                <w:color w:val="000000"/>
                <w:sz w:val="18"/>
                <w:szCs w:val="18"/>
                <w:lang w:val="en-US" w:eastAsia="en-NZ"/>
              </w:rPr>
            </w:pPr>
          </w:p>
        </w:tc>
        <w:tc>
          <w:tcPr>
            <w:tcW w:w="805" w:type="dxa"/>
            <w:tcBorders>
              <w:top w:val="nil"/>
              <w:left w:val="nil"/>
              <w:bottom w:val="nil"/>
              <w:right w:val="nil"/>
            </w:tcBorders>
            <w:shd w:val="clear" w:color="auto" w:fill="auto"/>
            <w:noWrap/>
            <w:vAlign w:val="bottom"/>
            <w:hideMark/>
          </w:tcPr>
          <w:p w:rsidR="0025641F" w:rsidRPr="0062273D" w:rsidRDefault="0025641F" w:rsidP="0025641F">
            <w:pPr>
              <w:spacing w:after="0" w:line="240" w:lineRule="auto"/>
              <w:jc w:val="center"/>
              <w:rPr>
                <w:rFonts w:ascii="Times New Roman" w:eastAsia="Times New Roman" w:hAnsi="Times New Roman" w:cs="Times New Roman"/>
                <w:color w:val="000000"/>
                <w:sz w:val="18"/>
                <w:szCs w:val="18"/>
                <w:lang w:val="en-US" w:eastAsia="en-NZ"/>
              </w:rPr>
            </w:pPr>
          </w:p>
        </w:tc>
        <w:tc>
          <w:tcPr>
            <w:tcW w:w="963" w:type="dxa"/>
            <w:tcBorders>
              <w:top w:val="nil"/>
              <w:left w:val="nil"/>
              <w:bottom w:val="nil"/>
              <w:right w:val="nil"/>
            </w:tcBorders>
            <w:shd w:val="clear" w:color="auto" w:fill="auto"/>
            <w:noWrap/>
            <w:vAlign w:val="bottom"/>
            <w:hideMark/>
          </w:tcPr>
          <w:p w:rsidR="0025641F" w:rsidRPr="0062273D" w:rsidRDefault="0025641F" w:rsidP="0025641F">
            <w:pPr>
              <w:spacing w:after="0" w:line="240" w:lineRule="auto"/>
              <w:jc w:val="center"/>
              <w:rPr>
                <w:rFonts w:ascii="Times New Roman" w:eastAsia="Times New Roman" w:hAnsi="Times New Roman" w:cs="Times New Roman"/>
                <w:color w:val="000000"/>
                <w:sz w:val="18"/>
                <w:szCs w:val="18"/>
                <w:lang w:val="en-US" w:eastAsia="en-NZ"/>
              </w:rPr>
            </w:pPr>
          </w:p>
        </w:tc>
        <w:tc>
          <w:tcPr>
            <w:tcW w:w="866" w:type="dxa"/>
            <w:tcBorders>
              <w:top w:val="nil"/>
              <w:left w:val="nil"/>
              <w:bottom w:val="nil"/>
              <w:right w:val="nil"/>
            </w:tcBorders>
            <w:shd w:val="clear" w:color="auto" w:fill="auto"/>
            <w:noWrap/>
            <w:vAlign w:val="bottom"/>
            <w:hideMark/>
          </w:tcPr>
          <w:p w:rsidR="0025641F" w:rsidRPr="0062273D" w:rsidRDefault="0025641F" w:rsidP="0025641F">
            <w:pPr>
              <w:spacing w:after="0" w:line="240" w:lineRule="auto"/>
              <w:jc w:val="center"/>
              <w:rPr>
                <w:rFonts w:ascii="Times New Roman" w:eastAsia="Times New Roman" w:hAnsi="Times New Roman" w:cs="Times New Roman"/>
                <w:color w:val="000000"/>
                <w:sz w:val="18"/>
                <w:szCs w:val="18"/>
                <w:lang w:val="en-US" w:eastAsia="en-NZ"/>
              </w:rPr>
            </w:pPr>
          </w:p>
        </w:tc>
      </w:tr>
      <w:tr w:rsidR="000377E4" w:rsidRPr="00C30BFD" w:rsidTr="000377E4">
        <w:trPr>
          <w:trHeight w:val="204"/>
        </w:trPr>
        <w:tc>
          <w:tcPr>
            <w:tcW w:w="1915" w:type="dxa"/>
            <w:tcBorders>
              <w:top w:val="nil"/>
              <w:left w:val="nil"/>
              <w:bottom w:val="nil"/>
              <w:right w:val="nil"/>
            </w:tcBorders>
            <w:shd w:val="clear" w:color="auto" w:fill="auto"/>
            <w:noWrap/>
            <w:vAlign w:val="bottom"/>
            <w:hideMark/>
          </w:tcPr>
          <w:p w:rsidR="0025641F" w:rsidRPr="00FB69D2" w:rsidRDefault="0025641F" w:rsidP="0025641F">
            <w:pPr>
              <w:spacing w:after="0" w:line="240" w:lineRule="auto"/>
              <w:rPr>
                <w:rFonts w:ascii="Times New Roman" w:eastAsia="Times New Roman" w:hAnsi="Times New Roman" w:cs="Times New Roman"/>
                <w:bCs/>
                <w:color w:val="000000"/>
                <w:sz w:val="20"/>
                <w:szCs w:val="20"/>
                <w:lang w:val="en-US" w:eastAsia="en-NZ"/>
              </w:rPr>
            </w:pPr>
            <w:r w:rsidRPr="00FB69D2">
              <w:rPr>
                <w:rFonts w:ascii="Times New Roman" w:eastAsia="Times New Roman" w:hAnsi="Times New Roman" w:cs="Times New Roman"/>
                <w:bCs/>
                <w:color w:val="000000"/>
                <w:sz w:val="20"/>
                <w:szCs w:val="20"/>
                <w:lang w:val="en-US" w:eastAsia="en-NZ"/>
              </w:rPr>
              <w:t>Model 4 (</w:t>
            </w:r>
            <m:oMath>
              <m:r>
                <w:rPr>
                  <w:rFonts w:ascii="Cambria Math" w:eastAsia="Times New Roman" w:hAnsi="Cambria Math" w:cs="Times New Roman"/>
                  <w:color w:val="000000"/>
                  <w:sz w:val="20"/>
                  <w:szCs w:val="20"/>
                  <w:lang w:val="en-US" w:eastAsia="en-NZ"/>
                </w:rPr>
                <m:t>IB4</m:t>
              </m:r>
            </m:oMath>
            <w:r w:rsidRPr="00FB69D2">
              <w:rPr>
                <w:rFonts w:ascii="Times New Roman" w:eastAsia="Times New Roman" w:hAnsi="Times New Roman" w:cs="Times New Roman"/>
                <w:bCs/>
                <w:color w:val="000000"/>
                <w:sz w:val="20"/>
                <w:szCs w:val="20"/>
                <w:lang w:val="en-US" w:eastAsia="en-NZ"/>
              </w:rPr>
              <w:t>)</w:t>
            </w:r>
          </w:p>
        </w:tc>
        <w:tc>
          <w:tcPr>
            <w:tcW w:w="939" w:type="dxa"/>
            <w:tcBorders>
              <w:top w:val="nil"/>
              <w:left w:val="nil"/>
              <w:bottom w:val="nil"/>
              <w:right w:val="nil"/>
            </w:tcBorders>
            <w:shd w:val="clear" w:color="auto" w:fill="auto"/>
            <w:noWrap/>
            <w:vAlign w:val="bottom"/>
            <w:hideMark/>
          </w:tcPr>
          <w:p w:rsidR="0025641F" w:rsidRPr="0062273D" w:rsidRDefault="0025641F" w:rsidP="0025641F">
            <w:pPr>
              <w:spacing w:after="0" w:line="240" w:lineRule="auto"/>
              <w:jc w:val="center"/>
              <w:rPr>
                <w:rFonts w:ascii="Times New Roman" w:eastAsia="Times New Roman" w:hAnsi="Times New Roman" w:cs="Times New Roman"/>
                <w:color w:val="000000"/>
                <w:sz w:val="18"/>
                <w:szCs w:val="18"/>
                <w:lang w:val="en-US" w:eastAsia="en-NZ"/>
              </w:rPr>
            </w:pPr>
          </w:p>
        </w:tc>
        <w:tc>
          <w:tcPr>
            <w:tcW w:w="939" w:type="dxa"/>
            <w:tcBorders>
              <w:top w:val="nil"/>
              <w:left w:val="nil"/>
              <w:bottom w:val="nil"/>
              <w:right w:val="nil"/>
            </w:tcBorders>
            <w:shd w:val="clear" w:color="auto" w:fill="auto"/>
            <w:noWrap/>
            <w:vAlign w:val="bottom"/>
            <w:hideMark/>
          </w:tcPr>
          <w:p w:rsidR="0025641F" w:rsidRPr="0062273D" w:rsidRDefault="0025641F" w:rsidP="0025641F">
            <w:pPr>
              <w:spacing w:after="0" w:line="240" w:lineRule="auto"/>
              <w:jc w:val="center"/>
              <w:rPr>
                <w:rFonts w:ascii="Times New Roman" w:eastAsia="Times New Roman" w:hAnsi="Times New Roman" w:cs="Times New Roman"/>
                <w:color w:val="000000"/>
                <w:sz w:val="18"/>
                <w:szCs w:val="18"/>
                <w:lang w:val="en-US" w:eastAsia="en-NZ"/>
              </w:rPr>
            </w:pPr>
          </w:p>
        </w:tc>
        <w:tc>
          <w:tcPr>
            <w:tcW w:w="772" w:type="dxa"/>
            <w:tcBorders>
              <w:top w:val="nil"/>
              <w:left w:val="nil"/>
              <w:bottom w:val="nil"/>
              <w:right w:val="nil"/>
            </w:tcBorders>
            <w:shd w:val="clear" w:color="auto" w:fill="auto"/>
            <w:noWrap/>
            <w:vAlign w:val="bottom"/>
            <w:hideMark/>
          </w:tcPr>
          <w:p w:rsidR="0025641F" w:rsidRPr="0062273D" w:rsidRDefault="0025641F" w:rsidP="0025641F">
            <w:pPr>
              <w:spacing w:after="0" w:line="240" w:lineRule="auto"/>
              <w:jc w:val="center"/>
              <w:rPr>
                <w:rFonts w:ascii="Times New Roman" w:eastAsia="Times New Roman" w:hAnsi="Times New Roman" w:cs="Times New Roman"/>
                <w:color w:val="000000"/>
                <w:sz w:val="18"/>
                <w:szCs w:val="18"/>
                <w:lang w:val="en-US" w:eastAsia="en-NZ"/>
              </w:rPr>
            </w:pPr>
          </w:p>
        </w:tc>
        <w:tc>
          <w:tcPr>
            <w:tcW w:w="772" w:type="dxa"/>
            <w:tcBorders>
              <w:top w:val="nil"/>
              <w:left w:val="nil"/>
              <w:bottom w:val="nil"/>
              <w:right w:val="nil"/>
            </w:tcBorders>
            <w:shd w:val="clear" w:color="auto" w:fill="auto"/>
            <w:noWrap/>
            <w:hideMark/>
          </w:tcPr>
          <w:p w:rsidR="0025641F" w:rsidRPr="0062273D" w:rsidRDefault="0025641F" w:rsidP="0025641F">
            <w:pPr>
              <w:spacing w:after="0" w:line="240" w:lineRule="auto"/>
              <w:jc w:val="center"/>
              <w:rPr>
                <w:rFonts w:ascii="Times New Roman" w:eastAsia="Times New Roman" w:hAnsi="Times New Roman" w:cs="Times New Roman"/>
                <w:color w:val="000000"/>
                <w:sz w:val="18"/>
                <w:szCs w:val="18"/>
                <w:lang w:val="en-US" w:eastAsia="en-NZ"/>
              </w:rPr>
            </w:pPr>
            <w:r w:rsidRPr="0062273D">
              <w:rPr>
                <w:rFonts w:ascii="Times New Roman" w:eastAsia="Times New Roman" w:hAnsi="Times New Roman" w:cs="Times New Roman"/>
                <w:color w:val="000000"/>
                <w:sz w:val="18"/>
                <w:szCs w:val="18"/>
                <w:lang w:val="en-US" w:eastAsia="en-NZ"/>
              </w:rPr>
              <w:t>(0.30)</w:t>
            </w:r>
          </w:p>
        </w:tc>
        <w:tc>
          <w:tcPr>
            <w:tcW w:w="772" w:type="dxa"/>
            <w:tcBorders>
              <w:top w:val="nil"/>
              <w:left w:val="nil"/>
              <w:bottom w:val="nil"/>
              <w:right w:val="nil"/>
            </w:tcBorders>
            <w:shd w:val="clear" w:color="auto" w:fill="auto"/>
            <w:noWrap/>
            <w:hideMark/>
          </w:tcPr>
          <w:p w:rsidR="0025641F" w:rsidRPr="0062273D" w:rsidRDefault="0025641F" w:rsidP="0025641F">
            <w:pPr>
              <w:spacing w:after="0" w:line="240" w:lineRule="auto"/>
              <w:jc w:val="center"/>
              <w:rPr>
                <w:rFonts w:ascii="Times New Roman" w:eastAsia="Times New Roman" w:hAnsi="Times New Roman" w:cs="Times New Roman"/>
                <w:color w:val="000000"/>
                <w:sz w:val="18"/>
                <w:szCs w:val="18"/>
                <w:lang w:val="en-US" w:eastAsia="en-NZ"/>
              </w:rPr>
            </w:pPr>
            <w:r w:rsidRPr="0062273D">
              <w:rPr>
                <w:rFonts w:ascii="Times New Roman" w:eastAsia="Times New Roman" w:hAnsi="Times New Roman" w:cs="Times New Roman"/>
                <w:color w:val="000000"/>
                <w:sz w:val="18"/>
                <w:szCs w:val="18"/>
                <w:lang w:val="en-US" w:eastAsia="en-NZ"/>
              </w:rPr>
              <w:t>(0.77)</w:t>
            </w:r>
          </w:p>
        </w:tc>
        <w:tc>
          <w:tcPr>
            <w:tcW w:w="987" w:type="dxa"/>
            <w:tcBorders>
              <w:top w:val="nil"/>
              <w:left w:val="nil"/>
              <w:bottom w:val="nil"/>
              <w:right w:val="nil"/>
            </w:tcBorders>
            <w:shd w:val="clear" w:color="auto" w:fill="auto"/>
            <w:noWrap/>
            <w:hideMark/>
          </w:tcPr>
          <w:p w:rsidR="0025641F" w:rsidRPr="0062273D" w:rsidRDefault="0025641F" w:rsidP="0025641F">
            <w:pPr>
              <w:spacing w:after="0" w:line="240" w:lineRule="auto"/>
              <w:jc w:val="center"/>
              <w:rPr>
                <w:rFonts w:ascii="Times New Roman" w:eastAsia="Times New Roman" w:hAnsi="Times New Roman" w:cs="Times New Roman"/>
                <w:color w:val="000000"/>
                <w:sz w:val="18"/>
                <w:szCs w:val="18"/>
                <w:lang w:val="en-US" w:eastAsia="en-NZ"/>
              </w:rPr>
            </w:pPr>
            <w:r w:rsidRPr="0062273D">
              <w:rPr>
                <w:rFonts w:ascii="Times New Roman" w:eastAsia="Times New Roman" w:hAnsi="Times New Roman" w:cs="Times New Roman"/>
                <w:color w:val="000000"/>
                <w:sz w:val="18"/>
                <w:szCs w:val="18"/>
                <w:lang w:val="en-US" w:eastAsia="en-NZ"/>
              </w:rPr>
              <w:t>(0.04)</w:t>
            </w:r>
          </w:p>
        </w:tc>
        <w:tc>
          <w:tcPr>
            <w:tcW w:w="891" w:type="dxa"/>
            <w:tcBorders>
              <w:top w:val="nil"/>
              <w:left w:val="nil"/>
              <w:bottom w:val="nil"/>
              <w:right w:val="nil"/>
            </w:tcBorders>
            <w:shd w:val="clear" w:color="auto" w:fill="auto"/>
            <w:noWrap/>
            <w:hideMark/>
          </w:tcPr>
          <w:p w:rsidR="0025641F" w:rsidRPr="0062273D" w:rsidRDefault="0025641F" w:rsidP="0025641F">
            <w:pPr>
              <w:spacing w:after="0" w:line="240" w:lineRule="auto"/>
              <w:jc w:val="center"/>
              <w:rPr>
                <w:rFonts w:ascii="Times New Roman" w:eastAsia="Times New Roman" w:hAnsi="Times New Roman" w:cs="Times New Roman"/>
                <w:color w:val="000000"/>
                <w:sz w:val="18"/>
                <w:szCs w:val="18"/>
                <w:lang w:val="en-US" w:eastAsia="en-NZ"/>
              </w:rPr>
            </w:pPr>
            <w:r w:rsidRPr="0062273D">
              <w:rPr>
                <w:rFonts w:ascii="Times New Roman" w:eastAsia="Times New Roman" w:hAnsi="Times New Roman" w:cs="Times New Roman"/>
                <w:color w:val="000000"/>
                <w:sz w:val="18"/>
                <w:szCs w:val="18"/>
                <w:lang w:val="en-US" w:eastAsia="en-NZ"/>
              </w:rPr>
              <w:t>(26.84)</w:t>
            </w:r>
          </w:p>
        </w:tc>
        <w:tc>
          <w:tcPr>
            <w:tcW w:w="776" w:type="dxa"/>
            <w:tcBorders>
              <w:top w:val="nil"/>
              <w:left w:val="nil"/>
              <w:bottom w:val="nil"/>
              <w:right w:val="nil"/>
            </w:tcBorders>
            <w:shd w:val="clear" w:color="auto" w:fill="auto"/>
            <w:noWrap/>
            <w:hideMark/>
          </w:tcPr>
          <w:p w:rsidR="0025641F" w:rsidRPr="0062273D" w:rsidRDefault="0025641F" w:rsidP="0025641F">
            <w:pPr>
              <w:spacing w:after="0" w:line="240" w:lineRule="auto"/>
              <w:jc w:val="center"/>
              <w:rPr>
                <w:rFonts w:ascii="Times New Roman" w:eastAsia="Times New Roman" w:hAnsi="Times New Roman" w:cs="Times New Roman"/>
                <w:color w:val="000000"/>
                <w:sz w:val="18"/>
                <w:szCs w:val="18"/>
                <w:lang w:val="en-US" w:eastAsia="en-NZ"/>
              </w:rPr>
            </w:pPr>
            <w:r w:rsidRPr="0062273D">
              <w:rPr>
                <w:rFonts w:ascii="Times New Roman" w:eastAsia="Times New Roman" w:hAnsi="Times New Roman" w:cs="Times New Roman"/>
                <w:color w:val="000000"/>
                <w:sz w:val="18"/>
                <w:szCs w:val="18"/>
                <w:lang w:val="en-US" w:eastAsia="en-NZ"/>
              </w:rPr>
              <w:t>(2.21)</w:t>
            </w:r>
          </w:p>
        </w:tc>
        <w:tc>
          <w:tcPr>
            <w:tcW w:w="624" w:type="dxa"/>
            <w:tcBorders>
              <w:top w:val="nil"/>
              <w:left w:val="nil"/>
              <w:bottom w:val="nil"/>
              <w:right w:val="nil"/>
            </w:tcBorders>
            <w:shd w:val="clear" w:color="auto" w:fill="auto"/>
            <w:noWrap/>
            <w:hideMark/>
          </w:tcPr>
          <w:p w:rsidR="0025641F" w:rsidRPr="0062273D" w:rsidRDefault="0025641F" w:rsidP="0025641F">
            <w:pPr>
              <w:spacing w:after="0" w:line="240" w:lineRule="auto"/>
              <w:jc w:val="center"/>
              <w:rPr>
                <w:rFonts w:ascii="Times New Roman" w:eastAsia="Times New Roman" w:hAnsi="Times New Roman" w:cs="Times New Roman"/>
                <w:color w:val="000000"/>
                <w:sz w:val="18"/>
                <w:szCs w:val="18"/>
                <w:lang w:val="en-US" w:eastAsia="en-NZ"/>
              </w:rPr>
            </w:pPr>
            <w:r w:rsidRPr="0062273D">
              <w:rPr>
                <w:rFonts w:ascii="Times New Roman" w:eastAsia="Times New Roman" w:hAnsi="Times New Roman" w:cs="Times New Roman"/>
                <w:color w:val="000000"/>
                <w:sz w:val="18"/>
                <w:szCs w:val="18"/>
                <w:lang w:val="en-US" w:eastAsia="en-NZ"/>
              </w:rPr>
              <w:t>0.24</w:t>
            </w:r>
          </w:p>
        </w:tc>
        <w:tc>
          <w:tcPr>
            <w:tcW w:w="882" w:type="dxa"/>
            <w:tcBorders>
              <w:top w:val="nil"/>
              <w:left w:val="nil"/>
              <w:bottom w:val="nil"/>
              <w:right w:val="nil"/>
            </w:tcBorders>
            <w:shd w:val="clear" w:color="auto" w:fill="auto"/>
            <w:noWrap/>
            <w:hideMark/>
          </w:tcPr>
          <w:p w:rsidR="0025641F" w:rsidRPr="0062273D" w:rsidRDefault="0025641F" w:rsidP="0025641F">
            <w:pPr>
              <w:spacing w:after="0" w:line="240" w:lineRule="auto"/>
              <w:jc w:val="center"/>
              <w:rPr>
                <w:rFonts w:ascii="Times New Roman" w:eastAsia="Times New Roman" w:hAnsi="Times New Roman" w:cs="Times New Roman"/>
                <w:color w:val="000000"/>
                <w:sz w:val="18"/>
                <w:szCs w:val="18"/>
                <w:lang w:val="en-US" w:eastAsia="en-NZ"/>
              </w:rPr>
            </w:pPr>
            <w:r w:rsidRPr="0062273D">
              <w:rPr>
                <w:rFonts w:ascii="Times New Roman" w:eastAsia="Times New Roman" w:hAnsi="Times New Roman" w:cs="Times New Roman"/>
                <w:color w:val="000000"/>
                <w:sz w:val="18"/>
                <w:szCs w:val="18"/>
                <w:lang w:val="en-US" w:eastAsia="en-NZ"/>
              </w:rPr>
              <w:t>[0.40]</w:t>
            </w:r>
          </w:p>
        </w:tc>
        <w:tc>
          <w:tcPr>
            <w:tcW w:w="805" w:type="dxa"/>
            <w:tcBorders>
              <w:top w:val="nil"/>
              <w:left w:val="nil"/>
              <w:bottom w:val="nil"/>
              <w:right w:val="nil"/>
            </w:tcBorders>
            <w:shd w:val="clear" w:color="auto" w:fill="auto"/>
            <w:noWrap/>
            <w:hideMark/>
          </w:tcPr>
          <w:p w:rsidR="0025641F" w:rsidRPr="0062273D" w:rsidRDefault="0025641F" w:rsidP="0025641F">
            <w:pPr>
              <w:spacing w:after="0" w:line="240" w:lineRule="auto"/>
              <w:jc w:val="center"/>
              <w:rPr>
                <w:rFonts w:ascii="Times New Roman" w:eastAsia="Times New Roman" w:hAnsi="Times New Roman" w:cs="Times New Roman"/>
                <w:color w:val="000000"/>
                <w:sz w:val="18"/>
                <w:szCs w:val="18"/>
                <w:lang w:val="en-US" w:eastAsia="en-NZ"/>
              </w:rPr>
            </w:pPr>
            <w:r w:rsidRPr="0062273D">
              <w:rPr>
                <w:rFonts w:ascii="Times New Roman" w:eastAsia="Times New Roman" w:hAnsi="Times New Roman" w:cs="Times New Roman"/>
                <w:color w:val="000000"/>
                <w:sz w:val="18"/>
                <w:szCs w:val="18"/>
                <w:lang w:val="en-US" w:eastAsia="en-NZ"/>
              </w:rPr>
              <w:t>[0.01]</w:t>
            </w:r>
          </w:p>
        </w:tc>
        <w:tc>
          <w:tcPr>
            <w:tcW w:w="963" w:type="dxa"/>
            <w:tcBorders>
              <w:top w:val="nil"/>
              <w:left w:val="nil"/>
              <w:bottom w:val="nil"/>
              <w:right w:val="nil"/>
            </w:tcBorders>
            <w:shd w:val="clear" w:color="auto" w:fill="auto"/>
            <w:noWrap/>
            <w:hideMark/>
          </w:tcPr>
          <w:p w:rsidR="0025641F" w:rsidRPr="0062273D" w:rsidRDefault="0025641F" w:rsidP="0025641F">
            <w:pPr>
              <w:spacing w:after="0" w:line="240" w:lineRule="auto"/>
              <w:jc w:val="center"/>
              <w:rPr>
                <w:rFonts w:ascii="Times New Roman" w:eastAsia="Times New Roman" w:hAnsi="Times New Roman" w:cs="Times New Roman"/>
                <w:color w:val="000000"/>
                <w:sz w:val="18"/>
                <w:szCs w:val="18"/>
                <w:lang w:val="en-US" w:eastAsia="en-NZ"/>
              </w:rPr>
            </w:pPr>
            <w:r w:rsidRPr="0062273D">
              <w:rPr>
                <w:rFonts w:ascii="Times New Roman" w:eastAsia="Times New Roman" w:hAnsi="Times New Roman" w:cs="Times New Roman"/>
                <w:color w:val="000000"/>
                <w:sz w:val="18"/>
                <w:szCs w:val="18"/>
                <w:lang w:val="en-US" w:eastAsia="en-NZ"/>
              </w:rPr>
              <w:t>[0.68]</w:t>
            </w:r>
          </w:p>
        </w:tc>
        <w:tc>
          <w:tcPr>
            <w:tcW w:w="866" w:type="dxa"/>
            <w:tcBorders>
              <w:top w:val="nil"/>
              <w:left w:val="nil"/>
              <w:bottom w:val="nil"/>
              <w:right w:val="nil"/>
            </w:tcBorders>
            <w:shd w:val="clear" w:color="auto" w:fill="auto"/>
            <w:noWrap/>
            <w:hideMark/>
          </w:tcPr>
          <w:p w:rsidR="0025641F" w:rsidRPr="0062273D" w:rsidRDefault="0025641F" w:rsidP="0025641F">
            <w:pPr>
              <w:spacing w:after="0" w:line="240" w:lineRule="auto"/>
              <w:jc w:val="center"/>
              <w:rPr>
                <w:rFonts w:ascii="Times New Roman" w:eastAsia="Times New Roman" w:hAnsi="Times New Roman" w:cs="Times New Roman"/>
                <w:color w:val="000000"/>
                <w:sz w:val="18"/>
                <w:szCs w:val="18"/>
                <w:lang w:val="en-US" w:eastAsia="en-NZ"/>
              </w:rPr>
            </w:pPr>
            <w:r w:rsidRPr="0062273D">
              <w:rPr>
                <w:rFonts w:ascii="Times New Roman" w:eastAsia="Times New Roman" w:hAnsi="Times New Roman" w:cs="Times New Roman"/>
                <w:color w:val="000000"/>
                <w:sz w:val="18"/>
                <w:szCs w:val="18"/>
                <w:lang w:val="en-US" w:eastAsia="en-NZ"/>
              </w:rPr>
              <w:t>[0.69]</w:t>
            </w:r>
          </w:p>
        </w:tc>
      </w:tr>
      <w:tr w:rsidR="000377E4" w:rsidRPr="00C30BFD" w:rsidTr="000377E4">
        <w:trPr>
          <w:trHeight w:val="260"/>
        </w:trPr>
        <w:tc>
          <w:tcPr>
            <w:tcW w:w="1915" w:type="dxa"/>
            <w:tcBorders>
              <w:top w:val="nil"/>
              <w:left w:val="nil"/>
              <w:bottom w:val="double" w:sz="6" w:space="0" w:color="auto"/>
              <w:right w:val="nil"/>
            </w:tcBorders>
            <w:shd w:val="clear" w:color="auto" w:fill="auto"/>
            <w:vAlign w:val="bottom"/>
            <w:hideMark/>
          </w:tcPr>
          <w:p w:rsidR="0025641F" w:rsidRPr="00FB69D2" w:rsidRDefault="0025641F" w:rsidP="0025641F">
            <w:pPr>
              <w:spacing w:after="0" w:line="240" w:lineRule="auto"/>
              <w:rPr>
                <w:rFonts w:ascii="Times New Roman" w:eastAsia="Times New Roman" w:hAnsi="Times New Roman" w:cs="Times New Roman"/>
                <w:color w:val="000000"/>
                <w:sz w:val="20"/>
                <w:szCs w:val="20"/>
                <w:lang w:val="en-US" w:eastAsia="en-NZ"/>
              </w:rPr>
            </w:pPr>
          </w:p>
        </w:tc>
        <w:tc>
          <w:tcPr>
            <w:tcW w:w="939" w:type="dxa"/>
            <w:tcBorders>
              <w:top w:val="nil"/>
              <w:left w:val="nil"/>
              <w:bottom w:val="double" w:sz="6" w:space="0" w:color="auto"/>
              <w:right w:val="nil"/>
            </w:tcBorders>
            <w:shd w:val="clear" w:color="auto" w:fill="auto"/>
            <w:noWrap/>
            <w:vAlign w:val="bottom"/>
            <w:hideMark/>
          </w:tcPr>
          <w:p w:rsidR="0025641F" w:rsidRPr="0062273D" w:rsidRDefault="0025641F" w:rsidP="0025641F">
            <w:pPr>
              <w:spacing w:after="0" w:line="240" w:lineRule="auto"/>
              <w:jc w:val="center"/>
              <w:rPr>
                <w:rFonts w:ascii="Times New Roman" w:eastAsia="Times New Roman" w:hAnsi="Times New Roman" w:cs="Times New Roman"/>
                <w:color w:val="000000"/>
                <w:sz w:val="18"/>
                <w:szCs w:val="18"/>
                <w:lang w:val="en-US" w:eastAsia="en-NZ"/>
              </w:rPr>
            </w:pPr>
            <w:r w:rsidRPr="0062273D">
              <w:rPr>
                <w:rFonts w:ascii="Times New Roman" w:eastAsia="Times New Roman" w:hAnsi="Times New Roman" w:cs="Times New Roman"/>
                <w:color w:val="000000"/>
                <w:sz w:val="18"/>
                <w:szCs w:val="18"/>
                <w:lang w:val="en-US" w:eastAsia="en-NZ"/>
              </w:rPr>
              <w:t> </w:t>
            </w:r>
          </w:p>
        </w:tc>
        <w:tc>
          <w:tcPr>
            <w:tcW w:w="939" w:type="dxa"/>
            <w:tcBorders>
              <w:top w:val="nil"/>
              <w:left w:val="nil"/>
              <w:bottom w:val="double" w:sz="6" w:space="0" w:color="auto"/>
              <w:right w:val="nil"/>
            </w:tcBorders>
            <w:shd w:val="clear" w:color="auto" w:fill="auto"/>
            <w:noWrap/>
            <w:vAlign w:val="bottom"/>
            <w:hideMark/>
          </w:tcPr>
          <w:p w:rsidR="0025641F" w:rsidRPr="0062273D" w:rsidRDefault="0025641F" w:rsidP="0025641F">
            <w:pPr>
              <w:spacing w:after="0" w:line="240" w:lineRule="auto"/>
              <w:jc w:val="center"/>
              <w:rPr>
                <w:rFonts w:ascii="Times New Roman" w:eastAsia="Times New Roman" w:hAnsi="Times New Roman" w:cs="Times New Roman"/>
                <w:color w:val="000000"/>
                <w:sz w:val="18"/>
                <w:szCs w:val="18"/>
                <w:lang w:val="en-US" w:eastAsia="en-NZ"/>
              </w:rPr>
            </w:pPr>
            <w:r w:rsidRPr="0062273D">
              <w:rPr>
                <w:rFonts w:ascii="Times New Roman" w:eastAsia="Times New Roman" w:hAnsi="Times New Roman" w:cs="Times New Roman"/>
                <w:color w:val="000000"/>
                <w:sz w:val="18"/>
                <w:szCs w:val="18"/>
                <w:lang w:val="en-US" w:eastAsia="en-NZ"/>
              </w:rPr>
              <w:t> </w:t>
            </w:r>
          </w:p>
        </w:tc>
        <w:tc>
          <w:tcPr>
            <w:tcW w:w="772" w:type="dxa"/>
            <w:tcBorders>
              <w:top w:val="nil"/>
              <w:left w:val="nil"/>
              <w:bottom w:val="double" w:sz="6" w:space="0" w:color="auto"/>
              <w:right w:val="nil"/>
            </w:tcBorders>
            <w:shd w:val="clear" w:color="auto" w:fill="auto"/>
            <w:noWrap/>
            <w:vAlign w:val="bottom"/>
            <w:hideMark/>
          </w:tcPr>
          <w:p w:rsidR="0025641F" w:rsidRPr="0062273D" w:rsidRDefault="0025641F" w:rsidP="0025641F">
            <w:pPr>
              <w:spacing w:after="0" w:line="240" w:lineRule="auto"/>
              <w:jc w:val="center"/>
              <w:rPr>
                <w:rFonts w:ascii="Times New Roman" w:eastAsia="Times New Roman" w:hAnsi="Times New Roman" w:cs="Times New Roman"/>
                <w:color w:val="000000"/>
                <w:sz w:val="18"/>
                <w:szCs w:val="18"/>
                <w:lang w:val="en-US" w:eastAsia="en-NZ"/>
              </w:rPr>
            </w:pPr>
            <w:r w:rsidRPr="0062273D">
              <w:rPr>
                <w:rFonts w:ascii="Times New Roman" w:eastAsia="Times New Roman" w:hAnsi="Times New Roman" w:cs="Times New Roman"/>
                <w:color w:val="000000"/>
                <w:sz w:val="18"/>
                <w:szCs w:val="18"/>
                <w:lang w:val="en-US" w:eastAsia="en-NZ"/>
              </w:rPr>
              <w:t> </w:t>
            </w:r>
          </w:p>
        </w:tc>
        <w:tc>
          <w:tcPr>
            <w:tcW w:w="772" w:type="dxa"/>
            <w:tcBorders>
              <w:top w:val="nil"/>
              <w:left w:val="nil"/>
              <w:bottom w:val="double" w:sz="6" w:space="0" w:color="auto"/>
              <w:right w:val="nil"/>
            </w:tcBorders>
            <w:shd w:val="clear" w:color="auto" w:fill="auto"/>
            <w:noWrap/>
            <w:hideMark/>
          </w:tcPr>
          <w:p w:rsidR="0025641F" w:rsidRPr="0062273D" w:rsidRDefault="0025641F" w:rsidP="0025641F">
            <w:pPr>
              <w:spacing w:after="0" w:line="240" w:lineRule="auto"/>
              <w:jc w:val="center"/>
              <w:rPr>
                <w:rFonts w:ascii="Times New Roman" w:eastAsia="Times New Roman" w:hAnsi="Times New Roman" w:cs="Times New Roman"/>
                <w:color w:val="000000"/>
                <w:sz w:val="18"/>
                <w:szCs w:val="18"/>
                <w:lang w:val="en-US" w:eastAsia="en-NZ"/>
              </w:rPr>
            </w:pPr>
            <w:r w:rsidRPr="0062273D">
              <w:rPr>
                <w:rFonts w:ascii="Times New Roman" w:eastAsia="Times New Roman" w:hAnsi="Times New Roman" w:cs="Times New Roman"/>
                <w:color w:val="000000"/>
                <w:sz w:val="18"/>
                <w:szCs w:val="18"/>
                <w:lang w:val="en-US" w:eastAsia="en-NZ"/>
              </w:rPr>
              <w:t>[0.61]</w:t>
            </w:r>
          </w:p>
        </w:tc>
        <w:tc>
          <w:tcPr>
            <w:tcW w:w="772" w:type="dxa"/>
            <w:tcBorders>
              <w:top w:val="nil"/>
              <w:left w:val="nil"/>
              <w:bottom w:val="double" w:sz="6" w:space="0" w:color="auto"/>
              <w:right w:val="nil"/>
            </w:tcBorders>
            <w:shd w:val="clear" w:color="auto" w:fill="auto"/>
            <w:noWrap/>
            <w:hideMark/>
          </w:tcPr>
          <w:p w:rsidR="0025641F" w:rsidRPr="0062273D" w:rsidRDefault="0025641F" w:rsidP="0025641F">
            <w:pPr>
              <w:spacing w:after="0" w:line="240" w:lineRule="auto"/>
              <w:jc w:val="center"/>
              <w:rPr>
                <w:rFonts w:ascii="Times New Roman" w:eastAsia="Times New Roman" w:hAnsi="Times New Roman" w:cs="Times New Roman"/>
                <w:color w:val="000000"/>
                <w:sz w:val="18"/>
                <w:szCs w:val="18"/>
                <w:lang w:val="en-US" w:eastAsia="en-NZ"/>
              </w:rPr>
            </w:pPr>
            <w:r w:rsidRPr="0062273D">
              <w:rPr>
                <w:rFonts w:ascii="Times New Roman" w:eastAsia="Times New Roman" w:hAnsi="Times New Roman" w:cs="Times New Roman"/>
                <w:color w:val="000000"/>
                <w:sz w:val="18"/>
                <w:szCs w:val="18"/>
                <w:lang w:val="en-US" w:eastAsia="en-NZ"/>
              </w:rPr>
              <w:t>[0.43]</w:t>
            </w:r>
          </w:p>
        </w:tc>
        <w:tc>
          <w:tcPr>
            <w:tcW w:w="987" w:type="dxa"/>
            <w:tcBorders>
              <w:top w:val="nil"/>
              <w:left w:val="nil"/>
              <w:bottom w:val="double" w:sz="6" w:space="0" w:color="auto"/>
              <w:right w:val="nil"/>
            </w:tcBorders>
            <w:shd w:val="clear" w:color="auto" w:fill="auto"/>
            <w:noWrap/>
            <w:hideMark/>
          </w:tcPr>
          <w:p w:rsidR="0025641F" w:rsidRPr="0062273D" w:rsidRDefault="0025641F" w:rsidP="0025641F">
            <w:pPr>
              <w:spacing w:after="0" w:line="240" w:lineRule="auto"/>
              <w:jc w:val="center"/>
              <w:rPr>
                <w:rFonts w:ascii="Times New Roman" w:eastAsia="Times New Roman" w:hAnsi="Times New Roman" w:cs="Times New Roman"/>
                <w:color w:val="000000"/>
                <w:sz w:val="18"/>
                <w:szCs w:val="18"/>
                <w:lang w:val="en-US" w:eastAsia="en-NZ"/>
              </w:rPr>
            </w:pPr>
            <w:r w:rsidRPr="0062273D">
              <w:rPr>
                <w:rFonts w:ascii="Times New Roman" w:eastAsia="Times New Roman" w:hAnsi="Times New Roman" w:cs="Times New Roman"/>
                <w:color w:val="000000"/>
                <w:sz w:val="18"/>
                <w:szCs w:val="18"/>
                <w:lang w:val="en-US" w:eastAsia="en-NZ"/>
              </w:rPr>
              <w:t>[0.00]</w:t>
            </w:r>
          </w:p>
        </w:tc>
        <w:tc>
          <w:tcPr>
            <w:tcW w:w="891" w:type="dxa"/>
            <w:tcBorders>
              <w:top w:val="nil"/>
              <w:left w:val="nil"/>
              <w:bottom w:val="double" w:sz="6" w:space="0" w:color="auto"/>
              <w:right w:val="nil"/>
            </w:tcBorders>
            <w:shd w:val="clear" w:color="auto" w:fill="auto"/>
            <w:noWrap/>
            <w:hideMark/>
          </w:tcPr>
          <w:p w:rsidR="0025641F" w:rsidRPr="0062273D" w:rsidRDefault="0025641F" w:rsidP="0025641F">
            <w:pPr>
              <w:spacing w:after="0" w:line="240" w:lineRule="auto"/>
              <w:jc w:val="center"/>
              <w:rPr>
                <w:rFonts w:ascii="Times New Roman" w:eastAsia="Times New Roman" w:hAnsi="Times New Roman" w:cs="Times New Roman"/>
                <w:color w:val="000000"/>
                <w:sz w:val="18"/>
                <w:szCs w:val="18"/>
                <w:lang w:val="en-US" w:eastAsia="en-NZ"/>
              </w:rPr>
            </w:pPr>
            <w:r w:rsidRPr="0062273D">
              <w:rPr>
                <w:rFonts w:ascii="Times New Roman" w:eastAsia="Times New Roman" w:hAnsi="Times New Roman" w:cs="Times New Roman"/>
                <w:color w:val="000000"/>
                <w:sz w:val="18"/>
                <w:szCs w:val="18"/>
                <w:lang w:val="en-US" w:eastAsia="en-NZ"/>
              </w:rPr>
              <w:t>[0.65]</w:t>
            </w:r>
          </w:p>
        </w:tc>
        <w:tc>
          <w:tcPr>
            <w:tcW w:w="776" w:type="dxa"/>
            <w:tcBorders>
              <w:top w:val="nil"/>
              <w:left w:val="nil"/>
              <w:bottom w:val="double" w:sz="6" w:space="0" w:color="auto"/>
              <w:right w:val="nil"/>
            </w:tcBorders>
            <w:shd w:val="clear" w:color="auto" w:fill="auto"/>
            <w:noWrap/>
            <w:hideMark/>
          </w:tcPr>
          <w:p w:rsidR="0025641F" w:rsidRPr="0062273D" w:rsidRDefault="0025641F" w:rsidP="0025641F">
            <w:pPr>
              <w:spacing w:after="0" w:line="240" w:lineRule="auto"/>
              <w:jc w:val="center"/>
              <w:rPr>
                <w:rFonts w:ascii="Times New Roman" w:eastAsia="Times New Roman" w:hAnsi="Times New Roman" w:cs="Times New Roman"/>
                <w:color w:val="000000"/>
                <w:sz w:val="18"/>
                <w:szCs w:val="18"/>
                <w:lang w:val="en-US" w:eastAsia="en-NZ"/>
              </w:rPr>
            </w:pPr>
            <w:r w:rsidRPr="0062273D">
              <w:rPr>
                <w:rFonts w:ascii="Times New Roman" w:eastAsia="Times New Roman" w:hAnsi="Times New Roman" w:cs="Times New Roman"/>
                <w:color w:val="000000"/>
                <w:sz w:val="18"/>
                <w:szCs w:val="18"/>
                <w:lang w:val="en-US" w:eastAsia="en-NZ"/>
              </w:rPr>
              <w:t>[0.12]</w:t>
            </w:r>
          </w:p>
        </w:tc>
        <w:tc>
          <w:tcPr>
            <w:tcW w:w="624" w:type="dxa"/>
            <w:tcBorders>
              <w:top w:val="nil"/>
              <w:left w:val="nil"/>
              <w:bottom w:val="double" w:sz="6" w:space="0" w:color="auto"/>
              <w:right w:val="nil"/>
            </w:tcBorders>
            <w:shd w:val="clear" w:color="auto" w:fill="auto"/>
            <w:noWrap/>
            <w:hideMark/>
          </w:tcPr>
          <w:p w:rsidR="0025641F" w:rsidRPr="0062273D" w:rsidRDefault="0025641F" w:rsidP="0025641F">
            <w:pPr>
              <w:spacing w:after="0" w:line="240" w:lineRule="auto"/>
              <w:jc w:val="center"/>
              <w:rPr>
                <w:rFonts w:ascii="Times New Roman" w:eastAsia="Times New Roman" w:hAnsi="Times New Roman" w:cs="Times New Roman"/>
                <w:color w:val="000000"/>
                <w:sz w:val="18"/>
                <w:szCs w:val="18"/>
                <w:lang w:val="en-US" w:eastAsia="en-NZ"/>
              </w:rPr>
            </w:pPr>
            <w:r w:rsidRPr="0062273D">
              <w:rPr>
                <w:rFonts w:ascii="Times New Roman" w:eastAsia="Times New Roman" w:hAnsi="Times New Roman" w:cs="Times New Roman"/>
                <w:color w:val="000000"/>
                <w:sz w:val="18"/>
                <w:szCs w:val="18"/>
                <w:lang w:val="en-US" w:eastAsia="en-NZ"/>
              </w:rPr>
              <w:t> </w:t>
            </w:r>
          </w:p>
        </w:tc>
        <w:tc>
          <w:tcPr>
            <w:tcW w:w="882" w:type="dxa"/>
            <w:tcBorders>
              <w:top w:val="nil"/>
              <w:left w:val="nil"/>
              <w:bottom w:val="double" w:sz="6" w:space="0" w:color="auto"/>
              <w:right w:val="nil"/>
            </w:tcBorders>
            <w:shd w:val="clear" w:color="auto" w:fill="auto"/>
            <w:noWrap/>
            <w:hideMark/>
          </w:tcPr>
          <w:p w:rsidR="0025641F" w:rsidRPr="0062273D" w:rsidRDefault="0025641F" w:rsidP="0025641F">
            <w:pPr>
              <w:spacing w:after="0" w:line="240" w:lineRule="auto"/>
              <w:jc w:val="center"/>
              <w:rPr>
                <w:rFonts w:ascii="Times New Roman" w:eastAsia="Times New Roman" w:hAnsi="Times New Roman" w:cs="Times New Roman"/>
                <w:color w:val="000000"/>
                <w:sz w:val="18"/>
                <w:szCs w:val="18"/>
                <w:lang w:val="en-US" w:eastAsia="en-NZ"/>
              </w:rPr>
            </w:pPr>
            <w:r w:rsidRPr="0062273D">
              <w:rPr>
                <w:rFonts w:ascii="Times New Roman" w:eastAsia="Times New Roman" w:hAnsi="Times New Roman" w:cs="Times New Roman"/>
                <w:color w:val="000000"/>
                <w:sz w:val="18"/>
                <w:szCs w:val="18"/>
                <w:lang w:val="en-US" w:eastAsia="en-NZ"/>
              </w:rPr>
              <w:t> </w:t>
            </w:r>
          </w:p>
        </w:tc>
        <w:tc>
          <w:tcPr>
            <w:tcW w:w="805" w:type="dxa"/>
            <w:tcBorders>
              <w:top w:val="nil"/>
              <w:left w:val="nil"/>
              <w:bottom w:val="double" w:sz="6" w:space="0" w:color="auto"/>
              <w:right w:val="nil"/>
            </w:tcBorders>
            <w:shd w:val="clear" w:color="auto" w:fill="auto"/>
            <w:noWrap/>
            <w:hideMark/>
          </w:tcPr>
          <w:p w:rsidR="0025641F" w:rsidRPr="0062273D" w:rsidRDefault="0025641F" w:rsidP="0025641F">
            <w:pPr>
              <w:spacing w:after="0" w:line="240" w:lineRule="auto"/>
              <w:jc w:val="center"/>
              <w:rPr>
                <w:rFonts w:ascii="Times New Roman" w:eastAsia="Times New Roman" w:hAnsi="Times New Roman" w:cs="Times New Roman"/>
                <w:color w:val="000000"/>
                <w:sz w:val="18"/>
                <w:szCs w:val="18"/>
                <w:lang w:val="en-US" w:eastAsia="en-NZ"/>
              </w:rPr>
            </w:pPr>
            <w:r w:rsidRPr="0062273D">
              <w:rPr>
                <w:rFonts w:ascii="Times New Roman" w:eastAsia="Times New Roman" w:hAnsi="Times New Roman" w:cs="Times New Roman"/>
                <w:color w:val="000000"/>
                <w:sz w:val="18"/>
                <w:szCs w:val="18"/>
                <w:lang w:val="en-US" w:eastAsia="en-NZ"/>
              </w:rPr>
              <w:t> </w:t>
            </w:r>
          </w:p>
        </w:tc>
        <w:tc>
          <w:tcPr>
            <w:tcW w:w="963" w:type="dxa"/>
            <w:tcBorders>
              <w:top w:val="nil"/>
              <w:left w:val="nil"/>
              <w:bottom w:val="double" w:sz="6" w:space="0" w:color="auto"/>
              <w:right w:val="nil"/>
            </w:tcBorders>
            <w:shd w:val="clear" w:color="auto" w:fill="auto"/>
            <w:noWrap/>
            <w:hideMark/>
          </w:tcPr>
          <w:p w:rsidR="0025641F" w:rsidRPr="0062273D" w:rsidRDefault="0025641F" w:rsidP="0025641F">
            <w:pPr>
              <w:spacing w:after="0" w:line="240" w:lineRule="auto"/>
              <w:jc w:val="center"/>
              <w:rPr>
                <w:rFonts w:ascii="Times New Roman" w:eastAsia="Times New Roman" w:hAnsi="Times New Roman" w:cs="Times New Roman"/>
                <w:color w:val="000000"/>
                <w:sz w:val="18"/>
                <w:szCs w:val="18"/>
                <w:lang w:val="en-US" w:eastAsia="en-NZ"/>
              </w:rPr>
            </w:pPr>
            <w:r w:rsidRPr="0062273D">
              <w:rPr>
                <w:rFonts w:ascii="Times New Roman" w:eastAsia="Times New Roman" w:hAnsi="Times New Roman" w:cs="Times New Roman"/>
                <w:color w:val="000000"/>
                <w:sz w:val="18"/>
                <w:szCs w:val="18"/>
                <w:lang w:val="en-US" w:eastAsia="en-NZ"/>
              </w:rPr>
              <w:t> </w:t>
            </w:r>
          </w:p>
        </w:tc>
        <w:tc>
          <w:tcPr>
            <w:tcW w:w="866" w:type="dxa"/>
            <w:tcBorders>
              <w:top w:val="nil"/>
              <w:left w:val="nil"/>
              <w:bottom w:val="double" w:sz="6" w:space="0" w:color="auto"/>
              <w:right w:val="nil"/>
            </w:tcBorders>
            <w:shd w:val="clear" w:color="auto" w:fill="auto"/>
            <w:noWrap/>
            <w:hideMark/>
          </w:tcPr>
          <w:p w:rsidR="0025641F" w:rsidRPr="0062273D" w:rsidRDefault="0025641F" w:rsidP="0025641F">
            <w:pPr>
              <w:spacing w:after="0" w:line="240" w:lineRule="auto"/>
              <w:jc w:val="center"/>
              <w:rPr>
                <w:rFonts w:ascii="Times New Roman" w:eastAsia="Times New Roman" w:hAnsi="Times New Roman" w:cs="Times New Roman"/>
                <w:color w:val="000000"/>
                <w:sz w:val="18"/>
                <w:szCs w:val="18"/>
                <w:lang w:val="en-US" w:eastAsia="en-NZ"/>
              </w:rPr>
            </w:pPr>
            <w:r w:rsidRPr="0062273D">
              <w:rPr>
                <w:rFonts w:ascii="Times New Roman" w:eastAsia="Times New Roman" w:hAnsi="Times New Roman" w:cs="Times New Roman"/>
                <w:color w:val="000000"/>
                <w:sz w:val="18"/>
                <w:szCs w:val="18"/>
                <w:lang w:val="en-US" w:eastAsia="en-NZ"/>
              </w:rPr>
              <w:t> </w:t>
            </w:r>
          </w:p>
        </w:tc>
      </w:tr>
      <w:tr w:rsidR="0025641F" w:rsidRPr="00C30BFD" w:rsidTr="000377E4">
        <w:trPr>
          <w:trHeight w:val="1895"/>
        </w:trPr>
        <w:tc>
          <w:tcPr>
            <w:tcW w:w="12902" w:type="dxa"/>
            <w:gridSpan w:val="14"/>
            <w:tcBorders>
              <w:top w:val="nil"/>
              <w:left w:val="nil"/>
              <w:bottom w:val="nil"/>
              <w:right w:val="nil"/>
            </w:tcBorders>
            <w:shd w:val="clear" w:color="auto" w:fill="auto"/>
            <w:hideMark/>
          </w:tcPr>
          <w:p w:rsidR="0025641F" w:rsidRDefault="0025641F" w:rsidP="0062273D">
            <w:pPr>
              <w:spacing w:after="0" w:line="240" w:lineRule="auto"/>
              <w:jc w:val="both"/>
              <w:rPr>
                <w:rFonts w:ascii="Times New Roman" w:eastAsia="Times New Roman" w:hAnsi="Times New Roman" w:cs="Times New Roman"/>
                <w:color w:val="000000"/>
                <w:sz w:val="16"/>
                <w:szCs w:val="16"/>
                <w:lang w:val="en-US" w:eastAsia="en-NZ"/>
              </w:rPr>
            </w:pPr>
            <w:r w:rsidRPr="000377E4">
              <w:rPr>
                <w:rFonts w:ascii="Times New Roman" w:eastAsia="Times New Roman" w:hAnsi="Times New Roman" w:cs="Times New Roman"/>
                <w:color w:val="000000"/>
                <w:sz w:val="16"/>
                <w:szCs w:val="16"/>
                <w:lang w:val="en-US" w:eastAsia="en-NZ"/>
              </w:rPr>
              <w:t xml:space="preserve">This </w:t>
            </w:r>
            <w:r w:rsidR="00FB69D2" w:rsidRPr="000377E4">
              <w:rPr>
                <w:rFonts w:ascii="Times New Roman" w:eastAsia="Times New Roman" w:hAnsi="Times New Roman" w:cs="Times New Roman"/>
                <w:color w:val="000000"/>
                <w:sz w:val="16"/>
                <w:szCs w:val="16"/>
                <w:lang w:val="en-US" w:eastAsia="en-NZ"/>
              </w:rPr>
              <w:t>t</w:t>
            </w:r>
            <w:r w:rsidRPr="000377E4">
              <w:rPr>
                <w:rFonts w:ascii="Times New Roman" w:eastAsia="Times New Roman" w:hAnsi="Times New Roman" w:cs="Times New Roman"/>
                <w:color w:val="000000"/>
                <w:sz w:val="16"/>
                <w:szCs w:val="16"/>
                <w:lang w:val="en-US" w:eastAsia="en-NZ"/>
              </w:rPr>
              <w:t xml:space="preserve">able reports the cointegrating relationship of the real GDP </w:t>
            </w:r>
            <w:r w:rsidR="00A132C7">
              <w:rPr>
                <w:rFonts w:ascii="Times New Roman" w:eastAsia="Times New Roman" w:hAnsi="Times New Roman" w:cs="Times New Roman"/>
                <w:color w:val="000000"/>
                <w:sz w:val="16"/>
                <w:szCs w:val="16"/>
                <w:lang w:val="en-US" w:eastAsia="en-NZ"/>
              </w:rPr>
              <w:t>and the</w:t>
            </w:r>
            <w:r w:rsidR="00A132C7" w:rsidRPr="000377E4">
              <w:rPr>
                <w:rFonts w:ascii="Times New Roman" w:eastAsia="Times New Roman" w:hAnsi="Times New Roman" w:cs="Times New Roman"/>
                <w:color w:val="000000"/>
                <w:sz w:val="16"/>
                <w:szCs w:val="16"/>
                <w:lang w:val="en-US" w:eastAsia="en-NZ"/>
              </w:rPr>
              <w:t xml:space="preserve"> </w:t>
            </w:r>
            <w:r w:rsidRPr="000377E4">
              <w:rPr>
                <w:rFonts w:ascii="Times New Roman" w:eastAsia="Times New Roman" w:hAnsi="Times New Roman" w:cs="Times New Roman"/>
                <w:color w:val="000000"/>
                <w:sz w:val="16"/>
                <w:szCs w:val="16"/>
                <w:lang w:val="en-US" w:eastAsia="en-NZ"/>
              </w:rPr>
              <w:t xml:space="preserve">inflation bias indicators. The </w:t>
            </w:r>
            <w:r w:rsidR="003B5021" w:rsidRPr="003B5021">
              <w:rPr>
                <w:rFonts w:ascii="Times New Roman" w:eastAsia="Times New Roman" w:hAnsi="Times New Roman" w:cs="Times New Roman"/>
                <w:i/>
                <w:color w:val="000000"/>
                <w:sz w:val="16"/>
                <w:szCs w:val="16"/>
                <w:lang w:val="en-US" w:eastAsia="en-NZ"/>
              </w:rPr>
              <w:t>P</w:t>
            </w:r>
            <w:r w:rsidRPr="000377E4">
              <w:rPr>
                <w:rFonts w:ascii="Times New Roman" w:eastAsia="Times New Roman" w:hAnsi="Times New Roman" w:cs="Times New Roman"/>
                <w:color w:val="000000"/>
                <w:sz w:val="16"/>
                <w:szCs w:val="16"/>
                <w:lang w:val="en-US" w:eastAsia="en-NZ"/>
              </w:rPr>
              <w:t>-</w:t>
            </w:r>
            <w:r w:rsidR="00A132C7">
              <w:rPr>
                <w:rFonts w:ascii="Times New Roman" w:eastAsia="Times New Roman" w:hAnsi="Times New Roman" w:cs="Times New Roman"/>
                <w:color w:val="000000"/>
                <w:sz w:val="16"/>
                <w:szCs w:val="16"/>
                <w:lang w:val="en-US" w:eastAsia="en-NZ"/>
              </w:rPr>
              <w:t>v</w:t>
            </w:r>
            <w:r w:rsidR="00A132C7" w:rsidRPr="000377E4">
              <w:rPr>
                <w:rFonts w:ascii="Times New Roman" w:eastAsia="Times New Roman" w:hAnsi="Times New Roman" w:cs="Times New Roman"/>
                <w:color w:val="000000"/>
                <w:sz w:val="16"/>
                <w:szCs w:val="16"/>
                <w:lang w:val="en-US" w:eastAsia="en-NZ"/>
              </w:rPr>
              <w:t xml:space="preserve">alues </w:t>
            </w:r>
            <w:r w:rsidRPr="000377E4">
              <w:rPr>
                <w:rFonts w:ascii="Times New Roman" w:eastAsia="Times New Roman" w:hAnsi="Times New Roman" w:cs="Times New Roman"/>
                <w:color w:val="000000"/>
                <w:sz w:val="16"/>
                <w:szCs w:val="16"/>
                <w:lang w:val="en-US" w:eastAsia="en-NZ"/>
              </w:rPr>
              <w:t xml:space="preserve">of the diagnostic tests are presented sequentially with </w:t>
            </w:r>
            <w:r w:rsidR="00AC7069" w:rsidRPr="000377E4">
              <w:rPr>
                <w:rFonts w:ascii="Times New Roman" w:eastAsia="Times New Roman" w:hAnsi="Times New Roman" w:cs="Times New Roman"/>
                <w:color w:val="000000"/>
                <w:sz w:val="16"/>
                <w:szCs w:val="16"/>
                <w:lang w:val="en-US" w:eastAsia="en-NZ"/>
              </w:rPr>
              <w:t>AUTO denoting</w:t>
            </w:r>
            <w:r w:rsidRPr="000377E4">
              <w:rPr>
                <w:rFonts w:ascii="Times New Roman" w:eastAsia="Times New Roman" w:hAnsi="Times New Roman" w:cs="Times New Roman"/>
                <w:color w:val="000000"/>
                <w:sz w:val="16"/>
                <w:szCs w:val="16"/>
                <w:lang w:val="en-US" w:eastAsia="en-NZ"/>
              </w:rPr>
              <w:t xml:space="preserve"> the </w:t>
            </w:r>
            <w:proofErr w:type="spellStart"/>
            <w:r w:rsidRPr="000377E4">
              <w:rPr>
                <w:rFonts w:ascii="Times New Roman" w:eastAsia="Times New Roman" w:hAnsi="Times New Roman" w:cs="Times New Roman"/>
                <w:color w:val="000000"/>
                <w:sz w:val="16"/>
                <w:szCs w:val="16"/>
                <w:lang w:val="en-US" w:eastAsia="en-NZ"/>
              </w:rPr>
              <w:t>Langrange</w:t>
            </w:r>
            <w:proofErr w:type="spellEnd"/>
            <w:r w:rsidRPr="000377E4">
              <w:rPr>
                <w:rFonts w:ascii="Times New Roman" w:eastAsia="Times New Roman" w:hAnsi="Times New Roman" w:cs="Times New Roman"/>
                <w:color w:val="000000"/>
                <w:sz w:val="16"/>
                <w:szCs w:val="16"/>
                <w:lang w:val="en-US" w:eastAsia="en-NZ"/>
              </w:rPr>
              <w:t xml:space="preserve"> </w:t>
            </w:r>
            <w:r w:rsidR="00A132C7">
              <w:rPr>
                <w:rFonts w:ascii="Times New Roman" w:eastAsia="Times New Roman" w:hAnsi="Times New Roman" w:cs="Times New Roman"/>
                <w:color w:val="000000"/>
                <w:sz w:val="16"/>
                <w:szCs w:val="16"/>
                <w:lang w:val="en-US" w:eastAsia="en-NZ"/>
              </w:rPr>
              <w:t>m</w:t>
            </w:r>
            <w:r w:rsidRPr="000377E4">
              <w:rPr>
                <w:rFonts w:ascii="Times New Roman" w:eastAsia="Times New Roman" w:hAnsi="Times New Roman" w:cs="Times New Roman"/>
                <w:color w:val="000000"/>
                <w:sz w:val="16"/>
                <w:szCs w:val="16"/>
                <w:lang w:val="en-US" w:eastAsia="en-NZ"/>
              </w:rPr>
              <w:t xml:space="preserve">ultiplier test for </w:t>
            </w:r>
            <w:r w:rsidR="00A132C7">
              <w:rPr>
                <w:rFonts w:ascii="Times New Roman" w:eastAsia="Times New Roman" w:hAnsi="Times New Roman" w:cs="Times New Roman"/>
                <w:color w:val="000000"/>
                <w:sz w:val="16"/>
                <w:szCs w:val="16"/>
                <w:lang w:val="en-US" w:eastAsia="en-NZ"/>
              </w:rPr>
              <w:t>a</w:t>
            </w:r>
            <w:r w:rsidRPr="000377E4">
              <w:rPr>
                <w:rFonts w:ascii="Times New Roman" w:eastAsia="Times New Roman" w:hAnsi="Times New Roman" w:cs="Times New Roman"/>
                <w:color w:val="000000"/>
                <w:sz w:val="16"/>
                <w:szCs w:val="16"/>
                <w:lang w:val="en-US" w:eastAsia="en-NZ"/>
              </w:rPr>
              <w:t xml:space="preserve">utocorrelation. </w:t>
            </w:r>
            <w:r w:rsidR="00A132C7" w:rsidRPr="00A132C7">
              <w:rPr>
                <w:rFonts w:ascii="Times New Roman" w:eastAsia="Times New Roman" w:hAnsi="Times New Roman" w:cs="Times New Roman"/>
                <w:color w:val="000000"/>
                <w:sz w:val="16"/>
                <w:szCs w:val="16"/>
                <w:lang w:val="en-US" w:eastAsia="en-NZ"/>
              </w:rPr>
              <w:t xml:space="preserve">SPEC represents a general test for omitted variables and a functional form test (the Ramsey regression equation specification error test (RESET)) using the square of the fitted values. NORM indicates the test for normality based on a test of the skewness and kurtosis of </w:t>
            </w:r>
            <w:r w:rsidR="00A132C7">
              <w:rPr>
                <w:rFonts w:ascii="Times New Roman" w:eastAsia="Times New Roman" w:hAnsi="Times New Roman" w:cs="Times New Roman"/>
                <w:color w:val="000000"/>
                <w:sz w:val="16"/>
                <w:szCs w:val="16"/>
                <w:lang w:val="en-US" w:eastAsia="en-NZ"/>
              </w:rPr>
              <w:t xml:space="preserve">the </w:t>
            </w:r>
            <w:r w:rsidR="00A132C7" w:rsidRPr="00A132C7">
              <w:rPr>
                <w:rFonts w:ascii="Times New Roman" w:eastAsia="Times New Roman" w:hAnsi="Times New Roman" w:cs="Times New Roman"/>
                <w:color w:val="000000"/>
                <w:sz w:val="16"/>
                <w:szCs w:val="16"/>
                <w:lang w:val="en-US" w:eastAsia="en-NZ"/>
              </w:rPr>
              <w:t>residuals</w:t>
            </w:r>
            <w:r w:rsidR="003C37B8">
              <w:rPr>
                <w:rFonts w:ascii="Times New Roman" w:eastAsia="Times New Roman" w:hAnsi="Times New Roman" w:cs="Times New Roman"/>
                <w:color w:val="000000"/>
                <w:sz w:val="16"/>
                <w:szCs w:val="16"/>
                <w:lang w:val="en-US" w:eastAsia="en-NZ"/>
              </w:rPr>
              <w:t>.</w:t>
            </w:r>
            <w:r w:rsidRPr="000377E4">
              <w:rPr>
                <w:rFonts w:ascii="Times New Roman" w:eastAsia="Times New Roman" w:hAnsi="Times New Roman" w:cs="Times New Roman"/>
                <w:color w:val="000000"/>
                <w:sz w:val="16"/>
                <w:szCs w:val="16"/>
                <w:lang w:val="en-US" w:eastAsia="en-NZ"/>
              </w:rPr>
              <w:t xml:space="preserve">  </w:t>
            </w:r>
            <w:r w:rsidR="00BF6898" w:rsidRPr="00A132C7">
              <w:rPr>
                <w:rFonts w:ascii="Times New Roman" w:eastAsia="Times New Roman" w:hAnsi="Times New Roman" w:cs="Times New Roman"/>
                <w:color w:val="000000"/>
                <w:sz w:val="16"/>
                <w:szCs w:val="16"/>
                <w:lang w:val="en-US" w:eastAsia="en-NZ"/>
              </w:rPr>
              <w:t xml:space="preserve">HETR represents the </w:t>
            </w:r>
            <w:proofErr w:type="spellStart"/>
            <w:r w:rsidR="00BF6898" w:rsidRPr="00A132C7">
              <w:rPr>
                <w:rFonts w:ascii="Times New Roman" w:eastAsia="Times New Roman" w:hAnsi="Times New Roman" w:cs="Times New Roman"/>
                <w:color w:val="000000"/>
                <w:sz w:val="16"/>
                <w:szCs w:val="16"/>
                <w:lang w:val="en-US" w:eastAsia="en-NZ"/>
              </w:rPr>
              <w:t>heteroscedasticity</w:t>
            </w:r>
            <w:proofErr w:type="spellEnd"/>
            <w:r w:rsidR="00BF6898" w:rsidRPr="00A132C7">
              <w:rPr>
                <w:rFonts w:ascii="Times New Roman" w:eastAsia="Times New Roman" w:hAnsi="Times New Roman" w:cs="Times New Roman"/>
                <w:color w:val="000000"/>
                <w:sz w:val="16"/>
                <w:szCs w:val="16"/>
                <w:lang w:val="en-US" w:eastAsia="en-NZ"/>
              </w:rPr>
              <w:t xml:space="preserve"> test based on the regression of squared residuals on the squared fitted values.</w:t>
            </w:r>
            <w:r w:rsidRPr="000377E4">
              <w:rPr>
                <w:rFonts w:ascii="Times New Roman" w:eastAsia="Times New Roman" w:hAnsi="Times New Roman" w:cs="Times New Roman"/>
                <w:color w:val="000000"/>
                <w:sz w:val="16"/>
                <w:szCs w:val="16"/>
                <w:lang w:val="en-US" w:eastAsia="en-NZ"/>
              </w:rPr>
              <w:t xml:space="preserve"> The P-values reported for diagnostic tests are based on </w:t>
            </w:r>
            <w:r w:rsidR="00BF6898">
              <w:rPr>
                <w:rFonts w:ascii="Times New Roman" w:eastAsia="Times New Roman" w:hAnsi="Times New Roman" w:cs="Times New Roman"/>
                <w:color w:val="000000"/>
                <w:sz w:val="16"/>
                <w:szCs w:val="16"/>
                <w:lang w:val="en-US" w:eastAsia="en-NZ"/>
              </w:rPr>
              <w:t xml:space="preserve">the </w:t>
            </w:r>
            <w:r w:rsidRPr="003C37B8">
              <w:rPr>
                <w:rFonts w:ascii="Times New Roman" w:eastAsia="Times New Roman" w:hAnsi="Times New Roman" w:cs="Times New Roman"/>
                <w:i/>
                <w:color w:val="000000"/>
                <w:sz w:val="16"/>
                <w:szCs w:val="16"/>
                <w:lang w:val="en-US" w:eastAsia="en-NZ"/>
              </w:rPr>
              <w:t>F</w:t>
            </w:r>
            <w:r w:rsidRPr="000377E4">
              <w:rPr>
                <w:rFonts w:ascii="Times New Roman" w:eastAsia="Times New Roman" w:hAnsi="Times New Roman" w:cs="Times New Roman"/>
                <w:color w:val="000000"/>
                <w:sz w:val="16"/>
                <w:szCs w:val="16"/>
                <w:lang w:val="en-US" w:eastAsia="en-NZ"/>
              </w:rPr>
              <w:t xml:space="preserve">-test except NORM, which uses </w:t>
            </w:r>
            <w:r w:rsidR="00BF6898" w:rsidRPr="00A132C7">
              <w:rPr>
                <w:rFonts w:ascii="Times New Roman" w:eastAsia="Times New Roman" w:hAnsi="Times New Roman" w:cs="Times New Roman"/>
                <w:color w:val="000000"/>
                <w:sz w:val="16"/>
                <w:szCs w:val="16"/>
                <w:lang w:val="en-US" w:eastAsia="en-NZ"/>
              </w:rPr>
              <w:t xml:space="preserve">the Lagrange multiplier </w:t>
            </w:r>
            <w:r w:rsidRPr="000377E4">
              <w:rPr>
                <w:rFonts w:ascii="Times New Roman" w:eastAsia="Times New Roman" w:hAnsi="Times New Roman" w:cs="Times New Roman"/>
                <w:color w:val="000000"/>
                <w:sz w:val="16"/>
                <w:szCs w:val="16"/>
                <w:lang w:val="en-US" w:eastAsia="en-NZ"/>
              </w:rPr>
              <w:t xml:space="preserve">version.   All the </w:t>
            </w:r>
            <w:r w:rsidR="003B5021" w:rsidRPr="003B5021">
              <w:rPr>
                <w:rFonts w:ascii="Times New Roman" w:eastAsia="Times New Roman" w:hAnsi="Times New Roman" w:cs="Times New Roman"/>
                <w:i/>
                <w:color w:val="000000"/>
                <w:sz w:val="16"/>
                <w:szCs w:val="16"/>
                <w:lang w:val="en-US" w:eastAsia="en-NZ"/>
              </w:rPr>
              <w:t>P</w:t>
            </w:r>
            <w:r w:rsidRPr="000377E4">
              <w:rPr>
                <w:rFonts w:ascii="Times New Roman" w:eastAsia="Times New Roman" w:hAnsi="Times New Roman" w:cs="Times New Roman"/>
                <w:color w:val="000000"/>
                <w:sz w:val="16"/>
                <w:szCs w:val="16"/>
                <w:lang w:val="en-US" w:eastAsia="en-NZ"/>
              </w:rPr>
              <w:t>-values are given in the brackets and the values in parentheses are the standard errors.  The significance level of the coefficients at 1%, 5% and 10% are indicated by ***, ** and *, respectively.</w:t>
            </w:r>
          </w:p>
          <w:p w:rsidR="00A132C7" w:rsidRPr="000377E4" w:rsidRDefault="00A132C7" w:rsidP="00BF6898">
            <w:pPr>
              <w:spacing w:after="0" w:line="240" w:lineRule="auto"/>
              <w:jc w:val="both"/>
              <w:rPr>
                <w:rFonts w:ascii="Times New Roman" w:eastAsia="Times New Roman" w:hAnsi="Times New Roman" w:cs="Times New Roman"/>
                <w:color w:val="000000"/>
                <w:sz w:val="16"/>
                <w:szCs w:val="16"/>
                <w:lang w:val="en-US" w:eastAsia="en-NZ"/>
              </w:rPr>
            </w:pPr>
          </w:p>
        </w:tc>
      </w:tr>
    </w:tbl>
    <w:p w:rsidR="0025641F" w:rsidRPr="00C30BFD" w:rsidRDefault="0025641F" w:rsidP="0025641F">
      <w:pPr>
        <w:spacing w:after="0" w:line="480" w:lineRule="auto"/>
        <w:jc w:val="center"/>
        <w:rPr>
          <w:rFonts w:ascii="Times New Roman" w:eastAsia="Times New Roman" w:hAnsi="Times New Roman" w:cs="Times New Roman"/>
          <w:b/>
          <w:bCs/>
          <w:noProof/>
          <w:sz w:val="24"/>
          <w:szCs w:val="24"/>
          <w:lang w:val="en-US" w:eastAsia="en-NZ"/>
        </w:rPr>
      </w:pPr>
    </w:p>
    <w:p w:rsidR="0025641F" w:rsidRPr="00C30BFD" w:rsidRDefault="0025641F" w:rsidP="0025641F">
      <w:pPr>
        <w:spacing w:after="0" w:line="480" w:lineRule="auto"/>
        <w:jc w:val="center"/>
        <w:rPr>
          <w:rFonts w:ascii="Times New Roman" w:eastAsia="Times New Roman" w:hAnsi="Times New Roman" w:cs="Times New Roman"/>
          <w:b/>
          <w:bCs/>
          <w:noProof/>
          <w:sz w:val="24"/>
          <w:szCs w:val="24"/>
          <w:lang w:val="en-US" w:eastAsia="en-NZ"/>
        </w:rPr>
        <w:sectPr w:rsidR="0025641F" w:rsidRPr="00C30BFD" w:rsidSect="00896E36">
          <w:pgSz w:w="15840" w:h="12240" w:orient="landscape"/>
          <w:pgMar w:top="1440" w:right="1440" w:bottom="1440" w:left="1440" w:header="720" w:footer="720" w:gutter="0"/>
          <w:cols w:space="720"/>
          <w:docGrid w:linePitch="360"/>
        </w:sectPr>
      </w:pPr>
    </w:p>
    <w:p w:rsidR="00A857B2" w:rsidRPr="008D3F21" w:rsidRDefault="00A857B2" w:rsidP="00A857B2">
      <w:pPr>
        <w:spacing w:line="360" w:lineRule="auto"/>
        <w:ind w:firstLine="720"/>
        <w:jc w:val="both"/>
        <w:rPr>
          <w:rFonts w:ascii="Times New Roman" w:hAnsi="Times New Roman"/>
          <w:i/>
        </w:rPr>
      </w:pPr>
      <w:r w:rsidRPr="008D3F21">
        <w:rPr>
          <w:rFonts w:ascii="Times New Roman" w:hAnsi="Times New Roman"/>
          <w:i/>
        </w:rPr>
        <w:lastRenderedPageBreak/>
        <w:t>4.</w:t>
      </w:r>
      <w:r w:rsidR="001168E0" w:rsidRPr="008D3F21">
        <w:rPr>
          <w:rFonts w:ascii="Times New Roman" w:hAnsi="Times New Roman"/>
          <w:i/>
        </w:rPr>
        <w:t>3</w:t>
      </w:r>
      <w:r w:rsidR="001168E0">
        <w:rPr>
          <w:rFonts w:ascii="Times New Roman" w:hAnsi="Times New Roman"/>
          <w:b/>
        </w:rPr>
        <w:t xml:space="preserve"> </w:t>
      </w:r>
      <w:r w:rsidRPr="008D3F21">
        <w:rPr>
          <w:rFonts w:ascii="Times New Roman" w:hAnsi="Times New Roman"/>
          <w:i/>
        </w:rPr>
        <w:t xml:space="preserve">Robustness </w:t>
      </w:r>
    </w:p>
    <w:p w:rsidR="00A857B2" w:rsidRPr="003E1F01" w:rsidRDefault="00A857B2" w:rsidP="00D77FF0">
      <w:pPr>
        <w:spacing w:line="360" w:lineRule="auto"/>
        <w:ind w:firstLine="720"/>
        <w:jc w:val="both"/>
        <w:rPr>
          <w:rFonts w:ascii="Times New Roman" w:eastAsia="Times New Roman" w:hAnsi="Times New Roman" w:cs="Times New Roman"/>
          <w:lang w:val="en-US"/>
        </w:rPr>
      </w:pPr>
      <w:r w:rsidRPr="003E1F01">
        <w:rPr>
          <w:rFonts w:ascii="Times New Roman" w:hAnsi="Times New Roman"/>
        </w:rPr>
        <w:t>As a robustness check, the testing and estimation procedure was repeated covering the monetary policy activism phase in Pakistan from 1971</w:t>
      </w:r>
      <w:r w:rsidR="004501EB">
        <w:rPr>
          <w:rFonts w:ascii="Times New Roman" w:hAnsi="Times New Roman"/>
        </w:rPr>
        <w:t>–</w:t>
      </w:r>
      <w:r w:rsidRPr="003E1F01">
        <w:rPr>
          <w:rFonts w:ascii="Times New Roman" w:hAnsi="Times New Roman"/>
        </w:rPr>
        <w:t>2010. In this period</w:t>
      </w:r>
      <w:r w:rsidR="003C492D">
        <w:rPr>
          <w:rFonts w:ascii="Times New Roman" w:hAnsi="Times New Roman"/>
        </w:rPr>
        <w:t>,</w:t>
      </w:r>
      <w:r w:rsidRPr="003E1F01">
        <w:rPr>
          <w:rFonts w:ascii="Times New Roman" w:hAnsi="Times New Roman"/>
        </w:rPr>
        <w:t xml:space="preserve"> the average </w:t>
      </w:r>
      <w:r w:rsidR="003B5021" w:rsidRPr="00A03F01">
        <w:rPr>
          <w:rFonts w:ascii="Times New Roman" w:hAnsi="Times New Roman"/>
          <w:i/>
        </w:rPr>
        <w:t>M2</w:t>
      </w:r>
      <w:r w:rsidRPr="003E1F01">
        <w:rPr>
          <w:rFonts w:ascii="Times New Roman" w:hAnsi="Times New Roman"/>
        </w:rPr>
        <w:t xml:space="preserve"> growth remained </w:t>
      </w:r>
      <w:r w:rsidR="003C492D">
        <w:rPr>
          <w:rFonts w:ascii="Times New Roman" w:hAnsi="Times New Roman"/>
        </w:rPr>
        <w:t xml:space="preserve">at </w:t>
      </w:r>
      <w:r w:rsidRPr="003E1F01">
        <w:rPr>
          <w:rFonts w:ascii="Times New Roman" w:hAnsi="Times New Roman"/>
        </w:rPr>
        <w:t>15.45% compared to 11.33% during 1961</w:t>
      </w:r>
      <w:r w:rsidR="004501EB">
        <w:rPr>
          <w:rFonts w:ascii="Times New Roman" w:hAnsi="Times New Roman"/>
        </w:rPr>
        <w:t>–</w:t>
      </w:r>
      <w:r w:rsidRPr="003E1F01">
        <w:rPr>
          <w:rFonts w:ascii="Times New Roman" w:hAnsi="Times New Roman"/>
        </w:rPr>
        <w:t xml:space="preserve">1970. The monetary activism phase </w:t>
      </w:r>
      <w:r w:rsidR="003C492D">
        <w:rPr>
          <w:rFonts w:ascii="Times New Roman" w:hAnsi="Times New Roman"/>
        </w:rPr>
        <w:t>was</w:t>
      </w:r>
      <w:r w:rsidR="003C492D" w:rsidRPr="003E1F01">
        <w:rPr>
          <w:rFonts w:ascii="Times New Roman" w:hAnsi="Times New Roman"/>
        </w:rPr>
        <w:t xml:space="preserve"> </w:t>
      </w:r>
      <w:r w:rsidRPr="003E1F01">
        <w:rPr>
          <w:rFonts w:ascii="Times New Roman" w:hAnsi="Times New Roman"/>
        </w:rPr>
        <w:t xml:space="preserve">characterized by high average inflation (9.39%) and relatively lower average </w:t>
      </w:r>
      <w:r w:rsidR="00845D4F">
        <w:rPr>
          <w:rFonts w:ascii="Times New Roman" w:hAnsi="Times New Roman"/>
        </w:rPr>
        <w:t xml:space="preserve">real </w:t>
      </w:r>
      <w:r w:rsidRPr="003E1F01">
        <w:rPr>
          <w:rFonts w:ascii="Times New Roman" w:hAnsi="Times New Roman"/>
        </w:rPr>
        <w:t>growth at 4.90%</w:t>
      </w:r>
      <w:r w:rsidR="00845D4F">
        <w:rPr>
          <w:rFonts w:ascii="Times New Roman" w:hAnsi="Times New Roman"/>
        </w:rPr>
        <w:t>, which</w:t>
      </w:r>
      <w:r w:rsidR="001F7FED">
        <w:rPr>
          <w:rFonts w:ascii="Times New Roman" w:hAnsi="Times New Roman"/>
        </w:rPr>
        <w:t xml:space="preserve"> is</w:t>
      </w:r>
      <w:r w:rsidRPr="003E1F01">
        <w:rPr>
          <w:rFonts w:ascii="Times New Roman" w:hAnsi="Times New Roman"/>
        </w:rPr>
        <w:t xml:space="preserve"> </w:t>
      </w:r>
      <w:r w:rsidR="001F7FED">
        <w:rPr>
          <w:rFonts w:ascii="Times New Roman" w:hAnsi="Times New Roman"/>
        </w:rPr>
        <w:t>in sharp contrast</w:t>
      </w:r>
      <w:r w:rsidRPr="003E1F01">
        <w:rPr>
          <w:rFonts w:ascii="Times New Roman" w:hAnsi="Times New Roman"/>
        </w:rPr>
        <w:t xml:space="preserve"> to the 3.51% inflation and 7.24% </w:t>
      </w:r>
      <w:r w:rsidR="00845D4F">
        <w:rPr>
          <w:rFonts w:ascii="Times New Roman" w:hAnsi="Times New Roman"/>
        </w:rPr>
        <w:t xml:space="preserve">real </w:t>
      </w:r>
      <w:r w:rsidRPr="003E1F01">
        <w:rPr>
          <w:rFonts w:ascii="Times New Roman" w:hAnsi="Times New Roman"/>
        </w:rPr>
        <w:t>growth i</w:t>
      </w:r>
      <w:r w:rsidR="004501EB">
        <w:rPr>
          <w:rFonts w:ascii="Times New Roman" w:hAnsi="Times New Roman"/>
        </w:rPr>
        <w:t>n the moderate period from 1960–</w:t>
      </w:r>
      <w:r w:rsidRPr="003E1F01">
        <w:rPr>
          <w:rFonts w:ascii="Times New Roman" w:hAnsi="Times New Roman"/>
        </w:rPr>
        <w:t>1970.</w:t>
      </w:r>
      <w:r w:rsidRPr="003E1F01">
        <w:rPr>
          <w:rStyle w:val="FootnoteReference"/>
          <w:rFonts w:ascii="Times New Roman" w:hAnsi="Times New Roman"/>
        </w:rPr>
        <w:footnoteReference w:id="14"/>
      </w:r>
      <w:r w:rsidRPr="003E1F01">
        <w:rPr>
          <w:rFonts w:ascii="Times New Roman" w:hAnsi="Times New Roman"/>
        </w:rPr>
        <w:t xml:space="preserve"> For estimation purposes, t</w:t>
      </w:r>
      <w:r w:rsidRPr="003E1F01">
        <w:rPr>
          <w:rFonts w:ascii="Times New Roman" w:eastAsia="Times New Roman" w:hAnsi="Times New Roman" w:cs="Times New Roman"/>
          <w:lang w:val="en-US"/>
        </w:rPr>
        <w:t>he initial two years of 1971 and 1972 were excluded from the analysis to eliminate the potential effect of Pakistan’s war with India in 1971. This war badly affected real growth rates in Pakistan as</w:t>
      </w:r>
      <w:r w:rsidR="003C492D">
        <w:rPr>
          <w:rFonts w:ascii="Times New Roman" w:eastAsia="Times New Roman" w:hAnsi="Times New Roman" w:cs="Times New Roman"/>
          <w:lang w:val="en-US"/>
        </w:rPr>
        <w:t>,</w:t>
      </w:r>
      <w:r w:rsidRPr="003E1F01">
        <w:rPr>
          <w:rFonts w:ascii="Times New Roman" w:eastAsia="Times New Roman" w:hAnsi="Times New Roman" w:cs="Times New Roman"/>
          <w:lang w:val="en-US"/>
        </w:rPr>
        <w:t xml:space="preserve"> on </w:t>
      </w:r>
      <w:proofErr w:type="gramStart"/>
      <w:r w:rsidRPr="003E1F01">
        <w:rPr>
          <w:rFonts w:ascii="Times New Roman" w:eastAsia="Times New Roman" w:hAnsi="Times New Roman" w:cs="Times New Roman"/>
          <w:lang w:val="en-US"/>
        </w:rPr>
        <w:t>average</w:t>
      </w:r>
      <w:r w:rsidR="003C492D">
        <w:rPr>
          <w:rFonts w:ascii="Times New Roman" w:eastAsia="Times New Roman" w:hAnsi="Times New Roman" w:cs="Times New Roman"/>
          <w:lang w:val="en-US"/>
        </w:rPr>
        <w:t>,</w:t>
      </w:r>
      <w:proofErr w:type="gramEnd"/>
      <w:r w:rsidRPr="003E1F01">
        <w:rPr>
          <w:rFonts w:ascii="Times New Roman" w:eastAsia="Times New Roman" w:hAnsi="Times New Roman" w:cs="Times New Roman"/>
          <w:lang w:val="en-US"/>
        </w:rPr>
        <w:t xml:space="preserve"> a growth rate of 0.64% was witnessed for 1971 and 1972. Since the country also experienced an all-time high average inflation rate of </w:t>
      </w:r>
      <w:r w:rsidR="003C492D">
        <w:rPr>
          <w:rFonts w:ascii="Times New Roman" w:eastAsia="Times New Roman" w:hAnsi="Times New Roman" w:cs="Times New Roman"/>
          <w:lang w:val="en-US"/>
        </w:rPr>
        <w:t>~</w:t>
      </w:r>
      <w:r w:rsidRPr="003E1F01">
        <w:rPr>
          <w:rFonts w:ascii="Times New Roman" w:eastAsia="Times New Roman" w:hAnsi="Times New Roman" w:cs="Times New Roman"/>
          <w:lang w:val="en-US"/>
        </w:rPr>
        <w:t>24% for 1973</w:t>
      </w:r>
      <w:r w:rsidR="004501EB">
        <w:rPr>
          <w:rFonts w:ascii="Times New Roman" w:eastAsia="Times New Roman" w:hAnsi="Times New Roman" w:cs="Times New Roman"/>
          <w:lang w:val="en-US"/>
        </w:rPr>
        <w:t>–</w:t>
      </w:r>
      <w:r w:rsidRPr="003E1F01">
        <w:rPr>
          <w:rFonts w:ascii="Times New Roman" w:eastAsia="Times New Roman" w:hAnsi="Times New Roman" w:cs="Times New Roman"/>
          <w:lang w:val="en-US"/>
        </w:rPr>
        <w:t>1975</w:t>
      </w:r>
      <w:r w:rsidR="003C492D">
        <w:rPr>
          <w:rFonts w:ascii="Times New Roman" w:eastAsia="Times New Roman" w:hAnsi="Times New Roman" w:cs="Times New Roman"/>
          <w:lang w:val="en-US"/>
        </w:rPr>
        <w:t xml:space="preserve"> because of</w:t>
      </w:r>
      <w:r w:rsidRPr="003E1F01">
        <w:rPr>
          <w:rFonts w:ascii="Times New Roman" w:eastAsia="Times New Roman" w:hAnsi="Times New Roman" w:cs="Times New Roman"/>
          <w:lang w:val="en-US"/>
        </w:rPr>
        <w:t xml:space="preserve"> international oil price shocks and domestic floods, a dummy variable was introduced to control for </w:t>
      </w:r>
      <w:r w:rsidR="003C492D">
        <w:rPr>
          <w:rFonts w:ascii="Times New Roman" w:eastAsia="Times New Roman" w:hAnsi="Times New Roman" w:cs="Times New Roman"/>
          <w:lang w:val="en-US"/>
        </w:rPr>
        <w:t>these</w:t>
      </w:r>
      <w:r w:rsidR="003C492D" w:rsidRPr="003E1F01">
        <w:rPr>
          <w:rFonts w:ascii="Times New Roman" w:eastAsia="Times New Roman" w:hAnsi="Times New Roman" w:cs="Times New Roman"/>
          <w:lang w:val="en-US"/>
        </w:rPr>
        <w:t xml:space="preserve"> </w:t>
      </w:r>
      <w:r w:rsidRPr="003E1F01">
        <w:rPr>
          <w:rFonts w:ascii="Times New Roman" w:eastAsia="Times New Roman" w:hAnsi="Times New Roman" w:cs="Times New Roman"/>
          <w:lang w:val="en-US"/>
        </w:rPr>
        <w:t xml:space="preserve">effects, which was dropped subsequently </w:t>
      </w:r>
      <w:r w:rsidR="003C492D">
        <w:rPr>
          <w:rFonts w:ascii="Times New Roman" w:eastAsia="Times New Roman" w:hAnsi="Times New Roman" w:cs="Times New Roman"/>
          <w:lang w:val="en-US"/>
        </w:rPr>
        <w:t>because of</w:t>
      </w:r>
      <w:r w:rsidRPr="003E1F01">
        <w:rPr>
          <w:rFonts w:ascii="Times New Roman" w:eastAsia="Times New Roman" w:hAnsi="Times New Roman" w:cs="Times New Roman"/>
          <w:lang w:val="en-US"/>
        </w:rPr>
        <w:t xml:space="preserve"> its insignificance.</w:t>
      </w:r>
      <w:r w:rsidRPr="003E1F01">
        <w:rPr>
          <w:rStyle w:val="FootnoteReference"/>
          <w:rFonts w:ascii="Times New Roman" w:eastAsia="Times New Roman" w:hAnsi="Times New Roman" w:cs="Times New Roman"/>
          <w:lang w:val="en-US"/>
        </w:rPr>
        <w:footnoteReference w:id="15"/>
      </w:r>
      <w:r w:rsidRPr="003E1F01">
        <w:rPr>
          <w:rFonts w:ascii="Times New Roman" w:eastAsia="Times New Roman" w:hAnsi="Times New Roman" w:cs="Times New Roman"/>
          <w:lang w:val="en-US"/>
        </w:rPr>
        <w:t xml:space="preserve"> </w:t>
      </w:r>
    </w:p>
    <w:p w:rsidR="00A857B2" w:rsidRPr="00C30BFD" w:rsidRDefault="00A857B2" w:rsidP="00A857B2">
      <w:pPr>
        <w:spacing w:line="360" w:lineRule="auto"/>
        <w:ind w:firstLine="720"/>
        <w:jc w:val="both"/>
        <w:rPr>
          <w:rFonts w:ascii="Times New Roman" w:eastAsia="Times New Roman" w:hAnsi="Times New Roman" w:cs="Times New Roman"/>
          <w:sz w:val="24"/>
          <w:szCs w:val="24"/>
          <w:lang w:val="en-US"/>
        </w:rPr>
      </w:pPr>
      <w:r w:rsidRPr="003E1F01">
        <w:rPr>
          <w:rFonts w:ascii="Times New Roman" w:eastAsia="Times New Roman" w:hAnsi="Times New Roman" w:cs="Times New Roman"/>
          <w:lang w:val="en-US"/>
        </w:rPr>
        <w:t>The results of the activist phase also confirm a significant long-term negative inflation bias-growth nexus for all the indicators at 1% level</w:t>
      </w:r>
      <w:r>
        <w:rPr>
          <w:rFonts w:ascii="Times New Roman" w:eastAsia="Times New Roman" w:hAnsi="Times New Roman" w:cs="Times New Roman"/>
          <w:lang w:val="en-US"/>
        </w:rPr>
        <w:t xml:space="preserve"> (Table 4)</w:t>
      </w:r>
      <w:r w:rsidRPr="003E1F01">
        <w:rPr>
          <w:rFonts w:ascii="Times New Roman" w:eastAsia="Times New Roman" w:hAnsi="Times New Roman" w:cs="Times New Roman"/>
          <w:lang w:val="en-US"/>
        </w:rPr>
        <w:t>.</w:t>
      </w:r>
      <w:r w:rsidRPr="003E1F01">
        <w:rPr>
          <w:rStyle w:val="FootnoteReference"/>
          <w:rFonts w:ascii="Times New Roman" w:eastAsia="Times New Roman" w:hAnsi="Times New Roman" w:cs="Times New Roman"/>
          <w:lang w:val="en-US"/>
        </w:rPr>
        <w:footnoteReference w:id="16"/>
      </w:r>
      <w:r w:rsidRPr="003E1F01">
        <w:rPr>
          <w:rFonts w:ascii="Times New Roman" w:eastAsia="Times New Roman" w:hAnsi="Times New Roman" w:cs="Times New Roman"/>
          <w:lang w:val="en-US"/>
        </w:rPr>
        <w:t xml:space="preserve">  In fact, the fit of the data for all the models ha</w:t>
      </w:r>
      <w:r w:rsidR="003C492D">
        <w:rPr>
          <w:rFonts w:ascii="Times New Roman" w:eastAsia="Times New Roman" w:hAnsi="Times New Roman" w:cs="Times New Roman"/>
          <w:lang w:val="en-US"/>
        </w:rPr>
        <w:t>s</w:t>
      </w:r>
      <w:r w:rsidRPr="003E1F01">
        <w:rPr>
          <w:rFonts w:ascii="Times New Roman" w:eastAsia="Times New Roman" w:hAnsi="Times New Roman" w:cs="Times New Roman"/>
          <w:lang w:val="en-US"/>
        </w:rPr>
        <w:t xml:space="preserve"> improved and they pass important diagnostic tests. Interestingly, for the activist monetary policy period, the inflation bias indicators (</w:t>
      </w:r>
      <w:r w:rsidR="004501EB" w:rsidRPr="004501EB">
        <w:rPr>
          <w:rFonts w:ascii="Times New Roman" w:eastAsia="Times New Roman" w:hAnsi="Times New Roman" w:cs="Times New Roman"/>
          <w:i/>
          <w:lang w:val="en-US"/>
        </w:rPr>
        <w:t>IB3</w:t>
      </w:r>
      <w:r w:rsidRPr="003E1F01">
        <w:rPr>
          <w:rFonts w:ascii="Times New Roman" w:eastAsia="Times New Roman" w:hAnsi="Times New Roman" w:cs="Times New Roman"/>
          <w:lang w:val="en-US"/>
        </w:rPr>
        <w:t xml:space="preserve"> and </w:t>
      </w:r>
      <w:r w:rsidR="004501EB" w:rsidRPr="004501EB">
        <w:rPr>
          <w:rFonts w:ascii="Times New Roman" w:eastAsia="Times New Roman" w:hAnsi="Times New Roman" w:cs="Times New Roman"/>
          <w:i/>
          <w:lang w:val="en-US"/>
        </w:rPr>
        <w:t>IB4</w:t>
      </w:r>
      <w:r w:rsidRPr="003E1F01">
        <w:rPr>
          <w:rFonts w:ascii="Times New Roman" w:eastAsia="Times New Roman" w:hAnsi="Times New Roman" w:cs="Times New Roman"/>
          <w:lang w:val="en-US"/>
        </w:rPr>
        <w:t xml:space="preserve">) are also significant and their effect is quantitatively larger </w:t>
      </w:r>
      <w:r w:rsidR="003C492D">
        <w:rPr>
          <w:rFonts w:ascii="Times New Roman" w:eastAsia="Times New Roman" w:hAnsi="Times New Roman" w:cs="Times New Roman"/>
          <w:lang w:val="en-US"/>
        </w:rPr>
        <w:t>than</w:t>
      </w:r>
      <w:r w:rsidRPr="003E1F01">
        <w:rPr>
          <w:rFonts w:ascii="Times New Roman" w:eastAsia="Times New Roman" w:hAnsi="Times New Roman" w:cs="Times New Roman"/>
          <w:lang w:val="en-US"/>
        </w:rPr>
        <w:t xml:space="preserve"> the effect of </w:t>
      </w:r>
      <w:r w:rsidR="004501EB" w:rsidRPr="004501EB">
        <w:rPr>
          <w:rFonts w:ascii="Times New Roman" w:eastAsia="Times New Roman" w:hAnsi="Times New Roman" w:cs="Times New Roman"/>
          <w:i/>
          <w:lang w:val="en-US"/>
        </w:rPr>
        <w:t>IB1</w:t>
      </w:r>
      <w:r w:rsidRPr="003E1F01">
        <w:rPr>
          <w:rFonts w:ascii="Times New Roman" w:eastAsia="Times New Roman" w:hAnsi="Times New Roman" w:cs="Times New Roman"/>
          <w:lang w:val="en-US"/>
        </w:rPr>
        <w:t xml:space="preserve"> and </w:t>
      </w:r>
      <w:r w:rsidR="004501EB" w:rsidRPr="004501EB">
        <w:rPr>
          <w:rFonts w:ascii="Times New Roman" w:eastAsia="Times New Roman" w:hAnsi="Times New Roman" w:cs="Times New Roman"/>
          <w:i/>
          <w:lang w:val="en-US"/>
        </w:rPr>
        <w:t>IB2</w:t>
      </w:r>
      <w:r w:rsidRPr="003E1F01">
        <w:rPr>
          <w:rFonts w:ascii="Times New Roman" w:eastAsia="Times New Roman" w:hAnsi="Times New Roman" w:cs="Times New Roman"/>
          <w:lang w:val="en-US"/>
        </w:rPr>
        <w:t>. This impl</w:t>
      </w:r>
      <w:r w:rsidR="00845D4F">
        <w:rPr>
          <w:rFonts w:ascii="Times New Roman" w:eastAsia="Times New Roman" w:hAnsi="Times New Roman" w:cs="Times New Roman"/>
          <w:lang w:val="en-US"/>
        </w:rPr>
        <w:t>ies</w:t>
      </w:r>
      <w:r w:rsidRPr="003E1F01">
        <w:rPr>
          <w:rFonts w:ascii="Times New Roman" w:eastAsia="Times New Roman" w:hAnsi="Times New Roman" w:cs="Times New Roman"/>
          <w:lang w:val="en-US"/>
        </w:rPr>
        <w:t xml:space="preserve"> that the more the inflation departs from desirable levels</w:t>
      </w:r>
      <w:r w:rsidR="003C492D">
        <w:rPr>
          <w:rFonts w:ascii="Times New Roman" w:eastAsia="Times New Roman" w:hAnsi="Times New Roman" w:cs="Times New Roman"/>
          <w:lang w:val="en-US"/>
        </w:rPr>
        <w:t>,</w:t>
      </w:r>
      <w:r w:rsidRPr="003E1F01">
        <w:rPr>
          <w:rFonts w:ascii="Times New Roman" w:eastAsia="Times New Roman" w:hAnsi="Times New Roman" w:cs="Times New Roman"/>
          <w:lang w:val="en-US"/>
        </w:rPr>
        <w:t xml:space="preserve"> the </w:t>
      </w:r>
      <w:r w:rsidR="003C492D">
        <w:rPr>
          <w:rFonts w:ascii="Times New Roman" w:eastAsia="Times New Roman" w:hAnsi="Times New Roman" w:cs="Times New Roman"/>
          <w:lang w:val="en-US"/>
        </w:rPr>
        <w:t xml:space="preserve">more </w:t>
      </w:r>
      <w:r w:rsidRPr="003E1F01">
        <w:rPr>
          <w:rFonts w:ascii="Times New Roman" w:eastAsia="Times New Roman" w:hAnsi="Times New Roman" w:cs="Times New Roman"/>
          <w:lang w:val="en-US"/>
        </w:rPr>
        <w:t>are the adverse effects of inflation bias on real growth</w:t>
      </w:r>
      <w:r w:rsidR="00845D4F">
        <w:rPr>
          <w:rFonts w:ascii="Times New Roman" w:eastAsia="Times New Roman" w:hAnsi="Times New Roman" w:cs="Times New Roman"/>
          <w:lang w:val="en-US"/>
        </w:rPr>
        <w:t xml:space="preserve"> and vice versa</w:t>
      </w:r>
      <w:r w:rsidR="003C492D">
        <w:rPr>
          <w:rFonts w:ascii="Times New Roman" w:eastAsia="Times New Roman" w:hAnsi="Times New Roman" w:cs="Times New Roman"/>
          <w:lang w:val="en-US"/>
        </w:rPr>
        <w:t>. I</w:t>
      </w:r>
      <w:r w:rsidR="00845D4F">
        <w:rPr>
          <w:rFonts w:ascii="Times New Roman" w:eastAsia="Times New Roman" w:hAnsi="Times New Roman" w:cs="Times New Roman"/>
          <w:lang w:val="en-US"/>
        </w:rPr>
        <w:t>n other words</w:t>
      </w:r>
      <w:r w:rsidR="003C492D">
        <w:rPr>
          <w:rFonts w:ascii="Times New Roman" w:eastAsia="Times New Roman" w:hAnsi="Times New Roman" w:cs="Times New Roman"/>
          <w:lang w:val="en-US"/>
        </w:rPr>
        <w:t>,</w:t>
      </w:r>
      <w:r w:rsidR="00845D4F">
        <w:rPr>
          <w:rFonts w:ascii="Times New Roman" w:eastAsia="Times New Roman" w:hAnsi="Times New Roman" w:cs="Times New Roman"/>
          <w:lang w:val="en-US"/>
        </w:rPr>
        <w:t xml:space="preserve"> </w:t>
      </w:r>
      <w:r w:rsidRPr="003E1F01">
        <w:rPr>
          <w:rFonts w:ascii="Times New Roman" w:eastAsia="Times New Roman" w:hAnsi="Times New Roman" w:cs="Times New Roman"/>
          <w:lang w:val="en-US"/>
        </w:rPr>
        <w:t>the higher the average inflation bias</w:t>
      </w:r>
      <w:r w:rsidR="003C492D">
        <w:rPr>
          <w:rFonts w:ascii="Times New Roman" w:eastAsia="Times New Roman" w:hAnsi="Times New Roman" w:cs="Times New Roman"/>
          <w:lang w:val="en-US"/>
        </w:rPr>
        <w:t>,</w:t>
      </w:r>
      <w:r w:rsidRPr="003E1F01">
        <w:rPr>
          <w:rFonts w:ascii="Times New Roman" w:eastAsia="Times New Roman" w:hAnsi="Times New Roman" w:cs="Times New Roman"/>
          <w:lang w:val="en-US"/>
        </w:rPr>
        <w:t xml:space="preserve"> the more it destabilizes real growth</w:t>
      </w:r>
      <w:r w:rsidR="00845D4F">
        <w:rPr>
          <w:rFonts w:ascii="Times New Roman" w:eastAsia="Times New Roman" w:hAnsi="Times New Roman" w:cs="Times New Roman"/>
          <w:lang w:val="en-US"/>
        </w:rPr>
        <w:t xml:space="preserve"> and vice versa</w:t>
      </w:r>
      <w:r w:rsidR="00CE23B6">
        <w:rPr>
          <w:rFonts w:ascii="Times New Roman" w:eastAsia="Times New Roman" w:hAnsi="Times New Roman" w:cs="Times New Roman"/>
          <w:lang w:val="en-US"/>
        </w:rPr>
        <w:t xml:space="preserve"> </w:t>
      </w:r>
      <w:r w:rsidR="00CE23B6" w:rsidRPr="00132A12">
        <w:rPr>
          <w:rFonts w:ascii="Times New Roman" w:eastAsia="Times New Roman" w:hAnsi="Times New Roman" w:cs="Times New Roman"/>
          <w:lang w:val="en-US"/>
        </w:rPr>
        <w:t>(</w:t>
      </w:r>
      <w:r w:rsidR="003B5021" w:rsidRPr="003B5021">
        <w:rPr>
          <w:rFonts w:ascii="Times New Roman" w:eastAsia="Times New Roman" w:hAnsi="Times New Roman" w:cs="Times New Roman"/>
          <w:lang w:val="en-US"/>
        </w:rPr>
        <w:t>Figure 3</w:t>
      </w:r>
      <w:r w:rsidR="00CE23B6" w:rsidRPr="00132A12">
        <w:rPr>
          <w:rFonts w:ascii="Times New Roman" w:eastAsia="Times New Roman" w:hAnsi="Times New Roman" w:cs="Times New Roman"/>
          <w:lang w:val="en-US"/>
        </w:rPr>
        <w:t>)</w:t>
      </w:r>
      <w:r w:rsidRPr="00132A12">
        <w:rPr>
          <w:rFonts w:ascii="Times New Roman" w:eastAsia="Times New Roman" w:hAnsi="Times New Roman" w:cs="Times New Roman"/>
          <w:lang w:val="en-US"/>
        </w:rPr>
        <w:t>.</w:t>
      </w:r>
      <w:r w:rsidRPr="003E1F01">
        <w:rPr>
          <w:rFonts w:ascii="Times New Roman" w:eastAsia="Times New Roman" w:hAnsi="Times New Roman" w:cs="Times New Roman"/>
          <w:lang w:val="en-US"/>
        </w:rPr>
        <w:t xml:space="preserve"> For example, the average inflation bias computed from the observed inflation </w:t>
      </w:r>
      <m:oMath>
        <m:r>
          <w:rPr>
            <w:rFonts w:ascii="Cambria Math" w:eastAsia="Times New Roman" w:hAnsi="Cambria Math" w:cs="Times New Roman"/>
            <w:lang w:val="en-US"/>
          </w:rPr>
          <m:t>π&gt;2%</m:t>
        </m:r>
      </m:oMath>
      <w:r w:rsidRPr="003E1F01">
        <w:rPr>
          <w:rFonts w:ascii="Times New Roman" w:eastAsia="Times New Roman" w:hAnsi="Times New Roman" w:cs="Times New Roman"/>
          <w:lang w:val="en-US"/>
        </w:rPr>
        <w:t xml:space="preserve"> is 8.87% and </w:t>
      </w:r>
      <w:r w:rsidR="003C492D">
        <w:rPr>
          <w:rFonts w:ascii="Times New Roman" w:eastAsia="Times New Roman" w:hAnsi="Times New Roman" w:cs="Times New Roman"/>
          <w:lang w:val="en-US"/>
        </w:rPr>
        <w:t xml:space="preserve">that for </w:t>
      </w:r>
      <m:oMath>
        <m:r>
          <w:rPr>
            <w:rFonts w:ascii="Cambria Math" w:eastAsia="Times New Roman" w:hAnsi="Cambria Math" w:cs="Times New Roman"/>
            <w:lang w:val="en-US"/>
          </w:rPr>
          <m:t>π&gt;5%</m:t>
        </m:r>
      </m:oMath>
      <w:r w:rsidRPr="003E1F01">
        <w:rPr>
          <w:rFonts w:ascii="Times New Roman" w:eastAsia="Times New Roman" w:hAnsi="Times New Roman" w:cs="Times New Roman"/>
          <w:lang w:val="en-US"/>
        </w:rPr>
        <w:t xml:space="preserve"> is 10.27%.</w:t>
      </w:r>
      <w:r w:rsidRPr="003E1F01">
        <w:t xml:space="preserve"> </w:t>
      </w:r>
      <w:r w:rsidRPr="003E1F01">
        <w:rPr>
          <w:rFonts w:ascii="Times New Roman" w:eastAsia="Times New Roman" w:hAnsi="Times New Roman" w:cs="Times New Roman"/>
          <w:lang w:val="en-US"/>
        </w:rPr>
        <w:t xml:space="preserve">Moreover, in </w:t>
      </w:r>
      <w:r w:rsidR="003C492D">
        <w:rPr>
          <w:rFonts w:ascii="Times New Roman" w:eastAsia="Times New Roman" w:hAnsi="Times New Roman" w:cs="Times New Roman"/>
          <w:lang w:val="en-US"/>
        </w:rPr>
        <w:t xml:space="preserve">the </w:t>
      </w:r>
      <w:r w:rsidRPr="003E1F01">
        <w:rPr>
          <w:rFonts w:ascii="Times New Roman" w:eastAsia="Times New Roman" w:hAnsi="Times New Roman" w:cs="Times New Roman"/>
          <w:lang w:val="en-US"/>
        </w:rPr>
        <w:t xml:space="preserve">case of </w:t>
      </w:r>
      <w:r w:rsidR="004501EB" w:rsidRPr="004501EB">
        <w:rPr>
          <w:rFonts w:ascii="Times New Roman" w:eastAsia="Times New Roman" w:hAnsi="Times New Roman" w:cs="Times New Roman"/>
          <w:i/>
          <w:lang w:val="en-US"/>
        </w:rPr>
        <w:t>IB1</w:t>
      </w:r>
      <w:r w:rsidRPr="003E1F01">
        <w:rPr>
          <w:rFonts w:ascii="Times New Roman" w:eastAsia="Times New Roman" w:hAnsi="Times New Roman" w:cs="Times New Roman"/>
          <w:lang w:val="en-US"/>
        </w:rPr>
        <w:t xml:space="preserve">, a 1% increase in inflation bias reduces real growth by 0.05%, whereas in </w:t>
      </w:r>
      <w:r w:rsidR="003C492D">
        <w:rPr>
          <w:rFonts w:ascii="Times New Roman" w:eastAsia="Times New Roman" w:hAnsi="Times New Roman" w:cs="Times New Roman"/>
          <w:lang w:val="en-US"/>
        </w:rPr>
        <w:t xml:space="preserve">the </w:t>
      </w:r>
      <w:r w:rsidRPr="003E1F01">
        <w:rPr>
          <w:rFonts w:ascii="Times New Roman" w:eastAsia="Times New Roman" w:hAnsi="Times New Roman" w:cs="Times New Roman"/>
          <w:lang w:val="en-US"/>
        </w:rPr>
        <w:t xml:space="preserve">case of </w:t>
      </w:r>
      <w:r w:rsidR="004501EB" w:rsidRPr="004501EB">
        <w:rPr>
          <w:rFonts w:ascii="Times New Roman" w:eastAsia="Times New Roman" w:hAnsi="Times New Roman" w:cs="Times New Roman"/>
          <w:i/>
          <w:lang w:val="en-US"/>
        </w:rPr>
        <w:t>IB4</w:t>
      </w:r>
      <w:r w:rsidR="003C492D">
        <w:rPr>
          <w:rFonts w:ascii="Times New Roman" w:eastAsia="Times New Roman" w:hAnsi="Times New Roman" w:cs="Times New Roman"/>
          <w:i/>
          <w:lang w:val="en-US"/>
        </w:rPr>
        <w:t>,</w:t>
      </w:r>
      <w:r w:rsidRPr="003E1F01">
        <w:rPr>
          <w:rFonts w:ascii="Times New Roman" w:eastAsia="Times New Roman" w:hAnsi="Times New Roman" w:cs="Times New Roman"/>
          <w:lang w:val="en-US"/>
        </w:rPr>
        <w:t xml:space="preserve"> the corresponding detrimental effect is 1.21%.</w:t>
      </w:r>
    </w:p>
    <w:p w:rsidR="0025641F" w:rsidRPr="00C30BFD" w:rsidRDefault="0025641F" w:rsidP="0025641F">
      <w:pPr>
        <w:spacing w:after="0" w:line="480" w:lineRule="auto"/>
        <w:jc w:val="center"/>
        <w:rPr>
          <w:rFonts w:ascii="Times New Roman" w:eastAsia="Times New Roman" w:hAnsi="Times New Roman" w:cs="Times New Roman"/>
          <w:b/>
          <w:bCs/>
          <w:noProof/>
          <w:sz w:val="24"/>
          <w:szCs w:val="24"/>
          <w:lang w:val="en-US" w:eastAsia="en-NZ"/>
        </w:rPr>
        <w:sectPr w:rsidR="0025641F" w:rsidRPr="00C30BFD" w:rsidSect="00957B9E">
          <w:pgSz w:w="12240" w:h="15840"/>
          <w:pgMar w:top="1440" w:right="1440" w:bottom="1440" w:left="1440" w:header="720" w:footer="720" w:gutter="0"/>
          <w:cols w:space="720"/>
          <w:docGrid w:linePitch="360"/>
        </w:sectPr>
      </w:pPr>
    </w:p>
    <w:tbl>
      <w:tblPr>
        <w:tblW w:w="13266" w:type="dxa"/>
        <w:tblInd w:w="93" w:type="dxa"/>
        <w:tblLook w:val="04A0"/>
      </w:tblPr>
      <w:tblGrid>
        <w:gridCol w:w="1800"/>
        <w:gridCol w:w="1019"/>
        <w:gridCol w:w="1019"/>
        <w:gridCol w:w="1019"/>
        <w:gridCol w:w="1019"/>
        <w:gridCol w:w="761"/>
        <w:gridCol w:w="943"/>
        <w:gridCol w:w="870"/>
        <w:gridCol w:w="764"/>
        <w:gridCol w:w="616"/>
        <w:gridCol w:w="864"/>
        <w:gridCol w:w="793"/>
        <w:gridCol w:w="925"/>
        <w:gridCol w:w="854"/>
      </w:tblGrid>
      <w:tr w:rsidR="00957B9E" w:rsidRPr="00C30BFD" w:rsidTr="0086441E">
        <w:trPr>
          <w:trHeight w:val="731"/>
        </w:trPr>
        <w:tc>
          <w:tcPr>
            <w:tcW w:w="13266" w:type="dxa"/>
            <w:gridSpan w:val="14"/>
            <w:tcBorders>
              <w:top w:val="nil"/>
              <w:left w:val="nil"/>
              <w:bottom w:val="double" w:sz="6" w:space="0" w:color="auto"/>
              <w:right w:val="nil"/>
            </w:tcBorders>
            <w:shd w:val="clear" w:color="auto" w:fill="auto"/>
            <w:noWrap/>
            <w:vAlign w:val="center"/>
            <w:hideMark/>
          </w:tcPr>
          <w:p w:rsidR="00957B9E" w:rsidRPr="003B0C07" w:rsidRDefault="00957B9E" w:rsidP="003B0C07">
            <w:pPr>
              <w:spacing w:after="0" w:line="240" w:lineRule="auto"/>
              <w:jc w:val="center"/>
              <w:rPr>
                <w:rFonts w:ascii="Times New Roman" w:eastAsia="Times New Roman" w:hAnsi="Times New Roman" w:cs="Times New Roman"/>
                <w:b/>
                <w:bCs/>
                <w:i/>
                <w:color w:val="000000"/>
                <w:sz w:val="20"/>
                <w:szCs w:val="20"/>
                <w:lang w:val="en-US" w:eastAsia="en-NZ"/>
              </w:rPr>
            </w:pPr>
            <w:r w:rsidRPr="003B0C07">
              <w:rPr>
                <w:rFonts w:ascii="Times New Roman" w:eastAsia="Times New Roman" w:hAnsi="Times New Roman" w:cs="Times New Roman"/>
                <w:b/>
                <w:bCs/>
                <w:i/>
                <w:color w:val="000000"/>
                <w:sz w:val="20"/>
                <w:szCs w:val="20"/>
                <w:lang w:val="en-US" w:eastAsia="en-NZ"/>
              </w:rPr>
              <w:lastRenderedPageBreak/>
              <w:t xml:space="preserve">Table </w:t>
            </w:r>
            <w:r w:rsidR="00A857B2" w:rsidRPr="003B0C07">
              <w:rPr>
                <w:rFonts w:ascii="Times New Roman" w:eastAsia="Times New Roman" w:hAnsi="Times New Roman" w:cs="Times New Roman"/>
                <w:b/>
                <w:bCs/>
                <w:i/>
                <w:color w:val="000000"/>
                <w:sz w:val="20"/>
                <w:szCs w:val="20"/>
                <w:lang w:val="en-US" w:eastAsia="en-NZ"/>
              </w:rPr>
              <w:t>4</w:t>
            </w:r>
            <w:r w:rsidRPr="003B0C07">
              <w:rPr>
                <w:rFonts w:ascii="Times New Roman" w:eastAsia="Times New Roman" w:hAnsi="Times New Roman" w:cs="Times New Roman"/>
                <w:b/>
                <w:bCs/>
                <w:i/>
                <w:color w:val="000000"/>
                <w:sz w:val="20"/>
                <w:szCs w:val="20"/>
                <w:lang w:val="en-US" w:eastAsia="en-NZ"/>
              </w:rPr>
              <w:t xml:space="preserve">: Long-term parameter estimates of the </w:t>
            </w:r>
            <w:r w:rsidR="000B1E61" w:rsidRPr="003B0C07">
              <w:rPr>
                <w:rFonts w:ascii="Times New Roman" w:eastAsia="Times New Roman" w:hAnsi="Times New Roman" w:cs="Times New Roman"/>
                <w:b/>
                <w:bCs/>
                <w:i/>
                <w:color w:val="000000"/>
                <w:sz w:val="20"/>
                <w:szCs w:val="20"/>
                <w:lang w:val="en-US" w:eastAsia="en-NZ"/>
              </w:rPr>
              <w:t xml:space="preserve">inflation </w:t>
            </w:r>
            <w:r w:rsidRPr="003B0C07">
              <w:rPr>
                <w:rFonts w:ascii="Times New Roman" w:eastAsia="Times New Roman" w:hAnsi="Times New Roman" w:cs="Times New Roman"/>
                <w:b/>
                <w:bCs/>
                <w:i/>
                <w:color w:val="000000"/>
                <w:sz w:val="20"/>
                <w:szCs w:val="20"/>
                <w:lang w:val="en-US" w:eastAsia="en-NZ"/>
              </w:rPr>
              <w:t>bias indicators (1973</w:t>
            </w:r>
            <w:r w:rsidR="003B0C07">
              <w:rPr>
                <w:rFonts w:ascii="Times New Roman" w:eastAsia="Times New Roman" w:hAnsi="Times New Roman" w:cs="Times New Roman"/>
                <w:b/>
                <w:bCs/>
                <w:i/>
                <w:color w:val="000000"/>
                <w:sz w:val="20"/>
                <w:szCs w:val="20"/>
                <w:lang w:val="en-US" w:eastAsia="en-NZ"/>
              </w:rPr>
              <w:t>–</w:t>
            </w:r>
            <w:r w:rsidRPr="003B0C07">
              <w:rPr>
                <w:rFonts w:ascii="Times New Roman" w:eastAsia="Times New Roman" w:hAnsi="Times New Roman" w:cs="Times New Roman"/>
                <w:b/>
                <w:bCs/>
                <w:i/>
                <w:color w:val="000000"/>
                <w:sz w:val="20"/>
                <w:szCs w:val="20"/>
                <w:lang w:val="en-US" w:eastAsia="en-NZ"/>
              </w:rPr>
              <w:t>2010)</w:t>
            </w:r>
          </w:p>
        </w:tc>
      </w:tr>
      <w:tr w:rsidR="00957B9E" w:rsidRPr="00C30BFD" w:rsidTr="0086441E">
        <w:trPr>
          <w:trHeight w:val="402"/>
        </w:trPr>
        <w:tc>
          <w:tcPr>
            <w:tcW w:w="1800" w:type="dxa"/>
            <w:vMerge w:val="restart"/>
            <w:tcBorders>
              <w:top w:val="nil"/>
              <w:left w:val="nil"/>
              <w:bottom w:val="single" w:sz="4" w:space="0" w:color="000000"/>
              <w:right w:val="nil"/>
            </w:tcBorders>
            <w:shd w:val="clear" w:color="auto" w:fill="auto"/>
            <w:vAlign w:val="bottom"/>
            <w:hideMark/>
          </w:tcPr>
          <w:p w:rsidR="00957B9E" w:rsidRPr="003B0C07" w:rsidRDefault="00957B9E" w:rsidP="0086441E">
            <w:pPr>
              <w:spacing w:after="0" w:line="240" w:lineRule="auto"/>
              <w:jc w:val="center"/>
              <w:rPr>
                <w:rFonts w:ascii="Times New Roman" w:eastAsia="Times New Roman" w:hAnsi="Times New Roman" w:cs="Times New Roman"/>
                <w:bCs/>
                <w:color w:val="000000"/>
                <w:sz w:val="20"/>
                <w:szCs w:val="20"/>
                <w:lang w:val="en-US" w:eastAsia="en-NZ"/>
              </w:rPr>
            </w:pPr>
            <w:r w:rsidRPr="003B0C07">
              <w:rPr>
                <w:rFonts w:ascii="Times New Roman" w:eastAsia="Times New Roman" w:hAnsi="Times New Roman" w:cs="Times New Roman"/>
                <w:bCs/>
                <w:color w:val="000000"/>
                <w:sz w:val="20"/>
                <w:szCs w:val="20"/>
                <w:lang w:val="en-US" w:eastAsia="en-NZ"/>
              </w:rPr>
              <w:t>Models     /Variables</w:t>
            </w:r>
          </w:p>
        </w:tc>
        <w:tc>
          <w:tcPr>
            <w:tcW w:w="7414" w:type="dxa"/>
            <w:gridSpan w:val="8"/>
            <w:tcBorders>
              <w:top w:val="double" w:sz="6" w:space="0" w:color="auto"/>
              <w:left w:val="nil"/>
              <w:bottom w:val="single" w:sz="4" w:space="0" w:color="auto"/>
              <w:right w:val="nil"/>
            </w:tcBorders>
            <w:shd w:val="clear" w:color="auto" w:fill="auto"/>
            <w:noWrap/>
            <w:vAlign w:val="center"/>
            <w:hideMark/>
          </w:tcPr>
          <w:p w:rsidR="00957B9E" w:rsidRPr="003B0C07" w:rsidRDefault="00957B9E" w:rsidP="0086441E">
            <w:pPr>
              <w:spacing w:after="0" w:line="240" w:lineRule="auto"/>
              <w:jc w:val="center"/>
              <w:rPr>
                <w:rFonts w:ascii="Times New Roman" w:eastAsia="Times New Roman" w:hAnsi="Times New Roman" w:cs="Times New Roman"/>
                <w:bCs/>
                <w:color w:val="000000"/>
                <w:sz w:val="20"/>
                <w:szCs w:val="20"/>
                <w:lang w:val="en-US" w:eastAsia="en-NZ"/>
              </w:rPr>
            </w:pPr>
            <w:r w:rsidRPr="003B0C07">
              <w:rPr>
                <w:rFonts w:ascii="Times New Roman" w:eastAsia="Times New Roman" w:hAnsi="Times New Roman" w:cs="Times New Roman"/>
                <w:bCs/>
                <w:color w:val="000000"/>
                <w:sz w:val="20"/>
                <w:szCs w:val="20"/>
                <w:lang w:val="en-US" w:eastAsia="en-NZ"/>
              </w:rPr>
              <w:t>Variables</w:t>
            </w:r>
          </w:p>
        </w:tc>
        <w:tc>
          <w:tcPr>
            <w:tcW w:w="4052" w:type="dxa"/>
            <w:gridSpan w:val="5"/>
            <w:tcBorders>
              <w:top w:val="double" w:sz="6" w:space="0" w:color="auto"/>
              <w:left w:val="nil"/>
              <w:bottom w:val="single" w:sz="4" w:space="0" w:color="auto"/>
              <w:right w:val="nil"/>
            </w:tcBorders>
            <w:shd w:val="clear" w:color="auto" w:fill="auto"/>
            <w:noWrap/>
            <w:vAlign w:val="center"/>
            <w:hideMark/>
          </w:tcPr>
          <w:p w:rsidR="00957B9E" w:rsidRPr="003B0C07" w:rsidRDefault="00957B9E" w:rsidP="0086441E">
            <w:pPr>
              <w:spacing w:after="0" w:line="240" w:lineRule="auto"/>
              <w:jc w:val="center"/>
              <w:rPr>
                <w:rFonts w:ascii="Times New Roman" w:eastAsia="Times New Roman" w:hAnsi="Times New Roman" w:cs="Times New Roman"/>
                <w:bCs/>
                <w:color w:val="000000"/>
                <w:sz w:val="20"/>
                <w:szCs w:val="20"/>
                <w:lang w:val="en-US" w:eastAsia="en-NZ"/>
              </w:rPr>
            </w:pPr>
            <w:r w:rsidRPr="003B0C07">
              <w:rPr>
                <w:rFonts w:ascii="Times New Roman" w:eastAsia="Times New Roman" w:hAnsi="Times New Roman" w:cs="Times New Roman"/>
                <w:bCs/>
                <w:color w:val="000000"/>
                <w:sz w:val="20"/>
                <w:szCs w:val="20"/>
                <w:lang w:val="en-US" w:eastAsia="en-NZ"/>
              </w:rPr>
              <w:t>Fit of the models and the diagnostic tests</w:t>
            </w:r>
          </w:p>
        </w:tc>
      </w:tr>
      <w:tr w:rsidR="00957B9E" w:rsidRPr="00C30BFD" w:rsidTr="0086441E">
        <w:trPr>
          <w:trHeight w:val="514"/>
        </w:trPr>
        <w:tc>
          <w:tcPr>
            <w:tcW w:w="1800" w:type="dxa"/>
            <w:vMerge/>
            <w:tcBorders>
              <w:top w:val="nil"/>
              <w:left w:val="nil"/>
              <w:bottom w:val="single" w:sz="4" w:space="0" w:color="000000"/>
              <w:right w:val="nil"/>
            </w:tcBorders>
            <w:vAlign w:val="center"/>
            <w:hideMark/>
          </w:tcPr>
          <w:p w:rsidR="00957B9E" w:rsidRPr="003B0C07" w:rsidRDefault="00957B9E" w:rsidP="0086441E">
            <w:pPr>
              <w:spacing w:after="0" w:line="240" w:lineRule="auto"/>
              <w:rPr>
                <w:rFonts w:ascii="Times New Roman" w:eastAsia="Times New Roman" w:hAnsi="Times New Roman" w:cs="Times New Roman"/>
                <w:bCs/>
                <w:color w:val="000000"/>
                <w:sz w:val="20"/>
                <w:szCs w:val="20"/>
                <w:lang w:val="en-US" w:eastAsia="en-NZ"/>
              </w:rPr>
            </w:pPr>
          </w:p>
        </w:tc>
        <w:tc>
          <w:tcPr>
            <w:tcW w:w="1019" w:type="dxa"/>
            <w:tcBorders>
              <w:top w:val="nil"/>
              <w:left w:val="nil"/>
              <w:bottom w:val="single" w:sz="4" w:space="0" w:color="auto"/>
              <w:right w:val="nil"/>
            </w:tcBorders>
            <w:shd w:val="clear" w:color="auto" w:fill="auto"/>
            <w:noWrap/>
            <w:vAlign w:val="center"/>
            <w:hideMark/>
          </w:tcPr>
          <w:p w:rsidR="00957B9E" w:rsidRPr="003B0C07" w:rsidRDefault="00CC21EE" w:rsidP="0086441E">
            <w:pPr>
              <w:spacing w:after="0" w:line="240" w:lineRule="auto"/>
              <w:jc w:val="center"/>
              <w:rPr>
                <w:rFonts w:ascii="Times New Roman" w:eastAsia="Times New Roman" w:hAnsi="Times New Roman" w:cs="Times New Roman"/>
                <w:bCs/>
                <w:color w:val="000000"/>
                <w:sz w:val="20"/>
                <w:szCs w:val="20"/>
                <w:lang w:val="en-US" w:eastAsia="en-NZ"/>
              </w:rPr>
            </w:pPr>
            <m:oMathPara>
              <m:oMath>
                <m:r>
                  <w:rPr>
                    <w:rFonts w:ascii="Cambria Math" w:eastAsia="Times New Roman" w:hAnsi="Cambria Math" w:cs="Times New Roman"/>
                    <w:color w:val="000000"/>
                    <w:sz w:val="20"/>
                    <w:szCs w:val="20"/>
                    <w:lang w:val="en-US" w:eastAsia="en-NZ"/>
                  </w:rPr>
                  <m:t>IB1</m:t>
                </m:r>
              </m:oMath>
            </m:oMathPara>
          </w:p>
        </w:tc>
        <w:tc>
          <w:tcPr>
            <w:tcW w:w="1019" w:type="dxa"/>
            <w:tcBorders>
              <w:top w:val="nil"/>
              <w:left w:val="nil"/>
              <w:bottom w:val="single" w:sz="4" w:space="0" w:color="auto"/>
              <w:right w:val="nil"/>
            </w:tcBorders>
            <w:shd w:val="clear" w:color="auto" w:fill="auto"/>
            <w:noWrap/>
            <w:vAlign w:val="center"/>
            <w:hideMark/>
          </w:tcPr>
          <w:p w:rsidR="00957B9E" w:rsidRPr="003B0C07" w:rsidRDefault="00CC21EE" w:rsidP="0086441E">
            <w:pPr>
              <w:spacing w:after="0" w:line="240" w:lineRule="auto"/>
              <w:jc w:val="center"/>
              <w:rPr>
                <w:rFonts w:ascii="Times New Roman" w:eastAsia="Times New Roman" w:hAnsi="Times New Roman" w:cs="Times New Roman"/>
                <w:bCs/>
                <w:color w:val="000000"/>
                <w:sz w:val="20"/>
                <w:szCs w:val="20"/>
                <w:lang w:val="en-US" w:eastAsia="en-NZ"/>
              </w:rPr>
            </w:pPr>
            <m:oMathPara>
              <m:oMath>
                <m:r>
                  <w:rPr>
                    <w:rFonts w:ascii="Cambria Math" w:eastAsia="Times New Roman" w:hAnsi="Cambria Math" w:cs="Times New Roman"/>
                    <w:color w:val="000000"/>
                    <w:sz w:val="20"/>
                    <w:szCs w:val="20"/>
                    <w:lang w:val="en-US" w:eastAsia="en-NZ"/>
                  </w:rPr>
                  <m:t>IB2</m:t>
                </m:r>
              </m:oMath>
            </m:oMathPara>
          </w:p>
        </w:tc>
        <w:tc>
          <w:tcPr>
            <w:tcW w:w="1019" w:type="dxa"/>
            <w:tcBorders>
              <w:top w:val="nil"/>
              <w:left w:val="nil"/>
              <w:bottom w:val="single" w:sz="4" w:space="0" w:color="auto"/>
              <w:right w:val="nil"/>
            </w:tcBorders>
            <w:shd w:val="clear" w:color="auto" w:fill="auto"/>
            <w:noWrap/>
            <w:vAlign w:val="center"/>
            <w:hideMark/>
          </w:tcPr>
          <w:p w:rsidR="00957B9E" w:rsidRPr="003B0C07" w:rsidRDefault="00CC21EE" w:rsidP="0086441E">
            <w:pPr>
              <w:spacing w:after="0" w:line="240" w:lineRule="auto"/>
              <w:jc w:val="center"/>
              <w:rPr>
                <w:rFonts w:ascii="Times New Roman" w:eastAsia="Times New Roman" w:hAnsi="Times New Roman" w:cs="Times New Roman"/>
                <w:bCs/>
                <w:color w:val="000000"/>
                <w:sz w:val="20"/>
                <w:szCs w:val="20"/>
                <w:lang w:val="en-US" w:eastAsia="en-NZ"/>
              </w:rPr>
            </w:pPr>
            <m:oMathPara>
              <m:oMath>
                <m:r>
                  <w:rPr>
                    <w:rFonts w:ascii="Cambria Math" w:eastAsia="Times New Roman" w:hAnsi="Cambria Math" w:cs="Times New Roman"/>
                    <w:color w:val="000000"/>
                    <w:sz w:val="20"/>
                    <w:szCs w:val="20"/>
                    <w:lang w:val="en-US" w:eastAsia="en-NZ"/>
                  </w:rPr>
                  <m:t>IB3</m:t>
                </m:r>
              </m:oMath>
            </m:oMathPara>
          </w:p>
        </w:tc>
        <w:tc>
          <w:tcPr>
            <w:tcW w:w="1019" w:type="dxa"/>
            <w:tcBorders>
              <w:top w:val="nil"/>
              <w:left w:val="nil"/>
              <w:bottom w:val="single" w:sz="4" w:space="0" w:color="auto"/>
              <w:right w:val="nil"/>
            </w:tcBorders>
            <w:shd w:val="clear" w:color="auto" w:fill="auto"/>
            <w:noWrap/>
            <w:vAlign w:val="center"/>
            <w:hideMark/>
          </w:tcPr>
          <w:p w:rsidR="00957B9E" w:rsidRPr="003B0C07" w:rsidRDefault="00CC21EE" w:rsidP="0086441E">
            <w:pPr>
              <w:spacing w:after="0" w:line="240" w:lineRule="auto"/>
              <w:jc w:val="center"/>
              <w:rPr>
                <w:rFonts w:ascii="Times New Roman" w:eastAsia="Times New Roman" w:hAnsi="Times New Roman" w:cs="Times New Roman"/>
                <w:bCs/>
                <w:color w:val="000000"/>
                <w:sz w:val="20"/>
                <w:szCs w:val="20"/>
                <w:lang w:val="en-US" w:eastAsia="en-NZ"/>
              </w:rPr>
            </w:pPr>
            <m:oMathPara>
              <m:oMath>
                <m:r>
                  <w:rPr>
                    <w:rFonts w:ascii="Cambria Math" w:eastAsia="Times New Roman" w:hAnsi="Cambria Math" w:cs="Times New Roman"/>
                    <w:color w:val="000000"/>
                    <w:sz w:val="20"/>
                    <w:szCs w:val="20"/>
                    <w:lang w:val="en-US" w:eastAsia="en-NZ"/>
                  </w:rPr>
                  <m:t>IB4</m:t>
                </m:r>
              </m:oMath>
            </m:oMathPara>
          </w:p>
        </w:tc>
        <w:tc>
          <w:tcPr>
            <w:tcW w:w="761" w:type="dxa"/>
            <w:tcBorders>
              <w:top w:val="nil"/>
              <w:left w:val="nil"/>
              <w:bottom w:val="single" w:sz="4" w:space="0" w:color="auto"/>
              <w:right w:val="nil"/>
            </w:tcBorders>
            <w:shd w:val="clear" w:color="auto" w:fill="auto"/>
            <w:noWrap/>
            <w:vAlign w:val="center"/>
            <w:hideMark/>
          </w:tcPr>
          <w:p w:rsidR="00957B9E" w:rsidRPr="003B0C07" w:rsidRDefault="00C328FF" w:rsidP="0086441E">
            <w:pPr>
              <w:spacing w:after="0" w:line="240" w:lineRule="auto"/>
              <w:jc w:val="center"/>
              <w:rPr>
                <w:rFonts w:ascii="Times New Roman" w:eastAsia="Times New Roman" w:hAnsi="Times New Roman" w:cs="Times New Roman"/>
                <w:bCs/>
                <w:color w:val="000000"/>
                <w:sz w:val="20"/>
                <w:szCs w:val="20"/>
                <w:lang w:val="en-US" w:eastAsia="en-NZ"/>
              </w:rPr>
            </w:pPr>
            <m:oMathPara>
              <m:oMath>
                <m:acc>
                  <m:accPr>
                    <m:ctrlPr>
                      <w:rPr>
                        <w:rFonts w:ascii="Cambria Math" w:eastAsia="Calibri" w:hAnsi="Cambria Math" w:cs="Times New Roman"/>
                        <w:i/>
                        <w:sz w:val="20"/>
                        <w:szCs w:val="20"/>
                        <w:lang w:val="en-US"/>
                      </w:rPr>
                    </m:ctrlPr>
                  </m:accPr>
                  <m:e>
                    <m:r>
                      <w:rPr>
                        <w:rFonts w:ascii="Cambria Math" w:eastAsia="Times New Roman" w:hAnsi="Cambria Math" w:cs="Times New Roman"/>
                        <w:sz w:val="20"/>
                        <w:szCs w:val="20"/>
                        <w:lang w:val="en-US"/>
                      </w:rPr>
                      <m:t xml:space="preserve"> POP</m:t>
                    </m:r>
                  </m:e>
                </m:acc>
              </m:oMath>
            </m:oMathPara>
          </w:p>
        </w:tc>
        <w:tc>
          <w:tcPr>
            <w:tcW w:w="943" w:type="dxa"/>
            <w:tcBorders>
              <w:top w:val="nil"/>
              <w:left w:val="nil"/>
              <w:bottom w:val="single" w:sz="4" w:space="0" w:color="auto"/>
              <w:right w:val="nil"/>
            </w:tcBorders>
            <w:shd w:val="clear" w:color="auto" w:fill="auto"/>
            <w:noWrap/>
            <w:vAlign w:val="center"/>
            <w:hideMark/>
          </w:tcPr>
          <w:p w:rsidR="00957B9E" w:rsidRPr="003B0C07" w:rsidRDefault="00C328FF" w:rsidP="0086441E">
            <w:pPr>
              <w:spacing w:after="0" w:line="240" w:lineRule="auto"/>
              <w:jc w:val="center"/>
              <w:rPr>
                <w:rFonts w:ascii="Times New Roman" w:eastAsia="Times New Roman" w:hAnsi="Times New Roman" w:cs="Times New Roman"/>
                <w:bCs/>
                <w:color w:val="000000"/>
                <w:sz w:val="20"/>
                <w:szCs w:val="20"/>
                <w:lang w:val="en-US" w:eastAsia="en-NZ"/>
              </w:rPr>
            </w:pPr>
            <m:oMathPara>
              <m:oMath>
                <m:acc>
                  <m:accPr>
                    <m:ctrlPr>
                      <w:rPr>
                        <w:rFonts w:ascii="Cambria Math" w:eastAsia="Calibri" w:hAnsi="Cambria Math" w:cs="Times New Roman"/>
                        <w:i/>
                        <w:sz w:val="20"/>
                        <w:szCs w:val="20"/>
                        <w:lang w:val="en-US"/>
                      </w:rPr>
                    </m:ctrlPr>
                  </m:accPr>
                  <m:e>
                    <m:r>
                      <w:rPr>
                        <w:rFonts w:ascii="Cambria Math" w:eastAsia="Times New Roman" w:hAnsi="Cambria Math" w:cs="Times New Roman"/>
                        <w:sz w:val="20"/>
                        <w:szCs w:val="20"/>
                        <w:lang w:val="en-US"/>
                      </w:rPr>
                      <m:t xml:space="preserve"> INV</m:t>
                    </m:r>
                  </m:e>
                </m:acc>
              </m:oMath>
            </m:oMathPara>
          </w:p>
        </w:tc>
        <w:tc>
          <w:tcPr>
            <w:tcW w:w="870" w:type="dxa"/>
            <w:tcBorders>
              <w:top w:val="nil"/>
              <w:left w:val="nil"/>
              <w:bottom w:val="single" w:sz="4" w:space="0" w:color="auto"/>
              <w:right w:val="nil"/>
            </w:tcBorders>
            <w:shd w:val="clear" w:color="auto" w:fill="auto"/>
            <w:noWrap/>
            <w:vAlign w:val="center"/>
            <w:hideMark/>
          </w:tcPr>
          <w:p w:rsidR="00957B9E" w:rsidRPr="003B0C07" w:rsidRDefault="00C328FF" w:rsidP="0086441E">
            <w:pPr>
              <w:spacing w:after="0" w:line="240" w:lineRule="auto"/>
              <w:jc w:val="center"/>
              <w:rPr>
                <w:rFonts w:ascii="Times New Roman" w:eastAsia="Times New Roman" w:hAnsi="Times New Roman" w:cs="Times New Roman"/>
                <w:bCs/>
                <w:color w:val="000000"/>
                <w:sz w:val="20"/>
                <w:szCs w:val="20"/>
                <w:lang w:val="en-US" w:eastAsia="en-NZ"/>
              </w:rPr>
            </w:pPr>
            <m:oMathPara>
              <m:oMath>
                <m:f>
                  <m:fPr>
                    <m:ctrlPr>
                      <w:rPr>
                        <w:rFonts w:ascii="Cambria Math" w:eastAsia="Times New Roman" w:hAnsi="Cambria Math" w:cs="Times New Roman"/>
                        <w:i/>
                        <w:sz w:val="20"/>
                        <w:szCs w:val="20"/>
                        <w:lang w:val="en-US"/>
                      </w:rPr>
                    </m:ctrlPr>
                  </m:fPr>
                  <m:num>
                    <m:r>
                      <w:rPr>
                        <w:rFonts w:ascii="Cambria Math" w:eastAsia="Times New Roman" w:hAnsi="Cambria Math" w:cs="Times New Roman"/>
                        <w:sz w:val="20"/>
                        <w:szCs w:val="20"/>
                        <w:lang w:val="en-US"/>
                      </w:rPr>
                      <m:t>FDI</m:t>
                    </m:r>
                  </m:num>
                  <m:den>
                    <m:r>
                      <w:rPr>
                        <w:rFonts w:ascii="Cambria Math" w:eastAsia="Times New Roman" w:hAnsi="Cambria Math" w:cs="Times New Roman"/>
                        <w:sz w:val="20"/>
                        <w:szCs w:val="20"/>
                        <w:lang w:val="en-US"/>
                      </w:rPr>
                      <m:t>GDP</m:t>
                    </m:r>
                  </m:den>
                </m:f>
              </m:oMath>
            </m:oMathPara>
          </w:p>
        </w:tc>
        <w:tc>
          <w:tcPr>
            <w:tcW w:w="764" w:type="dxa"/>
            <w:tcBorders>
              <w:top w:val="nil"/>
              <w:left w:val="nil"/>
              <w:bottom w:val="single" w:sz="4" w:space="0" w:color="auto"/>
              <w:right w:val="nil"/>
            </w:tcBorders>
            <w:shd w:val="clear" w:color="auto" w:fill="auto"/>
            <w:noWrap/>
            <w:vAlign w:val="center"/>
            <w:hideMark/>
          </w:tcPr>
          <w:p w:rsidR="00957B9E" w:rsidRPr="004501EB" w:rsidRDefault="00CC21EE" w:rsidP="0086441E">
            <w:pPr>
              <w:spacing w:after="0" w:line="240" w:lineRule="auto"/>
              <w:jc w:val="center"/>
              <w:rPr>
                <w:rFonts w:ascii="Times New Roman" w:eastAsia="Times New Roman" w:hAnsi="Times New Roman" w:cs="Times New Roman"/>
                <w:bCs/>
                <w:i/>
                <w:color w:val="000000"/>
                <w:sz w:val="20"/>
                <w:szCs w:val="20"/>
                <w:lang w:val="en-US" w:eastAsia="en-NZ"/>
              </w:rPr>
            </w:pPr>
            <m:oMathPara>
              <m:oMath>
                <m:r>
                  <w:rPr>
                    <w:rFonts w:ascii="Cambria Math" w:eastAsia="Times New Roman" w:hAnsi="Cambria Math" w:cs="Times New Roman"/>
                    <w:lang w:val="en-US"/>
                  </w:rPr>
                  <m:t>γ</m:t>
                </m:r>
              </m:oMath>
            </m:oMathPara>
          </w:p>
        </w:tc>
        <w:tc>
          <w:tcPr>
            <w:tcW w:w="616" w:type="dxa"/>
            <w:tcBorders>
              <w:top w:val="nil"/>
              <w:left w:val="nil"/>
              <w:bottom w:val="single" w:sz="4" w:space="0" w:color="auto"/>
              <w:right w:val="nil"/>
            </w:tcBorders>
            <w:shd w:val="clear" w:color="auto" w:fill="auto"/>
            <w:noWrap/>
            <w:vAlign w:val="center"/>
            <w:hideMark/>
          </w:tcPr>
          <w:p w:rsidR="00957B9E" w:rsidRPr="003B0C07" w:rsidRDefault="00C328FF" w:rsidP="0086441E">
            <w:pPr>
              <w:spacing w:after="0" w:line="240" w:lineRule="auto"/>
              <w:jc w:val="center"/>
              <w:rPr>
                <w:rFonts w:ascii="Times New Roman" w:eastAsia="Times New Roman" w:hAnsi="Times New Roman" w:cs="Times New Roman"/>
                <w:bCs/>
                <w:color w:val="000000"/>
                <w:sz w:val="20"/>
                <w:szCs w:val="20"/>
                <w:lang w:val="en-US" w:eastAsia="en-NZ"/>
              </w:rPr>
            </w:pPr>
            <m:oMathPara>
              <m:oMath>
                <m:sSup>
                  <m:sSupPr>
                    <m:ctrlPr>
                      <w:rPr>
                        <w:rFonts w:ascii="Cambria Math" w:eastAsia="Times New Roman" w:hAnsi="Cambria Math" w:cs="Times New Roman"/>
                        <w:bCs/>
                        <w:i/>
                        <w:color w:val="000000"/>
                        <w:sz w:val="18"/>
                        <w:szCs w:val="18"/>
                        <w:lang w:val="en-US" w:eastAsia="en-NZ"/>
                      </w:rPr>
                    </m:ctrlPr>
                  </m:sSupPr>
                  <m:e>
                    <m:r>
                      <w:rPr>
                        <w:rFonts w:ascii="Cambria Math" w:eastAsia="Times New Roman" w:hAnsi="Cambria Math" w:cs="Times New Roman"/>
                        <w:color w:val="000000"/>
                        <w:sz w:val="18"/>
                        <w:szCs w:val="18"/>
                        <w:lang w:val="en-US"/>
                      </w:rPr>
                      <m:t>R</m:t>
                    </m:r>
                  </m:e>
                  <m:sup>
                    <m:r>
                      <w:rPr>
                        <w:rFonts w:ascii="Cambria Math" w:eastAsia="Times New Roman" w:hAnsi="Cambria Math" w:cs="Times New Roman"/>
                        <w:color w:val="000000"/>
                        <w:sz w:val="18"/>
                        <w:szCs w:val="18"/>
                        <w:lang w:val="en-US"/>
                      </w:rPr>
                      <m:t>2</m:t>
                    </m:r>
                  </m:sup>
                </m:sSup>
              </m:oMath>
            </m:oMathPara>
          </w:p>
        </w:tc>
        <w:tc>
          <w:tcPr>
            <w:tcW w:w="864" w:type="dxa"/>
            <w:tcBorders>
              <w:top w:val="nil"/>
              <w:left w:val="nil"/>
              <w:bottom w:val="single" w:sz="4" w:space="0" w:color="auto"/>
              <w:right w:val="nil"/>
            </w:tcBorders>
            <w:shd w:val="clear" w:color="auto" w:fill="auto"/>
            <w:noWrap/>
            <w:vAlign w:val="center"/>
            <w:hideMark/>
          </w:tcPr>
          <w:p w:rsidR="00957B9E" w:rsidRPr="00CC21EE" w:rsidRDefault="00957B9E" w:rsidP="0086441E">
            <w:pPr>
              <w:spacing w:after="0" w:line="240" w:lineRule="auto"/>
              <w:jc w:val="center"/>
              <w:rPr>
                <w:rFonts w:ascii="Times New Roman" w:eastAsia="Times New Roman" w:hAnsi="Times New Roman" w:cs="Times New Roman"/>
                <w:bCs/>
                <w:color w:val="000000"/>
                <w:sz w:val="20"/>
                <w:szCs w:val="20"/>
                <w:lang w:val="en-US" w:eastAsia="en-NZ"/>
              </w:rPr>
            </w:pPr>
            <w:r w:rsidRPr="00CC21EE">
              <w:rPr>
                <w:rFonts w:ascii="Times New Roman" w:eastAsia="Times New Roman" w:hAnsi="Times New Roman" w:cs="Times New Roman"/>
                <w:bCs/>
                <w:color w:val="000000"/>
                <w:sz w:val="20"/>
                <w:szCs w:val="20"/>
                <w:lang w:val="en-US" w:eastAsia="en-NZ"/>
              </w:rPr>
              <w:t>AUTO</w:t>
            </w:r>
          </w:p>
        </w:tc>
        <w:tc>
          <w:tcPr>
            <w:tcW w:w="793" w:type="dxa"/>
            <w:tcBorders>
              <w:top w:val="nil"/>
              <w:left w:val="nil"/>
              <w:bottom w:val="single" w:sz="4" w:space="0" w:color="auto"/>
              <w:right w:val="nil"/>
            </w:tcBorders>
            <w:shd w:val="clear" w:color="auto" w:fill="auto"/>
            <w:noWrap/>
            <w:vAlign w:val="center"/>
            <w:hideMark/>
          </w:tcPr>
          <w:p w:rsidR="00957B9E" w:rsidRPr="00CC21EE" w:rsidRDefault="00957B9E" w:rsidP="0086441E">
            <w:pPr>
              <w:spacing w:after="0" w:line="240" w:lineRule="auto"/>
              <w:jc w:val="center"/>
              <w:rPr>
                <w:rFonts w:ascii="Times New Roman" w:eastAsia="Times New Roman" w:hAnsi="Times New Roman" w:cs="Times New Roman"/>
                <w:bCs/>
                <w:color w:val="000000"/>
                <w:sz w:val="20"/>
                <w:szCs w:val="20"/>
                <w:lang w:val="en-US" w:eastAsia="en-NZ"/>
              </w:rPr>
            </w:pPr>
            <w:r w:rsidRPr="00CC21EE">
              <w:rPr>
                <w:rFonts w:ascii="Times New Roman" w:eastAsia="Times New Roman" w:hAnsi="Times New Roman" w:cs="Times New Roman"/>
                <w:bCs/>
                <w:color w:val="000000"/>
                <w:sz w:val="20"/>
                <w:szCs w:val="20"/>
                <w:lang w:val="en-US" w:eastAsia="en-NZ"/>
              </w:rPr>
              <w:t>SPEC</w:t>
            </w:r>
          </w:p>
        </w:tc>
        <w:tc>
          <w:tcPr>
            <w:tcW w:w="925" w:type="dxa"/>
            <w:tcBorders>
              <w:top w:val="nil"/>
              <w:left w:val="nil"/>
              <w:bottom w:val="single" w:sz="4" w:space="0" w:color="auto"/>
              <w:right w:val="nil"/>
            </w:tcBorders>
            <w:shd w:val="clear" w:color="auto" w:fill="auto"/>
            <w:noWrap/>
            <w:vAlign w:val="center"/>
            <w:hideMark/>
          </w:tcPr>
          <w:p w:rsidR="00957B9E" w:rsidRPr="00CC21EE" w:rsidRDefault="00957B9E" w:rsidP="0086441E">
            <w:pPr>
              <w:spacing w:after="0" w:line="240" w:lineRule="auto"/>
              <w:jc w:val="center"/>
              <w:rPr>
                <w:rFonts w:ascii="Times New Roman" w:eastAsia="Times New Roman" w:hAnsi="Times New Roman" w:cs="Times New Roman"/>
                <w:bCs/>
                <w:color w:val="000000"/>
                <w:sz w:val="20"/>
                <w:szCs w:val="20"/>
                <w:lang w:val="en-US" w:eastAsia="en-NZ"/>
              </w:rPr>
            </w:pPr>
            <w:r w:rsidRPr="00CC21EE">
              <w:rPr>
                <w:rFonts w:ascii="Times New Roman" w:eastAsia="Times New Roman" w:hAnsi="Times New Roman" w:cs="Times New Roman"/>
                <w:bCs/>
                <w:color w:val="000000"/>
                <w:sz w:val="20"/>
                <w:szCs w:val="20"/>
                <w:lang w:val="en-US" w:eastAsia="en-NZ"/>
              </w:rPr>
              <w:t>NORM</w:t>
            </w:r>
          </w:p>
        </w:tc>
        <w:tc>
          <w:tcPr>
            <w:tcW w:w="854" w:type="dxa"/>
            <w:tcBorders>
              <w:top w:val="nil"/>
              <w:left w:val="nil"/>
              <w:bottom w:val="single" w:sz="4" w:space="0" w:color="auto"/>
              <w:right w:val="nil"/>
            </w:tcBorders>
            <w:shd w:val="clear" w:color="auto" w:fill="auto"/>
            <w:noWrap/>
            <w:vAlign w:val="center"/>
            <w:hideMark/>
          </w:tcPr>
          <w:p w:rsidR="00957B9E" w:rsidRPr="00CC21EE" w:rsidRDefault="00957B9E" w:rsidP="0086441E">
            <w:pPr>
              <w:spacing w:after="0" w:line="240" w:lineRule="auto"/>
              <w:jc w:val="center"/>
              <w:rPr>
                <w:rFonts w:ascii="Times New Roman" w:eastAsia="Times New Roman" w:hAnsi="Times New Roman" w:cs="Times New Roman"/>
                <w:bCs/>
                <w:color w:val="000000"/>
                <w:sz w:val="20"/>
                <w:szCs w:val="20"/>
                <w:lang w:val="en-US" w:eastAsia="en-NZ"/>
              </w:rPr>
            </w:pPr>
            <w:r w:rsidRPr="00CC21EE">
              <w:rPr>
                <w:rFonts w:ascii="Times New Roman" w:eastAsia="Times New Roman" w:hAnsi="Times New Roman" w:cs="Times New Roman"/>
                <w:bCs/>
                <w:color w:val="000000"/>
                <w:sz w:val="20"/>
                <w:szCs w:val="20"/>
                <w:lang w:val="en-US" w:eastAsia="en-NZ"/>
              </w:rPr>
              <w:t>HETR</w:t>
            </w:r>
          </w:p>
        </w:tc>
      </w:tr>
      <w:tr w:rsidR="00957B9E" w:rsidRPr="00C30BFD" w:rsidTr="0086441E">
        <w:trPr>
          <w:trHeight w:val="311"/>
        </w:trPr>
        <w:tc>
          <w:tcPr>
            <w:tcW w:w="1800" w:type="dxa"/>
            <w:tcBorders>
              <w:top w:val="nil"/>
              <w:left w:val="nil"/>
              <w:bottom w:val="nil"/>
              <w:right w:val="nil"/>
            </w:tcBorders>
            <w:shd w:val="clear" w:color="auto" w:fill="auto"/>
            <w:noWrap/>
            <w:vAlign w:val="bottom"/>
            <w:hideMark/>
          </w:tcPr>
          <w:p w:rsidR="00957B9E" w:rsidRPr="003B0C07" w:rsidRDefault="00957B9E" w:rsidP="0086441E">
            <w:pPr>
              <w:spacing w:after="0" w:line="240" w:lineRule="auto"/>
              <w:rPr>
                <w:rFonts w:ascii="Times New Roman" w:eastAsia="Times New Roman" w:hAnsi="Times New Roman" w:cs="Times New Roman"/>
                <w:bCs/>
                <w:color w:val="000000"/>
                <w:sz w:val="20"/>
                <w:szCs w:val="20"/>
                <w:lang w:val="en-US" w:eastAsia="en-NZ"/>
              </w:rPr>
            </w:pPr>
            <w:r w:rsidRPr="003B0C07">
              <w:rPr>
                <w:rFonts w:ascii="Times New Roman" w:eastAsia="Times New Roman" w:hAnsi="Times New Roman" w:cs="Times New Roman"/>
                <w:bCs/>
                <w:color w:val="000000"/>
                <w:sz w:val="20"/>
                <w:szCs w:val="20"/>
                <w:lang w:val="en-US" w:eastAsia="en-NZ"/>
              </w:rPr>
              <w:t>Model 1 (</w:t>
            </w:r>
            <m:oMath>
              <m:r>
                <w:rPr>
                  <w:rFonts w:ascii="Cambria Math" w:eastAsia="Times New Roman" w:hAnsi="Cambria Math" w:cs="Times New Roman"/>
                  <w:color w:val="000000"/>
                  <w:sz w:val="20"/>
                  <w:szCs w:val="20"/>
                  <w:lang w:val="en-US" w:eastAsia="en-NZ"/>
                </w:rPr>
                <m:t>IB1</m:t>
              </m:r>
            </m:oMath>
            <w:r w:rsidRPr="003B0C07">
              <w:rPr>
                <w:rFonts w:ascii="Times New Roman" w:eastAsia="Times New Roman" w:hAnsi="Times New Roman" w:cs="Times New Roman"/>
                <w:bCs/>
                <w:color w:val="000000"/>
                <w:sz w:val="20"/>
                <w:szCs w:val="20"/>
                <w:lang w:val="en-US" w:eastAsia="en-NZ"/>
              </w:rPr>
              <w:t>)</w:t>
            </w:r>
          </w:p>
        </w:tc>
        <w:tc>
          <w:tcPr>
            <w:tcW w:w="1019" w:type="dxa"/>
            <w:tcBorders>
              <w:top w:val="nil"/>
              <w:left w:val="nil"/>
              <w:bottom w:val="nil"/>
              <w:right w:val="nil"/>
            </w:tcBorders>
            <w:shd w:val="clear" w:color="auto" w:fill="auto"/>
            <w:noWrap/>
            <w:vAlign w:val="bottom"/>
            <w:hideMark/>
          </w:tcPr>
          <w:p w:rsidR="00957B9E" w:rsidRPr="003B0C07" w:rsidRDefault="00957B9E" w:rsidP="0086441E">
            <w:pPr>
              <w:spacing w:after="0" w:line="240" w:lineRule="auto"/>
              <w:jc w:val="center"/>
              <w:rPr>
                <w:rFonts w:ascii="Times New Roman" w:eastAsia="Times New Roman" w:hAnsi="Times New Roman" w:cs="Times New Roman"/>
                <w:color w:val="000000"/>
                <w:sz w:val="18"/>
                <w:szCs w:val="18"/>
                <w:lang w:val="en-US" w:eastAsia="en-NZ"/>
              </w:rPr>
            </w:pPr>
            <w:r w:rsidRPr="003B0C07">
              <w:rPr>
                <w:rFonts w:ascii="Times New Roman" w:eastAsia="Times New Roman" w:hAnsi="Times New Roman" w:cs="Times New Roman"/>
                <w:color w:val="000000"/>
                <w:sz w:val="18"/>
                <w:szCs w:val="18"/>
                <w:lang w:val="en-US" w:eastAsia="en-NZ"/>
              </w:rPr>
              <w:t>-0.06***</w:t>
            </w:r>
          </w:p>
        </w:tc>
        <w:tc>
          <w:tcPr>
            <w:tcW w:w="1019" w:type="dxa"/>
            <w:tcBorders>
              <w:top w:val="nil"/>
              <w:left w:val="nil"/>
              <w:bottom w:val="nil"/>
              <w:right w:val="nil"/>
            </w:tcBorders>
            <w:shd w:val="clear" w:color="auto" w:fill="auto"/>
            <w:noWrap/>
            <w:vAlign w:val="bottom"/>
            <w:hideMark/>
          </w:tcPr>
          <w:p w:rsidR="00957B9E" w:rsidRPr="003B0C07" w:rsidRDefault="00957B9E" w:rsidP="0086441E">
            <w:pPr>
              <w:spacing w:after="0" w:line="240" w:lineRule="auto"/>
              <w:jc w:val="center"/>
              <w:rPr>
                <w:rFonts w:ascii="Times New Roman" w:eastAsia="Times New Roman" w:hAnsi="Times New Roman" w:cs="Times New Roman"/>
                <w:color w:val="000000"/>
                <w:sz w:val="18"/>
                <w:szCs w:val="18"/>
                <w:lang w:val="en-US" w:eastAsia="en-NZ"/>
              </w:rPr>
            </w:pPr>
          </w:p>
        </w:tc>
        <w:tc>
          <w:tcPr>
            <w:tcW w:w="1019" w:type="dxa"/>
            <w:tcBorders>
              <w:top w:val="nil"/>
              <w:left w:val="nil"/>
              <w:bottom w:val="nil"/>
              <w:right w:val="nil"/>
            </w:tcBorders>
            <w:shd w:val="clear" w:color="auto" w:fill="auto"/>
            <w:noWrap/>
            <w:vAlign w:val="bottom"/>
            <w:hideMark/>
          </w:tcPr>
          <w:p w:rsidR="00957B9E" w:rsidRPr="003B0C07" w:rsidRDefault="00957B9E" w:rsidP="0086441E">
            <w:pPr>
              <w:spacing w:after="0" w:line="240" w:lineRule="auto"/>
              <w:jc w:val="center"/>
              <w:rPr>
                <w:rFonts w:ascii="Times New Roman" w:eastAsia="Times New Roman" w:hAnsi="Times New Roman" w:cs="Times New Roman"/>
                <w:color w:val="000000"/>
                <w:sz w:val="18"/>
                <w:szCs w:val="18"/>
                <w:lang w:val="en-US" w:eastAsia="en-NZ"/>
              </w:rPr>
            </w:pPr>
          </w:p>
        </w:tc>
        <w:tc>
          <w:tcPr>
            <w:tcW w:w="1019" w:type="dxa"/>
            <w:tcBorders>
              <w:top w:val="nil"/>
              <w:left w:val="nil"/>
              <w:bottom w:val="nil"/>
              <w:right w:val="nil"/>
            </w:tcBorders>
            <w:shd w:val="clear" w:color="auto" w:fill="auto"/>
            <w:noWrap/>
            <w:vAlign w:val="bottom"/>
            <w:hideMark/>
          </w:tcPr>
          <w:p w:rsidR="00957B9E" w:rsidRPr="003B0C07" w:rsidRDefault="00957B9E" w:rsidP="0086441E">
            <w:pPr>
              <w:spacing w:after="0" w:line="240" w:lineRule="auto"/>
              <w:jc w:val="center"/>
              <w:rPr>
                <w:rFonts w:ascii="Times New Roman" w:eastAsia="Times New Roman" w:hAnsi="Times New Roman" w:cs="Times New Roman"/>
                <w:color w:val="000000"/>
                <w:sz w:val="18"/>
                <w:szCs w:val="18"/>
                <w:lang w:val="en-US" w:eastAsia="en-NZ"/>
              </w:rPr>
            </w:pPr>
          </w:p>
        </w:tc>
        <w:tc>
          <w:tcPr>
            <w:tcW w:w="761" w:type="dxa"/>
            <w:tcBorders>
              <w:top w:val="nil"/>
              <w:left w:val="nil"/>
              <w:bottom w:val="nil"/>
              <w:right w:val="nil"/>
            </w:tcBorders>
            <w:shd w:val="clear" w:color="auto" w:fill="auto"/>
            <w:noWrap/>
            <w:vAlign w:val="bottom"/>
            <w:hideMark/>
          </w:tcPr>
          <w:p w:rsidR="00957B9E" w:rsidRPr="003B0C07" w:rsidRDefault="00957B9E" w:rsidP="0086441E">
            <w:pPr>
              <w:spacing w:after="0" w:line="240" w:lineRule="auto"/>
              <w:jc w:val="center"/>
              <w:rPr>
                <w:rFonts w:ascii="Times New Roman" w:eastAsia="Times New Roman" w:hAnsi="Times New Roman" w:cs="Times New Roman"/>
                <w:color w:val="000000"/>
                <w:sz w:val="18"/>
                <w:szCs w:val="18"/>
                <w:lang w:val="en-US" w:eastAsia="en-NZ"/>
              </w:rPr>
            </w:pPr>
            <w:r w:rsidRPr="003B0C07">
              <w:rPr>
                <w:rFonts w:ascii="Times New Roman" w:eastAsia="Times New Roman" w:hAnsi="Times New Roman" w:cs="Times New Roman"/>
                <w:color w:val="000000"/>
                <w:sz w:val="18"/>
                <w:szCs w:val="18"/>
                <w:lang w:val="en-US" w:eastAsia="en-NZ"/>
              </w:rPr>
              <w:t>0.99</w:t>
            </w:r>
          </w:p>
        </w:tc>
        <w:tc>
          <w:tcPr>
            <w:tcW w:w="943" w:type="dxa"/>
            <w:tcBorders>
              <w:top w:val="nil"/>
              <w:left w:val="nil"/>
              <w:bottom w:val="nil"/>
              <w:right w:val="nil"/>
            </w:tcBorders>
            <w:shd w:val="clear" w:color="auto" w:fill="auto"/>
            <w:noWrap/>
            <w:vAlign w:val="bottom"/>
            <w:hideMark/>
          </w:tcPr>
          <w:p w:rsidR="00957B9E" w:rsidRPr="003B0C07" w:rsidRDefault="00957B9E" w:rsidP="0086441E">
            <w:pPr>
              <w:spacing w:after="0" w:line="240" w:lineRule="auto"/>
              <w:jc w:val="center"/>
              <w:rPr>
                <w:rFonts w:ascii="Times New Roman" w:eastAsia="Times New Roman" w:hAnsi="Times New Roman" w:cs="Times New Roman"/>
                <w:color w:val="000000"/>
                <w:sz w:val="18"/>
                <w:szCs w:val="18"/>
                <w:lang w:val="en-US" w:eastAsia="en-NZ"/>
              </w:rPr>
            </w:pPr>
            <w:r w:rsidRPr="003B0C07">
              <w:rPr>
                <w:rFonts w:ascii="Times New Roman" w:eastAsia="Times New Roman" w:hAnsi="Times New Roman" w:cs="Times New Roman"/>
                <w:color w:val="000000"/>
                <w:sz w:val="18"/>
                <w:szCs w:val="18"/>
                <w:lang w:val="en-US" w:eastAsia="en-NZ"/>
              </w:rPr>
              <w:t>0.14***</w:t>
            </w:r>
          </w:p>
        </w:tc>
        <w:tc>
          <w:tcPr>
            <w:tcW w:w="870" w:type="dxa"/>
            <w:tcBorders>
              <w:top w:val="nil"/>
              <w:left w:val="nil"/>
              <w:bottom w:val="nil"/>
              <w:right w:val="nil"/>
            </w:tcBorders>
            <w:shd w:val="clear" w:color="auto" w:fill="auto"/>
            <w:noWrap/>
            <w:vAlign w:val="bottom"/>
            <w:hideMark/>
          </w:tcPr>
          <w:p w:rsidR="00957B9E" w:rsidRPr="003B0C07" w:rsidRDefault="00957B9E" w:rsidP="0086441E">
            <w:pPr>
              <w:spacing w:after="0" w:line="240" w:lineRule="auto"/>
              <w:jc w:val="center"/>
              <w:rPr>
                <w:rFonts w:ascii="Times New Roman" w:eastAsia="Times New Roman" w:hAnsi="Times New Roman" w:cs="Times New Roman"/>
                <w:color w:val="000000"/>
                <w:sz w:val="18"/>
                <w:szCs w:val="18"/>
                <w:lang w:val="en-US" w:eastAsia="en-NZ"/>
              </w:rPr>
            </w:pPr>
            <w:r w:rsidRPr="003B0C07">
              <w:rPr>
                <w:rFonts w:ascii="Times New Roman" w:eastAsia="Times New Roman" w:hAnsi="Times New Roman" w:cs="Times New Roman"/>
                <w:color w:val="000000"/>
                <w:sz w:val="18"/>
                <w:szCs w:val="18"/>
                <w:lang w:val="en-US" w:eastAsia="en-NZ"/>
              </w:rPr>
              <w:t>23.00</w:t>
            </w:r>
          </w:p>
        </w:tc>
        <w:tc>
          <w:tcPr>
            <w:tcW w:w="764" w:type="dxa"/>
            <w:tcBorders>
              <w:top w:val="nil"/>
              <w:left w:val="nil"/>
              <w:bottom w:val="nil"/>
              <w:right w:val="nil"/>
            </w:tcBorders>
            <w:shd w:val="clear" w:color="auto" w:fill="auto"/>
            <w:noWrap/>
            <w:vAlign w:val="bottom"/>
            <w:hideMark/>
          </w:tcPr>
          <w:p w:rsidR="00957B9E" w:rsidRPr="003B0C07" w:rsidRDefault="00957B9E" w:rsidP="0086441E">
            <w:pPr>
              <w:spacing w:after="0" w:line="240" w:lineRule="auto"/>
              <w:jc w:val="center"/>
              <w:rPr>
                <w:rFonts w:ascii="Times New Roman" w:eastAsia="Times New Roman" w:hAnsi="Times New Roman" w:cs="Times New Roman"/>
                <w:color w:val="000000"/>
                <w:sz w:val="18"/>
                <w:szCs w:val="18"/>
                <w:lang w:val="en-US" w:eastAsia="en-NZ"/>
              </w:rPr>
            </w:pPr>
            <w:r w:rsidRPr="003B0C07">
              <w:rPr>
                <w:rFonts w:ascii="Times New Roman" w:eastAsia="Times New Roman" w:hAnsi="Times New Roman" w:cs="Times New Roman"/>
                <w:color w:val="000000"/>
                <w:sz w:val="18"/>
                <w:szCs w:val="18"/>
                <w:lang w:val="en-US" w:eastAsia="en-NZ"/>
              </w:rPr>
              <w:t>4.21</w:t>
            </w:r>
          </w:p>
        </w:tc>
        <w:tc>
          <w:tcPr>
            <w:tcW w:w="616" w:type="dxa"/>
            <w:tcBorders>
              <w:top w:val="nil"/>
              <w:left w:val="nil"/>
              <w:bottom w:val="nil"/>
              <w:right w:val="nil"/>
            </w:tcBorders>
            <w:shd w:val="clear" w:color="auto" w:fill="auto"/>
            <w:noWrap/>
            <w:vAlign w:val="bottom"/>
            <w:hideMark/>
          </w:tcPr>
          <w:p w:rsidR="00957B9E" w:rsidRPr="003B0C07" w:rsidRDefault="00957B9E" w:rsidP="0086441E">
            <w:pPr>
              <w:spacing w:after="0" w:line="240" w:lineRule="auto"/>
              <w:jc w:val="center"/>
              <w:rPr>
                <w:rFonts w:ascii="Times New Roman" w:eastAsia="Times New Roman" w:hAnsi="Times New Roman" w:cs="Times New Roman"/>
                <w:color w:val="000000"/>
                <w:sz w:val="18"/>
                <w:szCs w:val="18"/>
                <w:lang w:val="en-US" w:eastAsia="en-NZ"/>
              </w:rPr>
            </w:pPr>
          </w:p>
        </w:tc>
        <w:tc>
          <w:tcPr>
            <w:tcW w:w="864" w:type="dxa"/>
            <w:tcBorders>
              <w:top w:val="nil"/>
              <w:left w:val="nil"/>
              <w:bottom w:val="nil"/>
              <w:right w:val="nil"/>
            </w:tcBorders>
            <w:shd w:val="clear" w:color="auto" w:fill="auto"/>
            <w:noWrap/>
            <w:vAlign w:val="bottom"/>
            <w:hideMark/>
          </w:tcPr>
          <w:p w:rsidR="00957B9E" w:rsidRPr="003B0C07" w:rsidRDefault="00957B9E" w:rsidP="0086441E">
            <w:pPr>
              <w:spacing w:after="0" w:line="240" w:lineRule="auto"/>
              <w:jc w:val="center"/>
              <w:rPr>
                <w:rFonts w:ascii="Times New Roman" w:eastAsia="Times New Roman" w:hAnsi="Times New Roman" w:cs="Times New Roman"/>
                <w:color w:val="000000"/>
                <w:sz w:val="18"/>
                <w:szCs w:val="18"/>
                <w:lang w:val="en-US" w:eastAsia="en-NZ"/>
              </w:rPr>
            </w:pPr>
          </w:p>
        </w:tc>
        <w:tc>
          <w:tcPr>
            <w:tcW w:w="793" w:type="dxa"/>
            <w:tcBorders>
              <w:top w:val="nil"/>
              <w:left w:val="nil"/>
              <w:bottom w:val="nil"/>
              <w:right w:val="nil"/>
            </w:tcBorders>
            <w:shd w:val="clear" w:color="auto" w:fill="auto"/>
            <w:noWrap/>
            <w:vAlign w:val="bottom"/>
            <w:hideMark/>
          </w:tcPr>
          <w:p w:rsidR="00957B9E" w:rsidRPr="003B0C07" w:rsidRDefault="00957B9E" w:rsidP="0086441E">
            <w:pPr>
              <w:spacing w:after="0" w:line="240" w:lineRule="auto"/>
              <w:jc w:val="center"/>
              <w:rPr>
                <w:rFonts w:ascii="Times New Roman" w:eastAsia="Times New Roman" w:hAnsi="Times New Roman" w:cs="Times New Roman"/>
                <w:color w:val="000000"/>
                <w:sz w:val="18"/>
                <w:szCs w:val="18"/>
                <w:lang w:val="en-US" w:eastAsia="en-NZ"/>
              </w:rPr>
            </w:pPr>
          </w:p>
        </w:tc>
        <w:tc>
          <w:tcPr>
            <w:tcW w:w="925" w:type="dxa"/>
            <w:tcBorders>
              <w:top w:val="nil"/>
              <w:left w:val="nil"/>
              <w:bottom w:val="nil"/>
              <w:right w:val="nil"/>
            </w:tcBorders>
            <w:shd w:val="clear" w:color="auto" w:fill="auto"/>
            <w:noWrap/>
            <w:vAlign w:val="bottom"/>
            <w:hideMark/>
          </w:tcPr>
          <w:p w:rsidR="00957B9E" w:rsidRPr="003B0C07" w:rsidRDefault="00957B9E" w:rsidP="0086441E">
            <w:pPr>
              <w:spacing w:after="0" w:line="240" w:lineRule="auto"/>
              <w:jc w:val="center"/>
              <w:rPr>
                <w:rFonts w:ascii="Times New Roman" w:eastAsia="Times New Roman" w:hAnsi="Times New Roman" w:cs="Times New Roman"/>
                <w:color w:val="000000"/>
                <w:sz w:val="18"/>
                <w:szCs w:val="18"/>
                <w:lang w:val="en-US" w:eastAsia="en-NZ"/>
              </w:rPr>
            </w:pPr>
          </w:p>
        </w:tc>
        <w:tc>
          <w:tcPr>
            <w:tcW w:w="854" w:type="dxa"/>
            <w:tcBorders>
              <w:top w:val="nil"/>
              <w:left w:val="nil"/>
              <w:bottom w:val="nil"/>
              <w:right w:val="nil"/>
            </w:tcBorders>
            <w:shd w:val="clear" w:color="auto" w:fill="auto"/>
            <w:noWrap/>
            <w:vAlign w:val="bottom"/>
            <w:hideMark/>
          </w:tcPr>
          <w:p w:rsidR="00957B9E" w:rsidRPr="003B0C07" w:rsidRDefault="00957B9E" w:rsidP="0086441E">
            <w:pPr>
              <w:spacing w:after="0" w:line="240" w:lineRule="auto"/>
              <w:jc w:val="center"/>
              <w:rPr>
                <w:rFonts w:ascii="Times New Roman" w:eastAsia="Times New Roman" w:hAnsi="Times New Roman" w:cs="Times New Roman"/>
                <w:color w:val="000000"/>
                <w:sz w:val="18"/>
                <w:szCs w:val="18"/>
                <w:lang w:val="en-US" w:eastAsia="en-NZ"/>
              </w:rPr>
            </w:pPr>
          </w:p>
        </w:tc>
      </w:tr>
      <w:tr w:rsidR="00957B9E" w:rsidRPr="00C30BFD" w:rsidTr="0086441E">
        <w:trPr>
          <w:trHeight w:val="311"/>
        </w:trPr>
        <w:tc>
          <w:tcPr>
            <w:tcW w:w="1800" w:type="dxa"/>
            <w:tcBorders>
              <w:top w:val="nil"/>
              <w:left w:val="nil"/>
              <w:bottom w:val="nil"/>
              <w:right w:val="nil"/>
            </w:tcBorders>
            <w:shd w:val="clear" w:color="auto" w:fill="auto"/>
            <w:vAlign w:val="bottom"/>
            <w:hideMark/>
          </w:tcPr>
          <w:p w:rsidR="00957B9E" w:rsidRPr="003B0C07" w:rsidRDefault="00957B9E" w:rsidP="0086441E">
            <w:pPr>
              <w:spacing w:after="0" w:line="240" w:lineRule="auto"/>
              <w:rPr>
                <w:rFonts w:ascii="Times New Roman" w:eastAsia="Times New Roman" w:hAnsi="Times New Roman" w:cs="Times New Roman"/>
                <w:color w:val="000000"/>
                <w:sz w:val="20"/>
                <w:szCs w:val="20"/>
                <w:lang w:val="en-US" w:eastAsia="en-NZ"/>
              </w:rPr>
            </w:pPr>
          </w:p>
        </w:tc>
        <w:tc>
          <w:tcPr>
            <w:tcW w:w="1019" w:type="dxa"/>
            <w:tcBorders>
              <w:top w:val="nil"/>
              <w:left w:val="nil"/>
              <w:bottom w:val="nil"/>
              <w:right w:val="nil"/>
            </w:tcBorders>
            <w:shd w:val="clear" w:color="auto" w:fill="auto"/>
            <w:noWrap/>
            <w:hideMark/>
          </w:tcPr>
          <w:p w:rsidR="00957B9E" w:rsidRPr="003B0C07" w:rsidRDefault="00957B9E" w:rsidP="0086441E">
            <w:pPr>
              <w:spacing w:after="0" w:line="240" w:lineRule="auto"/>
              <w:jc w:val="center"/>
              <w:rPr>
                <w:rFonts w:ascii="Times New Roman" w:eastAsia="Times New Roman" w:hAnsi="Times New Roman" w:cs="Times New Roman"/>
                <w:color w:val="000000"/>
                <w:sz w:val="18"/>
                <w:szCs w:val="18"/>
                <w:lang w:val="en-US" w:eastAsia="en-NZ"/>
              </w:rPr>
            </w:pPr>
            <w:r w:rsidRPr="003B0C07">
              <w:rPr>
                <w:rFonts w:ascii="Times New Roman" w:eastAsia="Times New Roman" w:hAnsi="Times New Roman" w:cs="Times New Roman"/>
                <w:color w:val="000000"/>
                <w:sz w:val="18"/>
                <w:szCs w:val="18"/>
                <w:lang w:val="en-US" w:eastAsia="en-NZ"/>
              </w:rPr>
              <w:t>(0.01)</w:t>
            </w:r>
          </w:p>
        </w:tc>
        <w:tc>
          <w:tcPr>
            <w:tcW w:w="1019" w:type="dxa"/>
            <w:tcBorders>
              <w:top w:val="nil"/>
              <w:left w:val="nil"/>
              <w:bottom w:val="nil"/>
              <w:right w:val="nil"/>
            </w:tcBorders>
            <w:shd w:val="clear" w:color="auto" w:fill="auto"/>
            <w:noWrap/>
            <w:vAlign w:val="bottom"/>
            <w:hideMark/>
          </w:tcPr>
          <w:p w:rsidR="00957B9E" w:rsidRPr="003B0C07" w:rsidRDefault="00957B9E" w:rsidP="0086441E">
            <w:pPr>
              <w:spacing w:after="0" w:line="240" w:lineRule="auto"/>
              <w:jc w:val="center"/>
              <w:rPr>
                <w:rFonts w:ascii="Times New Roman" w:eastAsia="Times New Roman" w:hAnsi="Times New Roman" w:cs="Times New Roman"/>
                <w:color w:val="000000"/>
                <w:sz w:val="18"/>
                <w:szCs w:val="18"/>
                <w:lang w:val="en-US" w:eastAsia="en-NZ"/>
              </w:rPr>
            </w:pPr>
          </w:p>
        </w:tc>
        <w:tc>
          <w:tcPr>
            <w:tcW w:w="1019" w:type="dxa"/>
            <w:tcBorders>
              <w:top w:val="nil"/>
              <w:left w:val="nil"/>
              <w:bottom w:val="nil"/>
              <w:right w:val="nil"/>
            </w:tcBorders>
            <w:shd w:val="clear" w:color="auto" w:fill="auto"/>
            <w:noWrap/>
            <w:vAlign w:val="bottom"/>
            <w:hideMark/>
          </w:tcPr>
          <w:p w:rsidR="00957B9E" w:rsidRPr="003B0C07" w:rsidRDefault="00957B9E" w:rsidP="0086441E">
            <w:pPr>
              <w:spacing w:after="0" w:line="240" w:lineRule="auto"/>
              <w:jc w:val="center"/>
              <w:rPr>
                <w:rFonts w:ascii="Times New Roman" w:eastAsia="Times New Roman" w:hAnsi="Times New Roman" w:cs="Times New Roman"/>
                <w:color w:val="000000"/>
                <w:sz w:val="18"/>
                <w:szCs w:val="18"/>
                <w:lang w:val="en-US" w:eastAsia="en-NZ"/>
              </w:rPr>
            </w:pPr>
          </w:p>
        </w:tc>
        <w:tc>
          <w:tcPr>
            <w:tcW w:w="1019" w:type="dxa"/>
            <w:tcBorders>
              <w:top w:val="nil"/>
              <w:left w:val="nil"/>
              <w:bottom w:val="nil"/>
              <w:right w:val="nil"/>
            </w:tcBorders>
            <w:shd w:val="clear" w:color="auto" w:fill="auto"/>
            <w:noWrap/>
            <w:vAlign w:val="bottom"/>
            <w:hideMark/>
          </w:tcPr>
          <w:p w:rsidR="00957B9E" w:rsidRPr="003B0C07" w:rsidRDefault="00957B9E" w:rsidP="0086441E">
            <w:pPr>
              <w:spacing w:after="0" w:line="240" w:lineRule="auto"/>
              <w:jc w:val="center"/>
              <w:rPr>
                <w:rFonts w:ascii="Times New Roman" w:eastAsia="Times New Roman" w:hAnsi="Times New Roman" w:cs="Times New Roman"/>
                <w:color w:val="000000"/>
                <w:sz w:val="18"/>
                <w:szCs w:val="18"/>
                <w:lang w:val="en-US" w:eastAsia="en-NZ"/>
              </w:rPr>
            </w:pPr>
          </w:p>
        </w:tc>
        <w:tc>
          <w:tcPr>
            <w:tcW w:w="761" w:type="dxa"/>
            <w:tcBorders>
              <w:top w:val="nil"/>
              <w:left w:val="nil"/>
              <w:bottom w:val="nil"/>
              <w:right w:val="nil"/>
            </w:tcBorders>
            <w:shd w:val="clear" w:color="auto" w:fill="auto"/>
            <w:noWrap/>
            <w:hideMark/>
          </w:tcPr>
          <w:p w:rsidR="00957B9E" w:rsidRPr="003B0C07" w:rsidRDefault="00957B9E" w:rsidP="0086441E">
            <w:pPr>
              <w:spacing w:after="0" w:line="240" w:lineRule="auto"/>
              <w:jc w:val="center"/>
              <w:rPr>
                <w:rFonts w:ascii="Times New Roman" w:eastAsia="Times New Roman" w:hAnsi="Times New Roman" w:cs="Times New Roman"/>
                <w:color w:val="000000"/>
                <w:sz w:val="18"/>
                <w:szCs w:val="18"/>
                <w:lang w:val="en-US" w:eastAsia="en-NZ"/>
              </w:rPr>
            </w:pPr>
            <w:r w:rsidRPr="003B0C07">
              <w:rPr>
                <w:rFonts w:ascii="Times New Roman" w:eastAsia="Times New Roman" w:hAnsi="Times New Roman" w:cs="Times New Roman"/>
                <w:color w:val="000000"/>
                <w:sz w:val="18"/>
                <w:szCs w:val="18"/>
                <w:lang w:val="en-US" w:eastAsia="en-NZ"/>
              </w:rPr>
              <w:t>(0.64)</w:t>
            </w:r>
          </w:p>
        </w:tc>
        <w:tc>
          <w:tcPr>
            <w:tcW w:w="943" w:type="dxa"/>
            <w:tcBorders>
              <w:top w:val="nil"/>
              <w:left w:val="nil"/>
              <w:bottom w:val="nil"/>
              <w:right w:val="nil"/>
            </w:tcBorders>
            <w:shd w:val="clear" w:color="auto" w:fill="auto"/>
            <w:noWrap/>
            <w:hideMark/>
          </w:tcPr>
          <w:p w:rsidR="00957B9E" w:rsidRPr="003B0C07" w:rsidRDefault="00957B9E" w:rsidP="0086441E">
            <w:pPr>
              <w:spacing w:after="0" w:line="240" w:lineRule="auto"/>
              <w:jc w:val="center"/>
              <w:rPr>
                <w:rFonts w:ascii="Times New Roman" w:eastAsia="Times New Roman" w:hAnsi="Times New Roman" w:cs="Times New Roman"/>
                <w:color w:val="000000"/>
                <w:sz w:val="18"/>
                <w:szCs w:val="18"/>
                <w:lang w:val="en-US" w:eastAsia="en-NZ"/>
              </w:rPr>
            </w:pPr>
            <w:r w:rsidRPr="003B0C07">
              <w:rPr>
                <w:rFonts w:ascii="Times New Roman" w:eastAsia="Times New Roman" w:hAnsi="Times New Roman" w:cs="Times New Roman"/>
                <w:color w:val="000000"/>
                <w:sz w:val="18"/>
                <w:szCs w:val="18"/>
                <w:lang w:val="en-US" w:eastAsia="en-NZ"/>
              </w:rPr>
              <w:t>(0.05)</w:t>
            </w:r>
          </w:p>
        </w:tc>
        <w:tc>
          <w:tcPr>
            <w:tcW w:w="870" w:type="dxa"/>
            <w:tcBorders>
              <w:top w:val="nil"/>
              <w:left w:val="nil"/>
              <w:bottom w:val="nil"/>
              <w:right w:val="nil"/>
            </w:tcBorders>
            <w:shd w:val="clear" w:color="auto" w:fill="auto"/>
            <w:noWrap/>
            <w:hideMark/>
          </w:tcPr>
          <w:p w:rsidR="00957B9E" w:rsidRPr="003B0C07" w:rsidRDefault="00957B9E" w:rsidP="0086441E">
            <w:pPr>
              <w:spacing w:after="0" w:line="240" w:lineRule="auto"/>
              <w:jc w:val="center"/>
              <w:rPr>
                <w:rFonts w:ascii="Times New Roman" w:eastAsia="Times New Roman" w:hAnsi="Times New Roman" w:cs="Times New Roman"/>
                <w:color w:val="000000"/>
                <w:sz w:val="18"/>
                <w:szCs w:val="18"/>
                <w:lang w:val="en-US" w:eastAsia="en-NZ"/>
              </w:rPr>
            </w:pPr>
            <w:r w:rsidRPr="003B0C07">
              <w:rPr>
                <w:rFonts w:ascii="Times New Roman" w:eastAsia="Times New Roman" w:hAnsi="Times New Roman" w:cs="Times New Roman"/>
                <w:color w:val="000000"/>
                <w:sz w:val="18"/>
                <w:szCs w:val="18"/>
                <w:lang w:val="en-US" w:eastAsia="en-NZ"/>
              </w:rPr>
              <w:t>(24.26)</w:t>
            </w:r>
          </w:p>
        </w:tc>
        <w:tc>
          <w:tcPr>
            <w:tcW w:w="764" w:type="dxa"/>
            <w:tcBorders>
              <w:top w:val="nil"/>
              <w:left w:val="nil"/>
              <w:bottom w:val="nil"/>
              <w:right w:val="nil"/>
            </w:tcBorders>
            <w:shd w:val="clear" w:color="auto" w:fill="auto"/>
            <w:noWrap/>
            <w:hideMark/>
          </w:tcPr>
          <w:p w:rsidR="00957B9E" w:rsidRPr="003B0C07" w:rsidRDefault="00957B9E" w:rsidP="0086441E">
            <w:pPr>
              <w:spacing w:after="0" w:line="240" w:lineRule="auto"/>
              <w:jc w:val="center"/>
              <w:rPr>
                <w:rFonts w:ascii="Times New Roman" w:eastAsia="Times New Roman" w:hAnsi="Times New Roman" w:cs="Times New Roman"/>
                <w:color w:val="000000"/>
                <w:sz w:val="18"/>
                <w:szCs w:val="18"/>
                <w:lang w:val="en-US" w:eastAsia="en-NZ"/>
              </w:rPr>
            </w:pPr>
            <w:r w:rsidRPr="003B0C07">
              <w:rPr>
                <w:rFonts w:ascii="Times New Roman" w:eastAsia="Times New Roman" w:hAnsi="Times New Roman" w:cs="Times New Roman"/>
                <w:color w:val="000000"/>
                <w:sz w:val="18"/>
                <w:szCs w:val="18"/>
                <w:lang w:val="en-US" w:eastAsia="en-NZ"/>
              </w:rPr>
              <w:t>(2.10)</w:t>
            </w:r>
          </w:p>
        </w:tc>
        <w:tc>
          <w:tcPr>
            <w:tcW w:w="616" w:type="dxa"/>
            <w:tcBorders>
              <w:top w:val="nil"/>
              <w:left w:val="nil"/>
              <w:bottom w:val="nil"/>
              <w:right w:val="nil"/>
            </w:tcBorders>
            <w:shd w:val="clear" w:color="auto" w:fill="auto"/>
            <w:noWrap/>
            <w:hideMark/>
          </w:tcPr>
          <w:p w:rsidR="00957B9E" w:rsidRPr="003B0C07" w:rsidRDefault="00957B9E" w:rsidP="0086441E">
            <w:pPr>
              <w:spacing w:after="0" w:line="240" w:lineRule="auto"/>
              <w:jc w:val="center"/>
              <w:rPr>
                <w:rFonts w:ascii="Times New Roman" w:eastAsia="Times New Roman" w:hAnsi="Times New Roman" w:cs="Times New Roman"/>
                <w:color w:val="000000"/>
                <w:sz w:val="18"/>
                <w:szCs w:val="18"/>
                <w:lang w:val="en-US" w:eastAsia="en-NZ"/>
              </w:rPr>
            </w:pPr>
            <w:r w:rsidRPr="003B0C07">
              <w:rPr>
                <w:rFonts w:ascii="Times New Roman" w:eastAsia="Times New Roman" w:hAnsi="Times New Roman" w:cs="Times New Roman"/>
                <w:color w:val="000000"/>
                <w:sz w:val="18"/>
                <w:szCs w:val="18"/>
                <w:lang w:val="en-US" w:eastAsia="en-NZ"/>
              </w:rPr>
              <w:t>0.50</w:t>
            </w:r>
          </w:p>
        </w:tc>
        <w:tc>
          <w:tcPr>
            <w:tcW w:w="864" w:type="dxa"/>
            <w:tcBorders>
              <w:top w:val="nil"/>
              <w:left w:val="nil"/>
              <w:bottom w:val="nil"/>
              <w:right w:val="nil"/>
            </w:tcBorders>
            <w:shd w:val="clear" w:color="auto" w:fill="auto"/>
            <w:noWrap/>
            <w:hideMark/>
          </w:tcPr>
          <w:p w:rsidR="00957B9E" w:rsidRPr="003B0C07" w:rsidRDefault="00957B9E" w:rsidP="0086441E">
            <w:pPr>
              <w:spacing w:after="0" w:line="240" w:lineRule="auto"/>
              <w:jc w:val="center"/>
              <w:rPr>
                <w:rFonts w:ascii="Times New Roman" w:eastAsia="Times New Roman" w:hAnsi="Times New Roman" w:cs="Times New Roman"/>
                <w:color w:val="000000"/>
                <w:sz w:val="18"/>
                <w:szCs w:val="18"/>
                <w:lang w:val="en-US" w:eastAsia="en-NZ"/>
              </w:rPr>
            </w:pPr>
            <w:r w:rsidRPr="003B0C07">
              <w:rPr>
                <w:rFonts w:ascii="Times New Roman" w:eastAsia="Times New Roman" w:hAnsi="Times New Roman" w:cs="Times New Roman"/>
                <w:color w:val="000000"/>
                <w:sz w:val="18"/>
                <w:szCs w:val="18"/>
                <w:lang w:val="en-US" w:eastAsia="en-NZ"/>
              </w:rPr>
              <w:t>[0.36]</w:t>
            </w:r>
          </w:p>
        </w:tc>
        <w:tc>
          <w:tcPr>
            <w:tcW w:w="793" w:type="dxa"/>
            <w:tcBorders>
              <w:top w:val="nil"/>
              <w:left w:val="nil"/>
              <w:bottom w:val="nil"/>
              <w:right w:val="nil"/>
            </w:tcBorders>
            <w:shd w:val="clear" w:color="auto" w:fill="auto"/>
            <w:noWrap/>
            <w:hideMark/>
          </w:tcPr>
          <w:p w:rsidR="00957B9E" w:rsidRPr="003B0C07" w:rsidRDefault="00957B9E" w:rsidP="0086441E">
            <w:pPr>
              <w:spacing w:after="0" w:line="240" w:lineRule="auto"/>
              <w:jc w:val="center"/>
              <w:rPr>
                <w:rFonts w:ascii="Times New Roman" w:eastAsia="Times New Roman" w:hAnsi="Times New Roman" w:cs="Times New Roman"/>
                <w:color w:val="000000"/>
                <w:sz w:val="18"/>
                <w:szCs w:val="18"/>
                <w:lang w:val="en-US" w:eastAsia="en-NZ"/>
              </w:rPr>
            </w:pPr>
            <w:r w:rsidRPr="003B0C07">
              <w:rPr>
                <w:rFonts w:ascii="Times New Roman" w:eastAsia="Times New Roman" w:hAnsi="Times New Roman" w:cs="Times New Roman"/>
                <w:color w:val="000000"/>
                <w:sz w:val="18"/>
                <w:szCs w:val="18"/>
                <w:lang w:val="en-US" w:eastAsia="en-NZ"/>
              </w:rPr>
              <w:t>[0.66]</w:t>
            </w:r>
          </w:p>
        </w:tc>
        <w:tc>
          <w:tcPr>
            <w:tcW w:w="925" w:type="dxa"/>
            <w:tcBorders>
              <w:top w:val="nil"/>
              <w:left w:val="nil"/>
              <w:bottom w:val="nil"/>
              <w:right w:val="nil"/>
            </w:tcBorders>
            <w:shd w:val="clear" w:color="auto" w:fill="auto"/>
            <w:noWrap/>
            <w:hideMark/>
          </w:tcPr>
          <w:p w:rsidR="00957B9E" w:rsidRPr="003B0C07" w:rsidRDefault="00957B9E" w:rsidP="0086441E">
            <w:pPr>
              <w:spacing w:after="0" w:line="240" w:lineRule="auto"/>
              <w:jc w:val="center"/>
              <w:rPr>
                <w:rFonts w:ascii="Times New Roman" w:eastAsia="Times New Roman" w:hAnsi="Times New Roman" w:cs="Times New Roman"/>
                <w:color w:val="000000"/>
                <w:sz w:val="18"/>
                <w:szCs w:val="18"/>
                <w:lang w:val="en-US" w:eastAsia="en-NZ"/>
              </w:rPr>
            </w:pPr>
            <w:r w:rsidRPr="003B0C07">
              <w:rPr>
                <w:rFonts w:ascii="Times New Roman" w:eastAsia="Times New Roman" w:hAnsi="Times New Roman" w:cs="Times New Roman"/>
                <w:color w:val="000000"/>
                <w:sz w:val="18"/>
                <w:szCs w:val="18"/>
                <w:lang w:val="en-US" w:eastAsia="en-NZ"/>
              </w:rPr>
              <w:t>[0.61]</w:t>
            </w:r>
          </w:p>
        </w:tc>
        <w:tc>
          <w:tcPr>
            <w:tcW w:w="854" w:type="dxa"/>
            <w:tcBorders>
              <w:top w:val="nil"/>
              <w:left w:val="nil"/>
              <w:bottom w:val="nil"/>
              <w:right w:val="nil"/>
            </w:tcBorders>
            <w:shd w:val="clear" w:color="auto" w:fill="auto"/>
            <w:noWrap/>
            <w:hideMark/>
          </w:tcPr>
          <w:p w:rsidR="00957B9E" w:rsidRPr="003B0C07" w:rsidRDefault="00957B9E" w:rsidP="0086441E">
            <w:pPr>
              <w:spacing w:after="0" w:line="240" w:lineRule="auto"/>
              <w:jc w:val="center"/>
              <w:rPr>
                <w:rFonts w:ascii="Times New Roman" w:eastAsia="Times New Roman" w:hAnsi="Times New Roman" w:cs="Times New Roman"/>
                <w:color w:val="000000"/>
                <w:sz w:val="18"/>
                <w:szCs w:val="18"/>
                <w:lang w:val="en-US" w:eastAsia="en-NZ"/>
              </w:rPr>
            </w:pPr>
            <w:r w:rsidRPr="003B0C07">
              <w:rPr>
                <w:rFonts w:ascii="Times New Roman" w:eastAsia="Times New Roman" w:hAnsi="Times New Roman" w:cs="Times New Roman"/>
                <w:color w:val="000000"/>
                <w:sz w:val="18"/>
                <w:szCs w:val="18"/>
                <w:lang w:val="en-US" w:eastAsia="en-NZ"/>
              </w:rPr>
              <w:t>[0.65]</w:t>
            </w:r>
          </w:p>
        </w:tc>
      </w:tr>
      <w:tr w:rsidR="00957B9E" w:rsidRPr="00C30BFD" w:rsidTr="0086441E">
        <w:trPr>
          <w:trHeight w:val="311"/>
        </w:trPr>
        <w:tc>
          <w:tcPr>
            <w:tcW w:w="1800" w:type="dxa"/>
            <w:tcBorders>
              <w:top w:val="nil"/>
              <w:left w:val="nil"/>
              <w:bottom w:val="nil"/>
              <w:right w:val="nil"/>
            </w:tcBorders>
            <w:shd w:val="clear" w:color="auto" w:fill="auto"/>
            <w:vAlign w:val="bottom"/>
            <w:hideMark/>
          </w:tcPr>
          <w:p w:rsidR="00957B9E" w:rsidRPr="003B0C07" w:rsidRDefault="00957B9E" w:rsidP="0086441E">
            <w:pPr>
              <w:spacing w:after="0" w:line="240" w:lineRule="auto"/>
              <w:rPr>
                <w:rFonts w:ascii="Times New Roman" w:eastAsia="Times New Roman" w:hAnsi="Times New Roman" w:cs="Times New Roman"/>
                <w:color w:val="000000"/>
                <w:sz w:val="20"/>
                <w:szCs w:val="20"/>
                <w:lang w:val="en-US" w:eastAsia="en-NZ"/>
              </w:rPr>
            </w:pPr>
          </w:p>
        </w:tc>
        <w:tc>
          <w:tcPr>
            <w:tcW w:w="1019" w:type="dxa"/>
            <w:tcBorders>
              <w:top w:val="nil"/>
              <w:left w:val="nil"/>
              <w:bottom w:val="nil"/>
              <w:right w:val="nil"/>
            </w:tcBorders>
            <w:shd w:val="clear" w:color="auto" w:fill="auto"/>
            <w:noWrap/>
            <w:hideMark/>
          </w:tcPr>
          <w:p w:rsidR="00957B9E" w:rsidRPr="003B0C07" w:rsidRDefault="00957B9E" w:rsidP="0086441E">
            <w:pPr>
              <w:spacing w:after="0" w:line="240" w:lineRule="auto"/>
              <w:jc w:val="center"/>
              <w:rPr>
                <w:rFonts w:ascii="Times New Roman" w:eastAsia="Times New Roman" w:hAnsi="Times New Roman" w:cs="Times New Roman"/>
                <w:color w:val="000000"/>
                <w:sz w:val="18"/>
                <w:szCs w:val="18"/>
                <w:lang w:val="en-US" w:eastAsia="en-NZ"/>
              </w:rPr>
            </w:pPr>
            <w:r w:rsidRPr="003B0C07">
              <w:rPr>
                <w:rFonts w:ascii="Times New Roman" w:eastAsia="Times New Roman" w:hAnsi="Times New Roman" w:cs="Times New Roman"/>
                <w:color w:val="000000"/>
                <w:sz w:val="18"/>
                <w:szCs w:val="18"/>
                <w:lang w:val="en-US" w:eastAsia="en-NZ"/>
              </w:rPr>
              <w:t>[0.00]</w:t>
            </w:r>
          </w:p>
        </w:tc>
        <w:tc>
          <w:tcPr>
            <w:tcW w:w="1019" w:type="dxa"/>
            <w:tcBorders>
              <w:top w:val="nil"/>
              <w:left w:val="nil"/>
              <w:bottom w:val="nil"/>
              <w:right w:val="nil"/>
            </w:tcBorders>
            <w:shd w:val="clear" w:color="auto" w:fill="auto"/>
            <w:noWrap/>
            <w:vAlign w:val="bottom"/>
            <w:hideMark/>
          </w:tcPr>
          <w:p w:rsidR="00957B9E" w:rsidRPr="003B0C07" w:rsidRDefault="00957B9E" w:rsidP="0086441E">
            <w:pPr>
              <w:spacing w:after="0" w:line="240" w:lineRule="auto"/>
              <w:jc w:val="center"/>
              <w:rPr>
                <w:rFonts w:ascii="Times New Roman" w:eastAsia="Times New Roman" w:hAnsi="Times New Roman" w:cs="Times New Roman"/>
                <w:color w:val="000000"/>
                <w:sz w:val="18"/>
                <w:szCs w:val="18"/>
                <w:lang w:val="en-US" w:eastAsia="en-NZ"/>
              </w:rPr>
            </w:pPr>
          </w:p>
        </w:tc>
        <w:tc>
          <w:tcPr>
            <w:tcW w:w="1019" w:type="dxa"/>
            <w:tcBorders>
              <w:top w:val="nil"/>
              <w:left w:val="nil"/>
              <w:bottom w:val="nil"/>
              <w:right w:val="nil"/>
            </w:tcBorders>
            <w:shd w:val="clear" w:color="auto" w:fill="auto"/>
            <w:noWrap/>
            <w:vAlign w:val="bottom"/>
            <w:hideMark/>
          </w:tcPr>
          <w:p w:rsidR="00957B9E" w:rsidRPr="003B0C07" w:rsidRDefault="00957B9E" w:rsidP="0086441E">
            <w:pPr>
              <w:spacing w:after="0" w:line="240" w:lineRule="auto"/>
              <w:jc w:val="center"/>
              <w:rPr>
                <w:rFonts w:ascii="Times New Roman" w:eastAsia="Times New Roman" w:hAnsi="Times New Roman" w:cs="Times New Roman"/>
                <w:color w:val="000000"/>
                <w:sz w:val="18"/>
                <w:szCs w:val="18"/>
                <w:lang w:val="en-US" w:eastAsia="en-NZ"/>
              </w:rPr>
            </w:pPr>
          </w:p>
        </w:tc>
        <w:tc>
          <w:tcPr>
            <w:tcW w:w="1019" w:type="dxa"/>
            <w:tcBorders>
              <w:top w:val="nil"/>
              <w:left w:val="nil"/>
              <w:bottom w:val="nil"/>
              <w:right w:val="nil"/>
            </w:tcBorders>
            <w:shd w:val="clear" w:color="auto" w:fill="auto"/>
            <w:noWrap/>
            <w:vAlign w:val="bottom"/>
            <w:hideMark/>
          </w:tcPr>
          <w:p w:rsidR="00957B9E" w:rsidRPr="003B0C07" w:rsidRDefault="00957B9E" w:rsidP="0086441E">
            <w:pPr>
              <w:spacing w:after="0" w:line="240" w:lineRule="auto"/>
              <w:jc w:val="center"/>
              <w:rPr>
                <w:rFonts w:ascii="Times New Roman" w:eastAsia="Times New Roman" w:hAnsi="Times New Roman" w:cs="Times New Roman"/>
                <w:color w:val="000000"/>
                <w:sz w:val="18"/>
                <w:szCs w:val="18"/>
                <w:lang w:val="en-US" w:eastAsia="en-NZ"/>
              </w:rPr>
            </w:pPr>
          </w:p>
        </w:tc>
        <w:tc>
          <w:tcPr>
            <w:tcW w:w="761" w:type="dxa"/>
            <w:tcBorders>
              <w:top w:val="nil"/>
              <w:left w:val="nil"/>
              <w:bottom w:val="nil"/>
              <w:right w:val="nil"/>
            </w:tcBorders>
            <w:shd w:val="clear" w:color="auto" w:fill="auto"/>
            <w:noWrap/>
            <w:hideMark/>
          </w:tcPr>
          <w:p w:rsidR="00957B9E" w:rsidRPr="003B0C07" w:rsidRDefault="00957B9E" w:rsidP="0086441E">
            <w:pPr>
              <w:spacing w:after="0" w:line="240" w:lineRule="auto"/>
              <w:jc w:val="center"/>
              <w:rPr>
                <w:rFonts w:ascii="Times New Roman" w:eastAsia="Times New Roman" w:hAnsi="Times New Roman" w:cs="Times New Roman"/>
                <w:color w:val="000000"/>
                <w:sz w:val="18"/>
                <w:szCs w:val="18"/>
                <w:lang w:val="en-US" w:eastAsia="en-NZ"/>
              </w:rPr>
            </w:pPr>
            <w:r w:rsidRPr="003B0C07">
              <w:rPr>
                <w:rFonts w:ascii="Times New Roman" w:eastAsia="Times New Roman" w:hAnsi="Times New Roman" w:cs="Times New Roman"/>
                <w:color w:val="000000"/>
                <w:sz w:val="18"/>
                <w:szCs w:val="18"/>
                <w:lang w:val="en-US" w:eastAsia="en-NZ"/>
              </w:rPr>
              <w:t>[0.13]</w:t>
            </w:r>
          </w:p>
        </w:tc>
        <w:tc>
          <w:tcPr>
            <w:tcW w:w="943" w:type="dxa"/>
            <w:tcBorders>
              <w:top w:val="nil"/>
              <w:left w:val="nil"/>
              <w:bottom w:val="nil"/>
              <w:right w:val="nil"/>
            </w:tcBorders>
            <w:shd w:val="clear" w:color="auto" w:fill="auto"/>
            <w:noWrap/>
            <w:hideMark/>
          </w:tcPr>
          <w:p w:rsidR="00957B9E" w:rsidRPr="003B0C07" w:rsidRDefault="00957B9E" w:rsidP="0086441E">
            <w:pPr>
              <w:spacing w:after="0" w:line="240" w:lineRule="auto"/>
              <w:jc w:val="center"/>
              <w:rPr>
                <w:rFonts w:ascii="Times New Roman" w:eastAsia="Times New Roman" w:hAnsi="Times New Roman" w:cs="Times New Roman"/>
                <w:color w:val="000000"/>
                <w:sz w:val="18"/>
                <w:szCs w:val="18"/>
                <w:lang w:val="en-US" w:eastAsia="en-NZ"/>
              </w:rPr>
            </w:pPr>
            <w:r w:rsidRPr="003B0C07">
              <w:rPr>
                <w:rFonts w:ascii="Times New Roman" w:eastAsia="Times New Roman" w:hAnsi="Times New Roman" w:cs="Times New Roman"/>
                <w:color w:val="000000"/>
                <w:sz w:val="18"/>
                <w:szCs w:val="18"/>
                <w:lang w:val="en-US" w:eastAsia="en-NZ"/>
              </w:rPr>
              <w:t>[0.00]</w:t>
            </w:r>
          </w:p>
        </w:tc>
        <w:tc>
          <w:tcPr>
            <w:tcW w:w="870" w:type="dxa"/>
            <w:tcBorders>
              <w:top w:val="nil"/>
              <w:left w:val="nil"/>
              <w:bottom w:val="nil"/>
              <w:right w:val="nil"/>
            </w:tcBorders>
            <w:shd w:val="clear" w:color="auto" w:fill="auto"/>
            <w:noWrap/>
            <w:hideMark/>
          </w:tcPr>
          <w:p w:rsidR="00957B9E" w:rsidRPr="003B0C07" w:rsidRDefault="00957B9E" w:rsidP="0086441E">
            <w:pPr>
              <w:spacing w:after="0" w:line="240" w:lineRule="auto"/>
              <w:jc w:val="center"/>
              <w:rPr>
                <w:rFonts w:ascii="Times New Roman" w:eastAsia="Times New Roman" w:hAnsi="Times New Roman" w:cs="Times New Roman"/>
                <w:color w:val="000000"/>
                <w:sz w:val="18"/>
                <w:szCs w:val="18"/>
                <w:lang w:val="en-US" w:eastAsia="en-NZ"/>
              </w:rPr>
            </w:pPr>
            <w:r w:rsidRPr="003B0C07">
              <w:rPr>
                <w:rFonts w:ascii="Times New Roman" w:eastAsia="Times New Roman" w:hAnsi="Times New Roman" w:cs="Times New Roman"/>
                <w:color w:val="000000"/>
                <w:sz w:val="18"/>
                <w:szCs w:val="18"/>
                <w:lang w:val="en-US" w:eastAsia="en-NZ"/>
              </w:rPr>
              <w:t>[0.35]</w:t>
            </w:r>
          </w:p>
        </w:tc>
        <w:tc>
          <w:tcPr>
            <w:tcW w:w="764" w:type="dxa"/>
            <w:tcBorders>
              <w:top w:val="nil"/>
              <w:left w:val="nil"/>
              <w:bottom w:val="nil"/>
              <w:right w:val="nil"/>
            </w:tcBorders>
            <w:shd w:val="clear" w:color="auto" w:fill="auto"/>
            <w:noWrap/>
            <w:hideMark/>
          </w:tcPr>
          <w:p w:rsidR="00957B9E" w:rsidRPr="003B0C07" w:rsidRDefault="00957B9E" w:rsidP="0086441E">
            <w:pPr>
              <w:spacing w:after="0" w:line="240" w:lineRule="auto"/>
              <w:jc w:val="center"/>
              <w:rPr>
                <w:rFonts w:ascii="Times New Roman" w:eastAsia="Times New Roman" w:hAnsi="Times New Roman" w:cs="Times New Roman"/>
                <w:color w:val="000000"/>
                <w:sz w:val="18"/>
                <w:szCs w:val="18"/>
                <w:lang w:val="en-US" w:eastAsia="en-NZ"/>
              </w:rPr>
            </w:pPr>
            <w:r w:rsidRPr="003B0C07">
              <w:rPr>
                <w:rFonts w:ascii="Times New Roman" w:eastAsia="Times New Roman" w:hAnsi="Times New Roman" w:cs="Times New Roman"/>
                <w:color w:val="000000"/>
                <w:sz w:val="18"/>
                <w:szCs w:val="18"/>
                <w:lang w:val="en-US" w:eastAsia="en-NZ"/>
              </w:rPr>
              <w:t>[0.05]</w:t>
            </w:r>
          </w:p>
        </w:tc>
        <w:tc>
          <w:tcPr>
            <w:tcW w:w="616" w:type="dxa"/>
            <w:tcBorders>
              <w:top w:val="nil"/>
              <w:left w:val="nil"/>
              <w:bottom w:val="nil"/>
              <w:right w:val="nil"/>
            </w:tcBorders>
            <w:shd w:val="clear" w:color="auto" w:fill="auto"/>
            <w:noWrap/>
            <w:hideMark/>
          </w:tcPr>
          <w:p w:rsidR="00957B9E" w:rsidRPr="003B0C07" w:rsidRDefault="00957B9E" w:rsidP="0086441E">
            <w:pPr>
              <w:spacing w:after="0" w:line="240" w:lineRule="auto"/>
              <w:jc w:val="center"/>
              <w:rPr>
                <w:rFonts w:ascii="Times New Roman" w:eastAsia="Times New Roman" w:hAnsi="Times New Roman" w:cs="Times New Roman"/>
                <w:color w:val="000000"/>
                <w:sz w:val="18"/>
                <w:szCs w:val="18"/>
                <w:lang w:val="en-US" w:eastAsia="en-NZ"/>
              </w:rPr>
            </w:pPr>
          </w:p>
        </w:tc>
        <w:tc>
          <w:tcPr>
            <w:tcW w:w="864" w:type="dxa"/>
            <w:tcBorders>
              <w:top w:val="nil"/>
              <w:left w:val="nil"/>
              <w:bottom w:val="nil"/>
              <w:right w:val="nil"/>
            </w:tcBorders>
            <w:shd w:val="clear" w:color="auto" w:fill="auto"/>
            <w:noWrap/>
            <w:hideMark/>
          </w:tcPr>
          <w:p w:rsidR="00957B9E" w:rsidRPr="003B0C07" w:rsidRDefault="00957B9E" w:rsidP="0086441E">
            <w:pPr>
              <w:spacing w:after="0" w:line="240" w:lineRule="auto"/>
              <w:jc w:val="center"/>
              <w:rPr>
                <w:rFonts w:ascii="Times New Roman" w:eastAsia="Times New Roman" w:hAnsi="Times New Roman" w:cs="Times New Roman"/>
                <w:color w:val="000000"/>
                <w:sz w:val="18"/>
                <w:szCs w:val="18"/>
                <w:lang w:val="en-US" w:eastAsia="en-NZ"/>
              </w:rPr>
            </w:pPr>
          </w:p>
        </w:tc>
        <w:tc>
          <w:tcPr>
            <w:tcW w:w="793" w:type="dxa"/>
            <w:tcBorders>
              <w:top w:val="nil"/>
              <w:left w:val="nil"/>
              <w:bottom w:val="nil"/>
              <w:right w:val="nil"/>
            </w:tcBorders>
            <w:shd w:val="clear" w:color="auto" w:fill="auto"/>
            <w:noWrap/>
            <w:hideMark/>
          </w:tcPr>
          <w:p w:rsidR="00957B9E" w:rsidRPr="003B0C07" w:rsidRDefault="00957B9E" w:rsidP="0086441E">
            <w:pPr>
              <w:spacing w:after="0" w:line="240" w:lineRule="auto"/>
              <w:jc w:val="center"/>
              <w:rPr>
                <w:rFonts w:ascii="Times New Roman" w:eastAsia="Times New Roman" w:hAnsi="Times New Roman" w:cs="Times New Roman"/>
                <w:color w:val="000000"/>
                <w:sz w:val="18"/>
                <w:szCs w:val="18"/>
                <w:lang w:val="en-US" w:eastAsia="en-NZ"/>
              </w:rPr>
            </w:pPr>
          </w:p>
        </w:tc>
        <w:tc>
          <w:tcPr>
            <w:tcW w:w="925" w:type="dxa"/>
            <w:tcBorders>
              <w:top w:val="nil"/>
              <w:left w:val="nil"/>
              <w:bottom w:val="nil"/>
              <w:right w:val="nil"/>
            </w:tcBorders>
            <w:shd w:val="clear" w:color="auto" w:fill="auto"/>
            <w:noWrap/>
            <w:hideMark/>
          </w:tcPr>
          <w:p w:rsidR="00957B9E" w:rsidRPr="003B0C07" w:rsidRDefault="00957B9E" w:rsidP="0086441E">
            <w:pPr>
              <w:spacing w:after="0" w:line="240" w:lineRule="auto"/>
              <w:jc w:val="center"/>
              <w:rPr>
                <w:rFonts w:ascii="Times New Roman" w:eastAsia="Times New Roman" w:hAnsi="Times New Roman" w:cs="Times New Roman"/>
                <w:color w:val="000000"/>
                <w:sz w:val="18"/>
                <w:szCs w:val="18"/>
                <w:lang w:val="en-US" w:eastAsia="en-NZ"/>
              </w:rPr>
            </w:pPr>
          </w:p>
        </w:tc>
        <w:tc>
          <w:tcPr>
            <w:tcW w:w="854" w:type="dxa"/>
            <w:tcBorders>
              <w:top w:val="nil"/>
              <w:left w:val="nil"/>
              <w:bottom w:val="nil"/>
              <w:right w:val="nil"/>
            </w:tcBorders>
            <w:shd w:val="clear" w:color="auto" w:fill="auto"/>
            <w:noWrap/>
            <w:hideMark/>
          </w:tcPr>
          <w:p w:rsidR="00957B9E" w:rsidRPr="003B0C07" w:rsidRDefault="00957B9E" w:rsidP="0086441E">
            <w:pPr>
              <w:spacing w:after="0" w:line="240" w:lineRule="auto"/>
              <w:jc w:val="center"/>
              <w:rPr>
                <w:rFonts w:ascii="Times New Roman" w:eastAsia="Times New Roman" w:hAnsi="Times New Roman" w:cs="Times New Roman"/>
                <w:color w:val="000000"/>
                <w:sz w:val="18"/>
                <w:szCs w:val="18"/>
                <w:lang w:val="en-US" w:eastAsia="en-NZ"/>
              </w:rPr>
            </w:pPr>
          </w:p>
        </w:tc>
      </w:tr>
      <w:tr w:rsidR="00957B9E" w:rsidRPr="00C30BFD" w:rsidTr="0086441E">
        <w:trPr>
          <w:trHeight w:val="311"/>
        </w:trPr>
        <w:tc>
          <w:tcPr>
            <w:tcW w:w="1800" w:type="dxa"/>
            <w:tcBorders>
              <w:top w:val="nil"/>
              <w:left w:val="nil"/>
              <w:bottom w:val="nil"/>
              <w:right w:val="nil"/>
            </w:tcBorders>
            <w:shd w:val="clear" w:color="auto" w:fill="auto"/>
            <w:noWrap/>
            <w:vAlign w:val="bottom"/>
            <w:hideMark/>
          </w:tcPr>
          <w:p w:rsidR="00957B9E" w:rsidRPr="003B0C07" w:rsidRDefault="00957B9E" w:rsidP="0086441E">
            <w:pPr>
              <w:spacing w:after="0" w:line="240" w:lineRule="auto"/>
              <w:rPr>
                <w:rFonts w:ascii="Times New Roman" w:eastAsia="Times New Roman" w:hAnsi="Times New Roman" w:cs="Times New Roman"/>
                <w:bCs/>
                <w:color w:val="000000"/>
                <w:sz w:val="20"/>
                <w:szCs w:val="20"/>
                <w:lang w:val="en-US" w:eastAsia="en-NZ"/>
              </w:rPr>
            </w:pPr>
            <w:r w:rsidRPr="003B0C07">
              <w:rPr>
                <w:rFonts w:ascii="Times New Roman" w:eastAsia="Times New Roman" w:hAnsi="Times New Roman" w:cs="Times New Roman"/>
                <w:bCs/>
                <w:color w:val="000000"/>
                <w:sz w:val="20"/>
                <w:szCs w:val="20"/>
                <w:lang w:val="en-US" w:eastAsia="en-NZ"/>
              </w:rPr>
              <w:t>Model 2 (</w:t>
            </w:r>
            <m:oMath>
              <m:r>
                <w:rPr>
                  <w:rFonts w:ascii="Cambria Math" w:eastAsia="Times New Roman" w:hAnsi="Cambria Math" w:cs="Times New Roman"/>
                  <w:color w:val="000000"/>
                  <w:sz w:val="20"/>
                  <w:szCs w:val="20"/>
                  <w:lang w:val="en-US" w:eastAsia="en-NZ"/>
                </w:rPr>
                <m:t>IB2</m:t>
              </m:r>
            </m:oMath>
            <w:r w:rsidRPr="003B0C07">
              <w:rPr>
                <w:rFonts w:ascii="Times New Roman" w:eastAsia="Times New Roman" w:hAnsi="Times New Roman" w:cs="Times New Roman"/>
                <w:bCs/>
                <w:color w:val="000000"/>
                <w:sz w:val="20"/>
                <w:szCs w:val="20"/>
                <w:lang w:val="en-US" w:eastAsia="en-NZ"/>
              </w:rPr>
              <w:t>)</w:t>
            </w:r>
          </w:p>
        </w:tc>
        <w:tc>
          <w:tcPr>
            <w:tcW w:w="1019" w:type="dxa"/>
            <w:tcBorders>
              <w:top w:val="nil"/>
              <w:left w:val="nil"/>
              <w:bottom w:val="nil"/>
              <w:right w:val="nil"/>
            </w:tcBorders>
            <w:shd w:val="clear" w:color="auto" w:fill="auto"/>
            <w:noWrap/>
            <w:vAlign w:val="bottom"/>
            <w:hideMark/>
          </w:tcPr>
          <w:p w:rsidR="00957B9E" w:rsidRPr="003B0C07" w:rsidRDefault="00957B9E" w:rsidP="0086441E">
            <w:pPr>
              <w:spacing w:after="0" w:line="240" w:lineRule="auto"/>
              <w:jc w:val="center"/>
              <w:rPr>
                <w:rFonts w:ascii="Times New Roman" w:eastAsia="Times New Roman" w:hAnsi="Times New Roman" w:cs="Times New Roman"/>
                <w:color w:val="000000"/>
                <w:sz w:val="18"/>
                <w:szCs w:val="18"/>
                <w:lang w:val="en-US" w:eastAsia="en-NZ"/>
              </w:rPr>
            </w:pPr>
          </w:p>
        </w:tc>
        <w:tc>
          <w:tcPr>
            <w:tcW w:w="1019" w:type="dxa"/>
            <w:tcBorders>
              <w:top w:val="nil"/>
              <w:left w:val="nil"/>
              <w:bottom w:val="nil"/>
              <w:right w:val="nil"/>
            </w:tcBorders>
            <w:shd w:val="clear" w:color="auto" w:fill="auto"/>
            <w:noWrap/>
            <w:vAlign w:val="bottom"/>
            <w:hideMark/>
          </w:tcPr>
          <w:p w:rsidR="00957B9E" w:rsidRPr="003B0C07" w:rsidRDefault="00957B9E" w:rsidP="0086441E">
            <w:pPr>
              <w:spacing w:after="0" w:line="240" w:lineRule="auto"/>
              <w:jc w:val="center"/>
              <w:rPr>
                <w:rFonts w:ascii="Times New Roman" w:eastAsia="Times New Roman" w:hAnsi="Times New Roman" w:cs="Times New Roman"/>
                <w:color w:val="000000"/>
                <w:sz w:val="18"/>
                <w:szCs w:val="18"/>
                <w:lang w:val="en-US" w:eastAsia="en-NZ"/>
              </w:rPr>
            </w:pPr>
            <w:r w:rsidRPr="003B0C07">
              <w:rPr>
                <w:rFonts w:ascii="Times New Roman" w:eastAsia="Times New Roman" w:hAnsi="Times New Roman" w:cs="Times New Roman"/>
                <w:color w:val="000000"/>
                <w:sz w:val="18"/>
                <w:szCs w:val="18"/>
                <w:lang w:val="en-US" w:eastAsia="en-NZ"/>
              </w:rPr>
              <w:t>-0.13***</w:t>
            </w:r>
          </w:p>
        </w:tc>
        <w:tc>
          <w:tcPr>
            <w:tcW w:w="1019" w:type="dxa"/>
            <w:tcBorders>
              <w:top w:val="nil"/>
              <w:left w:val="nil"/>
              <w:bottom w:val="nil"/>
              <w:right w:val="nil"/>
            </w:tcBorders>
            <w:shd w:val="clear" w:color="auto" w:fill="auto"/>
            <w:noWrap/>
            <w:vAlign w:val="bottom"/>
            <w:hideMark/>
          </w:tcPr>
          <w:p w:rsidR="00957B9E" w:rsidRPr="003B0C07" w:rsidRDefault="00957B9E" w:rsidP="0086441E">
            <w:pPr>
              <w:spacing w:after="0" w:line="240" w:lineRule="auto"/>
              <w:jc w:val="center"/>
              <w:rPr>
                <w:rFonts w:ascii="Times New Roman" w:eastAsia="Times New Roman" w:hAnsi="Times New Roman" w:cs="Times New Roman"/>
                <w:color w:val="000000"/>
                <w:sz w:val="18"/>
                <w:szCs w:val="18"/>
                <w:lang w:val="en-US" w:eastAsia="en-NZ"/>
              </w:rPr>
            </w:pPr>
          </w:p>
        </w:tc>
        <w:tc>
          <w:tcPr>
            <w:tcW w:w="1019" w:type="dxa"/>
            <w:tcBorders>
              <w:top w:val="nil"/>
              <w:left w:val="nil"/>
              <w:bottom w:val="nil"/>
              <w:right w:val="nil"/>
            </w:tcBorders>
            <w:shd w:val="clear" w:color="auto" w:fill="auto"/>
            <w:noWrap/>
            <w:vAlign w:val="bottom"/>
            <w:hideMark/>
          </w:tcPr>
          <w:p w:rsidR="00957B9E" w:rsidRPr="003B0C07" w:rsidRDefault="00957B9E" w:rsidP="0086441E">
            <w:pPr>
              <w:spacing w:after="0" w:line="240" w:lineRule="auto"/>
              <w:jc w:val="center"/>
              <w:rPr>
                <w:rFonts w:ascii="Times New Roman" w:eastAsia="Times New Roman" w:hAnsi="Times New Roman" w:cs="Times New Roman"/>
                <w:color w:val="000000"/>
                <w:sz w:val="18"/>
                <w:szCs w:val="18"/>
                <w:lang w:val="en-US" w:eastAsia="en-NZ"/>
              </w:rPr>
            </w:pPr>
          </w:p>
        </w:tc>
        <w:tc>
          <w:tcPr>
            <w:tcW w:w="761" w:type="dxa"/>
            <w:tcBorders>
              <w:top w:val="nil"/>
              <w:left w:val="nil"/>
              <w:bottom w:val="nil"/>
              <w:right w:val="nil"/>
            </w:tcBorders>
            <w:shd w:val="clear" w:color="auto" w:fill="auto"/>
            <w:noWrap/>
            <w:vAlign w:val="bottom"/>
            <w:hideMark/>
          </w:tcPr>
          <w:p w:rsidR="00957B9E" w:rsidRPr="003B0C07" w:rsidRDefault="00957B9E" w:rsidP="0086441E">
            <w:pPr>
              <w:spacing w:after="0" w:line="240" w:lineRule="auto"/>
              <w:jc w:val="center"/>
              <w:rPr>
                <w:rFonts w:ascii="Times New Roman" w:eastAsia="Times New Roman" w:hAnsi="Times New Roman" w:cs="Times New Roman"/>
                <w:color w:val="000000"/>
                <w:sz w:val="18"/>
                <w:szCs w:val="18"/>
                <w:lang w:val="en-US" w:eastAsia="en-NZ"/>
              </w:rPr>
            </w:pPr>
            <w:r w:rsidRPr="003B0C07">
              <w:rPr>
                <w:rFonts w:ascii="Times New Roman" w:eastAsia="Times New Roman" w:hAnsi="Times New Roman" w:cs="Times New Roman"/>
                <w:color w:val="000000"/>
                <w:sz w:val="18"/>
                <w:szCs w:val="18"/>
                <w:lang w:val="en-US" w:eastAsia="en-NZ"/>
              </w:rPr>
              <w:t>0.99</w:t>
            </w:r>
          </w:p>
        </w:tc>
        <w:tc>
          <w:tcPr>
            <w:tcW w:w="943" w:type="dxa"/>
            <w:tcBorders>
              <w:top w:val="nil"/>
              <w:left w:val="nil"/>
              <w:bottom w:val="nil"/>
              <w:right w:val="nil"/>
            </w:tcBorders>
            <w:shd w:val="clear" w:color="auto" w:fill="auto"/>
            <w:noWrap/>
            <w:vAlign w:val="bottom"/>
            <w:hideMark/>
          </w:tcPr>
          <w:p w:rsidR="00957B9E" w:rsidRPr="003B0C07" w:rsidRDefault="00957B9E" w:rsidP="0086441E">
            <w:pPr>
              <w:spacing w:after="0" w:line="240" w:lineRule="auto"/>
              <w:jc w:val="center"/>
              <w:rPr>
                <w:rFonts w:ascii="Times New Roman" w:eastAsia="Times New Roman" w:hAnsi="Times New Roman" w:cs="Times New Roman"/>
                <w:color w:val="000000"/>
                <w:sz w:val="18"/>
                <w:szCs w:val="18"/>
                <w:lang w:val="en-US" w:eastAsia="en-NZ"/>
              </w:rPr>
            </w:pPr>
            <w:r w:rsidRPr="003B0C07">
              <w:rPr>
                <w:rFonts w:ascii="Times New Roman" w:eastAsia="Times New Roman" w:hAnsi="Times New Roman" w:cs="Times New Roman"/>
                <w:color w:val="000000"/>
                <w:sz w:val="18"/>
                <w:szCs w:val="18"/>
                <w:lang w:val="en-US" w:eastAsia="en-NZ"/>
              </w:rPr>
              <w:t>0.14***</w:t>
            </w:r>
          </w:p>
        </w:tc>
        <w:tc>
          <w:tcPr>
            <w:tcW w:w="870" w:type="dxa"/>
            <w:tcBorders>
              <w:top w:val="nil"/>
              <w:left w:val="nil"/>
              <w:bottom w:val="nil"/>
              <w:right w:val="nil"/>
            </w:tcBorders>
            <w:shd w:val="clear" w:color="auto" w:fill="auto"/>
            <w:noWrap/>
            <w:vAlign w:val="bottom"/>
            <w:hideMark/>
          </w:tcPr>
          <w:p w:rsidR="00957B9E" w:rsidRPr="003B0C07" w:rsidRDefault="00957B9E" w:rsidP="0086441E">
            <w:pPr>
              <w:spacing w:after="0" w:line="240" w:lineRule="auto"/>
              <w:jc w:val="center"/>
              <w:rPr>
                <w:rFonts w:ascii="Times New Roman" w:eastAsia="Times New Roman" w:hAnsi="Times New Roman" w:cs="Times New Roman"/>
                <w:color w:val="000000"/>
                <w:sz w:val="18"/>
                <w:szCs w:val="18"/>
                <w:lang w:val="en-US" w:eastAsia="en-NZ"/>
              </w:rPr>
            </w:pPr>
            <w:r w:rsidRPr="003B0C07">
              <w:rPr>
                <w:rFonts w:ascii="Times New Roman" w:eastAsia="Times New Roman" w:hAnsi="Times New Roman" w:cs="Times New Roman"/>
                <w:color w:val="000000"/>
                <w:sz w:val="18"/>
                <w:szCs w:val="18"/>
                <w:lang w:val="en-US" w:eastAsia="en-NZ"/>
              </w:rPr>
              <w:t>22.99</w:t>
            </w:r>
          </w:p>
        </w:tc>
        <w:tc>
          <w:tcPr>
            <w:tcW w:w="764" w:type="dxa"/>
            <w:tcBorders>
              <w:top w:val="nil"/>
              <w:left w:val="nil"/>
              <w:bottom w:val="nil"/>
              <w:right w:val="nil"/>
            </w:tcBorders>
            <w:shd w:val="clear" w:color="auto" w:fill="auto"/>
            <w:noWrap/>
            <w:vAlign w:val="bottom"/>
            <w:hideMark/>
          </w:tcPr>
          <w:p w:rsidR="00957B9E" w:rsidRPr="003B0C07" w:rsidRDefault="00957B9E" w:rsidP="0086441E">
            <w:pPr>
              <w:spacing w:after="0" w:line="240" w:lineRule="auto"/>
              <w:jc w:val="center"/>
              <w:rPr>
                <w:rFonts w:ascii="Times New Roman" w:eastAsia="Times New Roman" w:hAnsi="Times New Roman" w:cs="Times New Roman"/>
                <w:color w:val="000000"/>
                <w:sz w:val="18"/>
                <w:szCs w:val="18"/>
                <w:lang w:val="en-US" w:eastAsia="en-NZ"/>
              </w:rPr>
            </w:pPr>
            <w:r w:rsidRPr="003B0C07">
              <w:rPr>
                <w:rFonts w:ascii="Times New Roman" w:eastAsia="Times New Roman" w:hAnsi="Times New Roman" w:cs="Times New Roman"/>
                <w:color w:val="000000"/>
                <w:sz w:val="18"/>
                <w:szCs w:val="18"/>
                <w:lang w:val="en-US" w:eastAsia="en-NZ"/>
              </w:rPr>
              <w:t>3.95</w:t>
            </w:r>
          </w:p>
        </w:tc>
        <w:tc>
          <w:tcPr>
            <w:tcW w:w="616" w:type="dxa"/>
            <w:tcBorders>
              <w:top w:val="nil"/>
              <w:left w:val="nil"/>
              <w:bottom w:val="nil"/>
              <w:right w:val="nil"/>
            </w:tcBorders>
            <w:shd w:val="clear" w:color="auto" w:fill="auto"/>
            <w:noWrap/>
            <w:vAlign w:val="bottom"/>
            <w:hideMark/>
          </w:tcPr>
          <w:p w:rsidR="00957B9E" w:rsidRPr="003B0C07" w:rsidRDefault="00957B9E" w:rsidP="0086441E">
            <w:pPr>
              <w:spacing w:after="0" w:line="240" w:lineRule="auto"/>
              <w:jc w:val="center"/>
              <w:rPr>
                <w:rFonts w:ascii="Times New Roman" w:eastAsia="Times New Roman" w:hAnsi="Times New Roman" w:cs="Times New Roman"/>
                <w:color w:val="000000"/>
                <w:sz w:val="18"/>
                <w:szCs w:val="18"/>
                <w:lang w:val="en-US" w:eastAsia="en-NZ"/>
              </w:rPr>
            </w:pPr>
          </w:p>
        </w:tc>
        <w:tc>
          <w:tcPr>
            <w:tcW w:w="864" w:type="dxa"/>
            <w:tcBorders>
              <w:top w:val="nil"/>
              <w:left w:val="nil"/>
              <w:bottom w:val="nil"/>
              <w:right w:val="nil"/>
            </w:tcBorders>
            <w:shd w:val="clear" w:color="auto" w:fill="auto"/>
            <w:noWrap/>
            <w:vAlign w:val="bottom"/>
            <w:hideMark/>
          </w:tcPr>
          <w:p w:rsidR="00957B9E" w:rsidRPr="003B0C07" w:rsidRDefault="00957B9E" w:rsidP="0086441E">
            <w:pPr>
              <w:spacing w:after="0" w:line="240" w:lineRule="auto"/>
              <w:jc w:val="center"/>
              <w:rPr>
                <w:rFonts w:ascii="Times New Roman" w:eastAsia="Times New Roman" w:hAnsi="Times New Roman" w:cs="Times New Roman"/>
                <w:color w:val="000000"/>
                <w:sz w:val="18"/>
                <w:szCs w:val="18"/>
                <w:lang w:val="en-US" w:eastAsia="en-NZ"/>
              </w:rPr>
            </w:pPr>
          </w:p>
        </w:tc>
        <w:tc>
          <w:tcPr>
            <w:tcW w:w="793" w:type="dxa"/>
            <w:tcBorders>
              <w:top w:val="nil"/>
              <w:left w:val="nil"/>
              <w:bottom w:val="nil"/>
              <w:right w:val="nil"/>
            </w:tcBorders>
            <w:shd w:val="clear" w:color="auto" w:fill="auto"/>
            <w:noWrap/>
            <w:vAlign w:val="bottom"/>
            <w:hideMark/>
          </w:tcPr>
          <w:p w:rsidR="00957B9E" w:rsidRPr="003B0C07" w:rsidRDefault="00957B9E" w:rsidP="0086441E">
            <w:pPr>
              <w:spacing w:after="0" w:line="240" w:lineRule="auto"/>
              <w:jc w:val="center"/>
              <w:rPr>
                <w:rFonts w:ascii="Times New Roman" w:eastAsia="Times New Roman" w:hAnsi="Times New Roman" w:cs="Times New Roman"/>
                <w:color w:val="000000"/>
                <w:sz w:val="18"/>
                <w:szCs w:val="18"/>
                <w:lang w:val="en-US" w:eastAsia="en-NZ"/>
              </w:rPr>
            </w:pPr>
          </w:p>
        </w:tc>
        <w:tc>
          <w:tcPr>
            <w:tcW w:w="925" w:type="dxa"/>
            <w:tcBorders>
              <w:top w:val="nil"/>
              <w:left w:val="nil"/>
              <w:bottom w:val="nil"/>
              <w:right w:val="nil"/>
            </w:tcBorders>
            <w:shd w:val="clear" w:color="auto" w:fill="auto"/>
            <w:noWrap/>
            <w:vAlign w:val="bottom"/>
            <w:hideMark/>
          </w:tcPr>
          <w:p w:rsidR="00957B9E" w:rsidRPr="003B0C07" w:rsidRDefault="00957B9E" w:rsidP="0086441E">
            <w:pPr>
              <w:spacing w:after="0" w:line="240" w:lineRule="auto"/>
              <w:jc w:val="center"/>
              <w:rPr>
                <w:rFonts w:ascii="Times New Roman" w:eastAsia="Times New Roman" w:hAnsi="Times New Roman" w:cs="Times New Roman"/>
                <w:color w:val="000000"/>
                <w:sz w:val="18"/>
                <w:szCs w:val="18"/>
                <w:lang w:val="en-US" w:eastAsia="en-NZ"/>
              </w:rPr>
            </w:pPr>
          </w:p>
        </w:tc>
        <w:tc>
          <w:tcPr>
            <w:tcW w:w="854" w:type="dxa"/>
            <w:tcBorders>
              <w:top w:val="nil"/>
              <w:left w:val="nil"/>
              <w:bottom w:val="nil"/>
              <w:right w:val="nil"/>
            </w:tcBorders>
            <w:shd w:val="clear" w:color="auto" w:fill="auto"/>
            <w:noWrap/>
            <w:vAlign w:val="bottom"/>
            <w:hideMark/>
          </w:tcPr>
          <w:p w:rsidR="00957B9E" w:rsidRPr="003B0C07" w:rsidRDefault="00957B9E" w:rsidP="0086441E">
            <w:pPr>
              <w:spacing w:after="0" w:line="240" w:lineRule="auto"/>
              <w:jc w:val="center"/>
              <w:rPr>
                <w:rFonts w:ascii="Times New Roman" w:eastAsia="Times New Roman" w:hAnsi="Times New Roman" w:cs="Times New Roman"/>
                <w:color w:val="000000"/>
                <w:sz w:val="18"/>
                <w:szCs w:val="18"/>
                <w:lang w:val="en-US" w:eastAsia="en-NZ"/>
              </w:rPr>
            </w:pPr>
          </w:p>
        </w:tc>
      </w:tr>
      <w:tr w:rsidR="00957B9E" w:rsidRPr="00C30BFD" w:rsidTr="0086441E">
        <w:trPr>
          <w:trHeight w:val="311"/>
        </w:trPr>
        <w:tc>
          <w:tcPr>
            <w:tcW w:w="1800" w:type="dxa"/>
            <w:tcBorders>
              <w:top w:val="nil"/>
              <w:left w:val="nil"/>
              <w:bottom w:val="nil"/>
              <w:right w:val="nil"/>
            </w:tcBorders>
            <w:shd w:val="clear" w:color="auto" w:fill="auto"/>
            <w:vAlign w:val="bottom"/>
            <w:hideMark/>
          </w:tcPr>
          <w:p w:rsidR="00957B9E" w:rsidRPr="003B0C07" w:rsidRDefault="00957B9E" w:rsidP="0086441E">
            <w:pPr>
              <w:spacing w:after="0" w:line="240" w:lineRule="auto"/>
              <w:rPr>
                <w:rFonts w:ascii="Times New Roman" w:eastAsia="Times New Roman" w:hAnsi="Times New Roman" w:cs="Times New Roman"/>
                <w:color w:val="000000"/>
                <w:sz w:val="20"/>
                <w:szCs w:val="20"/>
                <w:lang w:val="en-US" w:eastAsia="en-NZ"/>
              </w:rPr>
            </w:pPr>
          </w:p>
        </w:tc>
        <w:tc>
          <w:tcPr>
            <w:tcW w:w="1019" w:type="dxa"/>
            <w:tcBorders>
              <w:top w:val="nil"/>
              <w:left w:val="nil"/>
              <w:bottom w:val="nil"/>
              <w:right w:val="nil"/>
            </w:tcBorders>
            <w:shd w:val="clear" w:color="auto" w:fill="auto"/>
            <w:noWrap/>
            <w:vAlign w:val="bottom"/>
            <w:hideMark/>
          </w:tcPr>
          <w:p w:rsidR="00957B9E" w:rsidRPr="003B0C07" w:rsidRDefault="00957B9E" w:rsidP="0086441E">
            <w:pPr>
              <w:spacing w:after="0" w:line="240" w:lineRule="auto"/>
              <w:jc w:val="center"/>
              <w:rPr>
                <w:rFonts w:ascii="Times New Roman" w:eastAsia="Times New Roman" w:hAnsi="Times New Roman" w:cs="Times New Roman"/>
                <w:color w:val="000000"/>
                <w:sz w:val="18"/>
                <w:szCs w:val="18"/>
                <w:lang w:val="en-US" w:eastAsia="en-NZ"/>
              </w:rPr>
            </w:pPr>
          </w:p>
        </w:tc>
        <w:tc>
          <w:tcPr>
            <w:tcW w:w="1019" w:type="dxa"/>
            <w:tcBorders>
              <w:top w:val="nil"/>
              <w:left w:val="nil"/>
              <w:bottom w:val="nil"/>
              <w:right w:val="nil"/>
            </w:tcBorders>
            <w:shd w:val="clear" w:color="auto" w:fill="auto"/>
            <w:noWrap/>
            <w:hideMark/>
          </w:tcPr>
          <w:p w:rsidR="00957B9E" w:rsidRPr="003B0C07" w:rsidRDefault="00957B9E" w:rsidP="0086441E">
            <w:pPr>
              <w:spacing w:after="0" w:line="240" w:lineRule="auto"/>
              <w:jc w:val="center"/>
              <w:rPr>
                <w:rFonts w:ascii="Times New Roman" w:eastAsia="Times New Roman" w:hAnsi="Times New Roman" w:cs="Times New Roman"/>
                <w:color w:val="000000"/>
                <w:sz w:val="18"/>
                <w:szCs w:val="18"/>
                <w:lang w:val="en-US" w:eastAsia="en-NZ"/>
              </w:rPr>
            </w:pPr>
            <w:r w:rsidRPr="003B0C07">
              <w:rPr>
                <w:rFonts w:ascii="Times New Roman" w:eastAsia="Times New Roman" w:hAnsi="Times New Roman" w:cs="Times New Roman"/>
                <w:color w:val="000000"/>
                <w:sz w:val="18"/>
                <w:szCs w:val="18"/>
                <w:lang w:val="en-US" w:eastAsia="en-NZ"/>
              </w:rPr>
              <w:t>(0.04)</w:t>
            </w:r>
          </w:p>
        </w:tc>
        <w:tc>
          <w:tcPr>
            <w:tcW w:w="1019" w:type="dxa"/>
            <w:tcBorders>
              <w:top w:val="nil"/>
              <w:left w:val="nil"/>
              <w:bottom w:val="nil"/>
              <w:right w:val="nil"/>
            </w:tcBorders>
            <w:shd w:val="clear" w:color="auto" w:fill="auto"/>
            <w:noWrap/>
            <w:vAlign w:val="bottom"/>
            <w:hideMark/>
          </w:tcPr>
          <w:p w:rsidR="00957B9E" w:rsidRPr="003B0C07" w:rsidRDefault="00957B9E" w:rsidP="0086441E">
            <w:pPr>
              <w:spacing w:after="0" w:line="240" w:lineRule="auto"/>
              <w:jc w:val="center"/>
              <w:rPr>
                <w:rFonts w:ascii="Times New Roman" w:eastAsia="Times New Roman" w:hAnsi="Times New Roman" w:cs="Times New Roman"/>
                <w:color w:val="000000"/>
                <w:sz w:val="18"/>
                <w:szCs w:val="18"/>
                <w:lang w:val="en-US" w:eastAsia="en-NZ"/>
              </w:rPr>
            </w:pPr>
          </w:p>
        </w:tc>
        <w:tc>
          <w:tcPr>
            <w:tcW w:w="1019" w:type="dxa"/>
            <w:tcBorders>
              <w:top w:val="nil"/>
              <w:left w:val="nil"/>
              <w:bottom w:val="nil"/>
              <w:right w:val="nil"/>
            </w:tcBorders>
            <w:shd w:val="clear" w:color="auto" w:fill="auto"/>
            <w:noWrap/>
            <w:vAlign w:val="bottom"/>
            <w:hideMark/>
          </w:tcPr>
          <w:p w:rsidR="00957B9E" w:rsidRPr="003B0C07" w:rsidRDefault="00957B9E" w:rsidP="0086441E">
            <w:pPr>
              <w:spacing w:after="0" w:line="240" w:lineRule="auto"/>
              <w:jc w:val="center"/>
              <w:rPr>
                <w:rFonts w:ascii="Times New Roman" w:eastAsia="Times New Roman" w:hAnsi="Times New Roman" w:cs="Times New Roman"/>
                <w:color w:val="000000"/>
                <w:sz w:val="18"/>
                <w:szCs w:val="18"/>
                <w:lang w:val="en-US" w:eastAsia="en-NZ"/>
              </w:rPr>
            </w:pPr>
          </w:p>
        </w:tc>
        <w:tc>
          <w:tcPr>
            <w:tcW w:w="761" w:type="dxa"/>
            <w:tcBorders>
              <w:top w:val="nil"/>
              <w:left w:val="nil"/>
              <w:bottom w:val="nil"/>
              <w:right w:val="nil"/>
            </w:tcBorders>
            <w:shd w:val="clear" w:color="auto" w:fill="auto"/>
            <w:noWrap/>
            <w:hideMark/>
          </w:tcPr>
          <w:p w:rsidR="00957B9E" w:rsidRPr="003B0C07" w:rsidRDefault="00957B9E" w:rsidP="0086441E">
            <w:pPr>
              <w:spacing w:after="0" w:line="240" w:lineRule="auto"/>
              <w:jc w:val="center"/>
              <w:rPr>
                <w:rFonts w:ascii="Times New Roman" w:eastAsia="Times New Roman" w:hAnsi="Times New Roman" w:cs="Times New Roman"/>
                <w:color w:val="000000"/>
                <w:sz w:val="18"/>
                <w:szCs w:val="18"/>
                <w:lang w:val="en-US" w:eastAsia="en-NZ"/>
              </w:rPr>
            </w:pPr>
            <w:r w:rsidRPr="003B0C07">
              <w:rPr>
                <w:rFonts w:ascii="Times New Roman" w:eastAsia="Times New Roman" w:hAnsi="Times New Roman" w:cs="Times New Roman"/>
                <w:color w:val="000000"/>
                <w:sz w:val="18"/>
                <w:szCs w:val="18"/>
                <w:lang w:val="en-US" w:eastAsia="en-NZ"/>
              </w:rPr>
              <w:t>(0.64)</w:t>
            </w:r>
          </w:p>
        </w:tc>
        <w:tc>
          <w:tcPr>
            <w:tcW w:w="943" w:type="dxa"/>
            <w:tcBorders>
              <w:top w:val="nil"/>
              <w:left w:val="nil"/>
              <w:bottom w:val="nil"/>
              <w:right w:val="nil"/>
            </w:tcBorders>
            <w:shd w:val="clear" w:color="auto" w:fill="auto"/>
            <w:noWrap/>
            <w:hideMark/>
          </w:tcPr>
          <w:p w:rsidR="00957B9E" w:rsidRPr="003B0C07" w:rsidRDefault="00957B9E" w:rsidP="0086441E">
            <w:pPr>
              <w:spacing w:after="0" w:line="240" w:lineRule="auto"/>
              <w:jc w:val="center"/>
              <w:rPr>
                <w:rFonts w:ascii="Times New Roman" w:eastAsia="Times New Roman" w:hAnsi="Times New Roman" w:cs="Times New Roman"/>
                <w:color w:val="000000"/>
                <w:sz w:val="18"/>
                <w:szCs w:val="18"/>
                <w:lang w:val="en-US" w:eastAsia="en-NZ"/>
              </w:rPr>
            </w:pPr>
            <w:r w:rsidRPr="003B0C07">
              <w:rPr>
                <w:rFonts w:ascii="Times New Roman" w:eastAsia="Times New Roman" w:hAnsi="Times New Roman" w:cs="Times New Roman"/>
                <w:color w:val="000000"/>
                <w:sz w:val="18"/>
                <w:szCs w:val="18"/>
                <w:lang w:val="en-US" w:eastAsia="en-NZ"/>
              </w:rPr>
              <w:t>(0.05)</w:t>
            </w:r>
          </w:p>
        </w:tc>
        <w:tc>
          <w:tcPr>
            <w:tcW w:w="870" w:type="dxa"/>
            <w:tcBorders>
              <w:top w:val="nil"/>
              <w:left w:val="nil"/>
              <w:bottom w:val="nil"/>
              <w:right w:val="nil"/>
            </w:tcBorders>
            <w:shd w:val="clear" w:color="auto" w:fill="auto"/>
            <w:noWrap/>
            <w:hideMark/>
          </w:tcPr>
          <w:p w:rsidR="00957B9E" w:rsidRPr="003B0C07" w:rsidRDefault="00957B9E" w:rsidP="0086441E">
            <w:pPr>
              <w:spacing w:after="0" w:line="240" w:lineRule="auto"/>
              <w:jc w:val="center"/>
              <w:rPr>
                <w:rFonts w:ascii="Times New Roman" w:eastAsia="Times New Roman" w:hAnsi="Times New Roman" w:cs="Times New Roman"/>
                <w:color w:val="000000"/>
                <w:sz w:val="18"/>
                <w:szCs w:val="18"/>
                <w:lang w:val="en-US" w:eastAsia="en-NZ"/>
              </w:rPr>
            </w:pPr>
            <w:r w:rsidRPr="003B0C07">
              <w:rPr>
                <w:rFonts w:ascii="Times New Roman" w:eastAsia="Times New Roman" w:hAnsi="Times New Roman" w:cs="Times New Roman"/>
                <w:color w:val="000000"/>
                <w:sz w:val="18"/>
                <w:szCs w:val="18"/>
                <w:lang w:val="en-US" w:eastAsia="en-NZ"/>
              </w:rPr>
              <w:t>(24.26)</w:t>
            </w:r>
          </w:p>
        </w:tc>
        <w:tc>
          <w:tcPr>
            <w:tcW w:w="764" w:type="dxa"/>
            <w:tcBorders>
              <w:top w:val="nil"/>
              <w:left w:val="nil"/>
              <w:bottom w:val="nil"/>
              <w:right w:val="nil"/>
            </w:tcBorders>
            <w:shd w:val="clear" w:color="auto" w:fill="auto"/>
            <w:noWrap/>
            <w:hideMark/>
          </w:tcPr>
          <w:p w:rsidR="00957B9E" w:rsidRPr="003B0C07" w:rsidRDefault="00957B9E" w:rsidP="0086441E">
            <w:pPr>
              <w:spacing w:after="0" w:line="240" w:lineRule="auto"/>
              <w:jc w:val="center"/>
              <w:rPr>
                <w:rFonts w:ascii="Times New Roman" w:eastAsia="Times New Roman" w:hAnsi="Times New Roman" w:cs="Times New Roman"/>
                <w:color w:val="000000"/>
                <w:sz w:val="18"/>
                <w:szCs w:val="18"/>
                <w:lang w:val="en-US" w:eastAsia="en-NZ"/>
              </w:rPr>
            </w:pPr>
            <w:r w:rsidRPr="003B0C07">
              <w:rPr>
                <w:rFonts w:ascii="Times New Roman" w:eastAsia="Times New Roman" w:hAnsi="Times New Roman" w:cs="Times New Roman"/>
                <w:color w:val="000000"/>
                <w:sz w:val="18"/>
                <w:szCs w:val="18"/>
                <w:lang w:val="en-US" w:eastAsia="en-NZ"/>
              </w:rPr>
              <w:t>(2.08)</w:t>
            </w:r>
          </w:p>
        </w:tc>
        <w:tc>
          <w:tcPr>
            <w:tcW w:w="616" w:type="dxa"/>
            <w:tcBorders>
              <w:top w:val="nil"/>
              <w:left w:val="nil"/>
              <w:bottom w:val="nil"/>
              <w:right w:val="nil"/>
            </w:tcBorders>
            <w:shd w:val="clear" w:color="auto" w:fill="auto"/>
            <w:noWrap/>
            <w:hideMark/>
          </w:tcPr>
          <w:p w:rsidR="00957B9E" w:rsidRPr="003B0C07" w:rsidRDefault="00957B9E" w:rsidP="0086441E">
            <w:pPr>
              <w:spacing w:after="0" w:line="240" w:lineRule="auto"/>
              <w:jc w:val="center"/>
              <w:rPr>
                <w:rFonts w:ascii="Times New Roman" w:eastAsia="Times New Roman" w:hAnsi="Times New Roman" w:cs="Times New Roman"/>
                <w:color w:val="000000"/>
                <w:sz w:val="18"/>
                <w:szCs w:val="18"/>
                <w:lang w:val="en-US" w:eastAsia="en-NZ"/>
              </w:rPr>
            </w:pPr>
            <w:r w:rsidRPr="003B0C07">
              <w:rPr>
                <w:rFonts w:ascii="Times New Roman" w:eastAsia="Times New Roman" w:hAnsi="Times New Roman" w:cs="Times New Roman"/>
                <w:color w:val="000000"/>
                <w:sz w:val="18"/>
                <w:szCs w:val="18"/>
                <w:lang w:val="en-US" w:eastAsia="en-NZ"/>
              </w:rPr>
              <w:t>0.50</w:t>
            </w:r>
          </w:p>
        </w:tc>
        <w:tc>
          <w:tcPr>
            <w:tcW w:w="864" w:type="dxa"/>
            <w:tcBorders>
              <w:top w:val="nil"/>
              <w:left w:val="nil"/>
              <w:bottom w:val="nil"/>
              <w:right w:val="nil"/>
            </w:tcBorders>
            <w:shd w:val="clear" w:color="auto" w:fill="auto"/>
            <w:noWrap/>
            <w:hideMark/>
          </w:tcPr>
          <w:p w:rsidR="00957B9E" w:rsidRPr="003B0C07" w:rsidRDefault="00957B9E" w:rsidP="0086441E">
            <w:pPr>
              <w:spacing w:after="0" w:line="240" w:lineRule="auto"/>
              <w:jc w:val="center"/>
              <w:rPr>
                <w:rFonts w:ascii="Times New Roman" w:eastAsia="Times New Roman" w:hAnsi="Times New Roman" w:cs="Times New Roman"/>
                <w:color w:val="000000"/>
                <w:sz w:val="18"/>
                <w:szCs w:val="18"/>
                <w:lang w:val="en-US" w:eastAsia="en-NZ"/>
              </w:rPr>
            </w:pPr>
            <w:r w:rsidRPr="003B0C07">
              <w:rPr>
                <w:rFonts w:ascii="Times New Roman" w:eastAsia="Times New Roman" w:hAnsi="Times New Roman" w:cs="Times New Roman"/>
                <w:color w:val="000000"/>
                <w:sz w:val="18"/>
                <w:szCs w:val="18"/>
                <w:lang w:val="en-US" w:eastAsia="en-NZ"/>
              </w:rPr>
              <w:t>[0.35]</w:t>
            </w:r>
          </w:p>
        </w:tc>
        <w:tc>
          <w:tcPr>
            <w:tcW w:w="793" w:type="dxa"/>
            <w:tcBorders>
              <w:top w:val="nil"/>
              <w:left w:val="nil"/>
              <w:bottom w:val="nil"/>
              <w:right w:val="nil"/>
            </w:tcBorders>
            <w:shd w:val="clear" w:color="auto" w:fill="auto"/>
            <w:noWrap/>
            <w:hideMark/>
          </w:tcPr>
          <w:p w:rsidR="00957B9E" w:rsidRPr="003B0C07" w:rsidRDefault="00957B9E" w:rsidP="0086441E">
            <w:pPr>
              <w:spacing w:after="0" w:line="240" w:lineRule="auto"/>
              <w:jc w:val="center"/>
              <w:rPr>
                <w:rFonts w:ascii="Times New Roman" w:eastAsia="Times New Roman" w:hAnsi="Times New Roman" w:cs="Times New Roman"/>
                <w:color w:val="000000"/>
                <w:sz w:val="18"/>
                <w:szCs w:val="18"/>
                <w:lang w:val="en-US" w:eastAsia="en-NZ"/>
              </w:rPr>
            </w:pPr>
            <w:r w:rsidRPr="003B0C07">
              <w:rPr>
                <w:rFonts w:ascii="Times New Roman" w:eastAsia="Times New Roman" w:hAnsi="Times New Roman" w:cs="Times New Roman"/>
                <w:color w:val="000000"/>
                <w:sz w:val="18"/>
                <w:szCs w:val="18"/>
                <w:lang w:val="en-US" w:eastAsia="en-NZ"/>
              </w:rPr>
              <w:t>[0.66]</w:t>
            </w:r>
          </w:p>
        </w:tc>
        <w:tc>
          <w:tcPr>
            <w:tcW w:w="925" w:type="dxa"/>
            <w:tcBorders>
              <w:top w:val="nil"/>
              <w:left w:val="nil"/>
              <w:bottom w:val="nil"/>
              <w:right w:val="nil"/>
            </w:tcBorders>
            <w:shd w:val="clear" w:color="auto" w:fill="auto"/>
            <w:noWrap/>
            <w:hideMark/>
          </w:tcPr>
          <w:p w:rsidR="00957B9E" w:rsidRPr="003B0C07" w:rsidRDefault="00957B9E" w:rsidP="0086441E">
            <w:pPr>
              <w:spacing w:after="0" w:line="240" w:lineRule="auto"/>
              <w:jc w:val="center"/>
              <w:rPr>
                <w:rFonts w:ascii="Times New Roman" w:eastAsia="Times New Roman" w:hAnsi="Times New Roman" w:cs="Times New Roman"/>
                <w:color w:val="000000"/>
                <w:sz w:val="18"/>
                <w:szCs w:val="18"/>
                <w:lang w:val="en-US" w:eastAsia="en-NZ"/>
              </w:rPr>
            </w:pPr>
            <w:r w:rsidRPr="003B0C07">
              <w:rPr>
                <w:rFonts w:ascii="Times New Roman" w:eastAsia="Times New Roman" w:hAnsi="Times New Roman" w:cs="Times New Roman"/>
                <w:color w:val="000000"/>
                <w:sz w:val="18"/>
                <w:szCs w:val="18"/>
                <w:lang w:val="en-US" w:eastAsia="en-NZ"/>
              </w:rPr>
              <w:t>[0.61]</w:t>
            </w:r>
          </w:p>
        </w:tc>
        <w:tc>
          <w:tcPr>
            <w:tcW w:w="854" w:type="dxa"/>
            <w:tcBorders>
              <w:top w:val="nil"/>
              <w:left w:val="nil"/>
              <w:bottom w:val="nil"/>
              <w:right w:val="nil"/>
            </w:tcBorders>
            <w:shd w:val="clear" w:color="auto" w:fill="auto"/>
            <w:noWrap/>
            <w:hideMark/>
          </w:tcPr>
          <w:p w:rsidR="00957B9E" w:rsidRPr="003B0C07" w:rsidRDefault="00957B9E" w:rsidP="0086441E">
            <w:pPr>
              <w:spacing w:after="0" w:line="240" w:lineRule="auto"/>
              <w:jc w:val="center"/>
              <w:rPr>
                <w:rFonts w:ascii="Times New Roman" w:eastAsia="Times New Roman" w:hAnsi="Times New Roman" w:cs="Times New Roman"/>
                <w:color w:val="000000"/>
                <w:sz w:val="18"/>
                <w:szCs w:val="18"/>
                <w:lang w:val="en-US" w:eastAsia="en-NZ"/>
              </w:rPr>
            </w:pPr>
            <w:r w:rsidRPr="003B0C07">
              <w:rPr>
                <w:rFonts w:ascii="Times New Roman" w:eastAsia="Times New Roman" w:hAnsi="Times New Roman" w:cs="Times New Roman"/>
                <w:color w:val="000000"/>
                <w:sz w:val="18"/>
                <w:szCs w:val="18"/>
                <w:lang w:val="en-US" w:eastAsia="en-NZ"/>
              </w:rPr>
              <w:t>[0.65]</w:t>
            </w:r>
          </w:p>
        </w:tc>
      </w:tr>
      <w:tr w:rsidR="00957B9E" w:rsidRPr="00C30BFD" w:rsidTr="0086441E">
        <w:trPr>
          <w:trHeight w:val="311"/>
        </w:trPr>
        <w:tc>
          <w:tcPr>
            <w:tcW w:w="1800" w:type="dxa"/>
            <w:tcBorders>
              <w:top w:val="nil"/>
              <w:left w:val="nil"/>
              <w:bottom w:val="nil"/>
              <w:right w:val="nil"/>
            </w:tcBorders>
            <w:shd w:val="clear" w:color="auto" w:fill="auto"/>
            <w:vAlign w:val="bottom"/>
            <w:hideMark/>
          </w:tcPr>
          <w:p w:rsidR="00957B9E" w:rsidRPr="003B0C07" w:rsidRDefault="00957B9E" w:rsidP="0086441E">
            <w:pPr>
              <w:spacing w:after="0" w:line="240" w:lineRule="auto"/>
              <w:rPr>
                <w:rFonts w:ascii="Times New Roman" w:eastAsia="Times New Roman" w:hAnsi="Times New Roman" w:cs="Times New Roman"/>
                <w:color w:val="000000"/>
                <w:sz w:val="20"/>
                <w:szCs w:val="20"/>
                <w:lang w:val="en-US" w:eastAsia="en-NZ"/>
              </w:rPr>
            </w:pPr>
          </w:p>
        </w:tc>
        <w:tc>
          <w:tcPr>
            <w:tcW w:w="1019" w:type="dxa"/>
            <w:tcBorders>
              <w:top w:val="nil"/>
              <w:left w:val="nil"/>
              <w:bottom w:val="nil"/>
              <w:right w:val="nil"/>
            </w:tcBorders>
            <w:shd w:val="clear" w:color="auto" w:fill="auto"/>
            <w:noWrap/>
            <w:vAlign w:val="bottom"/>
            <w:hideMark/>
          </w:tcPr>
          <w:p w:rsidR="00957B9E" w:rsidRPr="003B0C07" w:rsidRDefault="00957B9E" w:rsidP="0086441E">
            <w:pPr>
              <w:spacing w:after="0" w:line="240" w:lineRule="auto"/>
              <w:jc w:val="center"/>
              <w:rPr>
                <w:rFonts w:ascii="Times New Roman" w:eastAsia="Times New Roman" w:hAnsi="Times New Roman" w:cs="Times New Roman"/>
                <w:color w:val="000000"/>
                <w:sz w:val="18"/>
                <w:szCs w:val="18"/>
                <w:lang w:val="en-US" w:eastAsia="en-NZ"/>
              </w:rPr>
            </w:pPr>
          </w:p>
        </w:tc>
        <w:tc>
          <w:tcPr>
            <w:tcW w:w="1019" w:type="dxa"/>
            <w:tcBorders>
              <w:top w:val="nil"/>
              <w:left w:val="nil"/>
              <w:bottom w:val="nil"/>
              <w:right w:val="nil"/>
            </w:tcBorders>
            <w:shd w:val="clear" w:color="auto" w:fill="auto"/>
            <w:noWrap/>
            <w:hideMark/>
          </w:tcPr>
          <w:p w:rsidR="00957B9E" w:rsidRPr="003B0C07" w:rsidRDefault="00957B9E" w:rsidP="0086441E">
            <w:pPr>
              <w:spacing w:after="0" w:line="240" w:lineRule="auto"/>
              <w:jc w:val="center"/>
              <w:rPr>
                <w:rFonts w:ascii="Times New Roman" w:eastAsia="Times New Roman" w:hAnsi="Times New Roman" w:cs="Times New Roman"/>
                <w:color w:val="000000"/>
                <w:sz w:val="18"/>
                <w:szCs w:val="18"/>
                <w:lang w:val="en-US" w:eastAsia="en-NZ"/>
              </w:rPr>
            </w:pPr>
            <w:r w:rsidRPr="003B0C07">
              <w:rPr>
                <w:rFonts w:ascii="Times New Roman" w:eastAsia="Times New Roman" w:hAnsi="Times New Roman" w:cs="Times New Roman"/>
                <w:color w:val="000000"/>
                <w:sz w:val="18"/>
                <w:szCs w:val="18"/>
                <w:lang w:val="en-US" w:eastAsia="en-NZ"/>
              </w:rPr>
              <w:t>[0.00]</w:t>
            </w:r>
          </w:p>
        </w:tc>
        <w:tc>
          <w:tcPr>
            <w:tcW w:w="1019" w:type="dxa"/>
            <w:tcBorders>
              <w:top w:val="nil"/>
              <w:left w:val="nil"/>
              <w:bottom w:val="nil"/>
              <w:right w:val="nil"/>
            </w:tcBorders>
            <w:shd w:val="clear" w:color="auto" w:fill="auto"/>
            <w:noWrap/>
            <w:vAlign w:val="bottom"/>
            <w:hideMark/>
          </w:tcPr>
          <w:p w:rsidR="00957B9E" w:rsidRPr="003B0C07" w:rsidRDefault="00957B9E" w:rsidP="0086441E">
            <w:pPr>
              <w:spacing w:after="0" w:line="240" w:lineRule="auto"/>
              <w:jc w:val="center"/>
              <w:rPr>
                <w:rFonts w:ascii="Times New Roman" w:eastAsia="Times New Roman" w:hAnsi="Times New Roman" w:cs="Times New Roman"/>
                <w:color w:val="000000"/>
                <w:sz w:val="18"/>
                <w:szCs w:val="18"/>
                <w:lang w:val="en-US" w:eastAsia="en-NZ"/>
              </w:rPr>
            </w:pPr>
          </w:p>
        </w:tc>
        <w:tc>
          <w:tcPr>
            <w:tcW w:w="1019" w:type="dxa"/>
            <w:tcBorders>
              <w:top w:val="nil"/>
              <w:left w:val="nil"/>
              <w:bottom w:val="nil"/>
              <w:right w:val="nil"/>
            </w:tcBorders>
            <w:shd w:val="clear" w:color="auto" w:fill="auto"/>
            <w:noWrap/>
            <w:vAlign w:val="bottom"/>
            <w:hideMark/>
          </w:tcPr>
          <w:p w:rsidR="00957B9E" w:rsidRPr="003B0C07" w:rsidRDefault="00957B9E" w:rsidP="0086441E">
            <w:pPr>
              <w:spacing w:after="0" w:line="240" w:lineRule="auto"/>
              <w:jc w:val="center"/>
              <w:rPr>
                <w:rFonts w:ascii="Times New Roman" w:eastAsia="Times New Roman" w:hAnsi="Times New Roman" w:cs="Times New Roman"/>
                <w:color w:val="000000"/>
                <w:sz w:val="18"/>
                <w:szCs w:val="18"/>
                <w:lang w:val="en-US" w:eastAsia="en-NZ"/>
              </w:rPr>
            </w:pPr>
          </w:p>
        </w:tc>
        <w:tc>
          <w:tcPr>
            <w:tcW w:w="761" w:type="dxa"/>
            <w:tcBorders>
              <w:top w:val="nil"/>
              <w:left w:val="nil"/>
              <w:bottom w:val="nil"/>
              <w:right w:val="nil"/>
            </w:tcBorders>
            <w:shd w:val="clear" w:color="auto" w:fill="auto"/>
            <w:noWrap/>
            <w:hideMark/>
          </w:tcPr>
          <w:p w:rsidR="00957B9E" w:rsidRPr="003B0C07" w:rsidRDefault="00957B9E" w:rsidP="0086441E">
            <w:pPr>
              <w:spacing w:after="0" w:line="240" w:lineRule="auto"/>
              <w:jc w:val="center"/>
              <w:rPr>
                <w:rFonts w:ascii="Times New Roman" w:eastAsia="Times New Roman" w:hAnsi="Times New Roman" w:cs="Times New Roman"/>
                <w:color w:val="000000"/>
                <w:sz w:val="18"/>
                <w:szCs w:val="18"/>
                <w:lang w:val="en-US" w:eastAsia="en-NZ"/>
              </w:rPr>
            </w:pPr>
            <w:r w:rsidRPr="003B0C07">
              <w:rPr>
                <w:rFonts w:ascii="Times New Roman" w:eastAsia="Times New Roman" w:hAnsi="Times New Roman" w:cs="Times New Roman"/>
                <w:color w:val="000000"/>
                <w:sz w:val="18"/>
                <w:szCs w:val="18"/>
                <w:lang w:val="en-US" w:eastAsia="en-NZ"/>
              </w:rPr>
              <w:t>[0.13]</w:t>
            </w:r>
          </w:p>
        </w:tc>
        <w:tc>
          <w:tcPr>
            <w:tcW w:w="943" w:type="dxa"/>
            <w:tcBorders>
              <w:top w:val="nil"/>
              <w:left w:val="nil"/>
              <w:bottom w:val="nil"/>
              <w:right w:val="nil"/>
            </w:tcBorders>
            <w:shd w:val="clear" w:color="auto" w:fill="auto"/>
            <w:noWrap/>
            <w:hideMark/>
          </w:tcPr>
          <w:p w:rsidR="00957B9E" w:rsidRPr="003B0C07" w:rsidRDefault="00957B9E" w:rsidP="0086441E">
            <w:pPr>
              <w:spacing w:after="0" w:line="240" w:lineRule="auto"/>
              <w:jc w:val="center"/>
              <w:rPr>
                <w:rFonts w:ascii="Times New Roman" w:eastAsia="Times New Roman" w:hAnsi="Times New Roman" w:cs="Times New Roman"/>
                <w:color w:val="000000"/>
                <w:sz w:val="18"/>
                <w:szCs w:val="18"/>
                <w:lang w:val="en-US" w:eastAsia="en-NZ"/>
              </w:rPr>
            </w:pPr>
            <w:r w:rsidRPr="003B0C07">
              <w:rPr>
                <w:rFonts w:ascii="Times New Roman" w:eastAsia="Times New Roman" w:hAnsi="Times New Roman" w:cs="Times New Roman"/>
                <w:color w:val="000000"/>
                <w:sz w:val="18"/>
                <w:szCs w:val="18"/>
                <w:lang w:val="en-US" w:eastAsia="en-NZ"/>
              </w:rPr>
              <w:t>[0.00]</w:t>
            </w:r>
          </w:p>
        </w:tc>
        <w:tc>
          <w:tcPr>
            <w:tcW w:w="870" w:type="dxa"/>
            <w:tcBorders>
              <w:top w:val="nil"/>
              <w:left w:val="nil"/>
              <w:bottom w:val="nil"/>
              <w:right w:val="nil"/>
            </w:tcBorders>
            <w:shd w:val="clear" w:color="auto" w:fill="auto"/>
            <w:noWrap/>
            <w:hideMark/>
          </w:tcPr>
          <w:p w:rsidR="00957B9E" w:rsidRPr="003B0C07" w:rsidRDefault="00957B9E" w:rsidP="0086441E">
            <w:pPr>
              <w:spacing w:after="0" w:line="240" w:lineRule="auto"/>
              <w:jc w:val="center"/>
              <w:rPr>
                <w:rFonts w:ascii="Times New Roman" w:eastAsia="Times New Roman" w:hAnsi="Times New Roman" w:cs="Times New Roman"/>
                <w:color w:val="000000"/>
                <w:sz w:val="18"/>
                <w:szCs w:val="18"/>
                <w:lang w:val="en-US" w:eastAsia="en-NZ"/>
              </w:rPr>
            </w:pPr>
            <w:r w:rsidRPr="003B0C07">
              <w:rPr>
                <w:rFonts w:ascii="Times New Roman" w:eastAsia="Times New Roman" w:hAnsi="Times New Roman" w:cs="Times New Roman"/>
                <w:color w:val="000000"/>
                <w:sz w:val="18"/>
                <w:szCs w:val="18"/>
                <w:lang w:val="en-US" w:eastAsia="en-NZ"/>
              </w:rPr>
              <w:t>[0.35]</w:t>
            </w:r>
          </w:p>
        </w:tc>
        <w:tc>
          <w:tcPr>
            <w:tcW w:w="764" w:type="dxa"/>
            <w:tcBorders>
              <w:top w:val="nil"/>
              <w:left w:val="nil"/>
              <w:bottom w:val="nil"/>
              <w:right w:val="nil"/>
            </w:tcBorders>
            <w:shd w:val="clear" w:color="auto" w:fill="auto"/>
            <w:noWrap/>
            <w:hideMark/>
          </w:tcPr>
          <w:p w:rsidR="00957B9E" w:rsidRPr="003B0C07" w:rsidRDefault="00957B9E" w:rsidP="0086441E">
            <w:pPr>
              <w:spacing w:after="0" w:line="240" w:lineRule="auto"/>
              <w:jc w:val="center"/>
              <w:rPr>
                <w:rFonts w:ascii="Times New Roman" w:eastAsia="Times New Roman" w:hAnsi="Times New Roman" w:cs="Times New Roman"/>
                <w:color w:val="000000"/>
                <w:sz w:val="18"/>
                <w:szCs w:val="18"/>
                <w:lang w:val="en-US" w:eastAsia="en-NZ"/>
              </w:rPr>
            </w:pPr>
            <w:r w:rsidRPr="003B0C07">
              <w:rPr>
                <w:rFonts w:ascii="Times New Roman" w:eastAsia="Times New Roman" w:hAnsi="Times New Roman" w:cs="Times New Roman"/>
                <w:color w:val="000000"/>
                <w:sz w:val="18"/>
                <w:szCs w:val="18"/>
                <w:lang w:val="en-US" w:eastAsia="en-NZ"/>
              </w:rPr>
              <w:t>[0.06]</w:t>
            </w:r>
          </w:p>
        </w:tc>
        <w:tc>
          <w:tcPr>
            <w:tcW w:w="616" w:type="dxa"/>
            <w:tcBorders>
              <w:top w:val="nil"/>
              <w:left w:val="nil"/>
              <w:bottom w:val="nil"/>
              <w:right w:val="nil"/>
            </w:tcBorders>
            <w:shd w:val="clear" w:color="auto" w:fill="auto"/>
            <w:noWrap/>
            <w:hideMark/>
          </w:tcPr>
          <w:p w:rsidR="00957B9E" w:rsidRPr="003B0C07" w:rsidRDefault="00957B9E" w:rsidP="0086441E">
            <w:pPr>
              <w:spacing w:after="0" w:line="240" w:lineRule="auto"/>
              <w:jc w:val="center"/>
              <w:rPr>
                <w:rFonts w:ascii="Times New Roman" w:eastAsia="Times New Roman" w:hAnsi="Times New Roman" w:cs="Times New Roman"/>
                <w:color w:val="000000"/>
                <w:sz w:val="18"/>
                <w:szCs w:val="18"/>
                <w:lang w:val="en-US" w:eastAsia="en-NZ"/>
              </w:rPr>
            </w:pPr>
          </w:p>
        </w:tc>
        <w:tc>
          <w:tcPr>
            <w:tcW w:w="864" w:type="dxa"/>
            <w:tcBorders>
              <w:top w:val="nil"/>
              <w:left w:val="nil"/>
              <w:bottom w:val="nil"/>
              <w:right w:val="nil"/>
            </w:tcBorders>
            <w:shd w:val="clear" w:color="auto" w:fill="auto"/>
            <w:noWrap/>
            <w:hideMark/>
          </w:tcPr>
          <w:p w:rsidR="00957B9E" w:rsidRPr="003B0C07" w:rsidRDefault="00957B9E" w:rsidP="0086441E">
            <w:pPr>
              <w:spacing w:after="0" w:line="240" w:lineRule="auto"/>
              <w:jc w:val="center"/>
              <w:rPr>
                <w:rFonts w:ascii="Times New Roman" w:eastAsia="Times New Roman" w:hAnsi="Times New Roman" w:cs="Times New Roman"/>
                <w:color w:val="000000"/>
                <w:sz w:val="18"/>
                <w:szCs w:val="18"/>
                <w:lang w:val="en-US" w:eastAsia="en-NZ"/>
              </w:rPr>
            </w:pPr>
          </w:p>
        </w:tc>
        <w:tc>
          <w:tcPr>
            <w:tcW w:w="793" w:type="dxa"/>
            <w:tcBorders>
              <w:top w:val="nil"/>
              <w:left w:val="nil"/>
              <w:bottom w:val="nil"/>
              <w:right w:val="nil"/>
            </w:tcBorders>
            <w:shd w:val="clear" w:color="auto" w:fill="auto"/>
            <w:noWrap/>
            <w:hideMark/>
          </w:tcPr>
          <w:p w:rsidR="00957B9E" w:rsidRPr="003B0C07" w:rsidRDefault="00957B9E" w:rsidP="0086441E">
            <w:pPr>
              <w:spacing w:after="0" w:line="240" w:lineRule="auto"/>
              <w:jc w:val="center"/>
              <w:rPr>
                <w:rFonts w:ascii="Times New Roman" w:eastAsia="Times New Roman" w:hAnsi="Times New Roman" w:cs="Times New Roman"/>
                <w:color w:val="000000"/>
                <w:sz w:val="18"/>
                <w:szCs w:val="18"/>
                <w:lang w:val="en-US" w:eastAsia="en-NZ"/>
              </w:rPr>
            </w:pPr>
          </w:p>
        </w:tc>
        <w:tc>
          <w:tcPr>
            <w:tcW w:w="925" w:type="dxa"/>
            <w:tcBorders>
              <w:top w:val="nil"/>
              <w:left w:val="nil"/>
              <w:bottom w:val="nil"/>
              <w:right w:val="nil"/>
            </w:tcBorders>
            <w:shd w:val="clear" w:color="auto" w:fill="auto"/>
            <w:noWrap/>
            <w:hideMark/>
          </w:tcPr>
          <w:p w:rsidR="00957B9E" w:rsidRPr="003B0C07" w:rsidRDefault="00957B9E" w:rsidP="0086441E">
            <w:pPr>
              <w:spacing w:after="0" w:line="240" w:lineRule="auto"/>
              <w:jc w:val="center"/>
              <w:rPr>
                <w:rFonts w:ascii="Times New Roman" w:eastAsia="Times New Roman" w:hAnsi="Times New Roman" w:cs="Times New Roman"/>
                <w:color w:val="000000"/>
                <w:sz w:val="18"/>
                <w:szCs w:val="18"/>
                <w:lang w:val="en-US" w:eastAsia="en-NZ"/>
              </w:rPr>
            </w:pPr>
          </w:p>
        </w:tc>
        <w:tc>
          <w:tcPr>
            <w:tcW w:w="854" w:type="dxa"/>
            <w:tcBorders>
              <w:top w:val="nil"/>
              <w:left w:val="nil"/>
              <w:bottom w:val="nil"/>
              <w:right w:val="nil"/>
            </w:tcBorders>
            <w:shd w:val="clear" w:color="auto" w:fill="auto"/>
            <w:noWrap/>
            <w:hideMark/>
          </w:tcPr>
          <w:p w:rsidR="00957B9E" w:rsidRPr="003B0C07" w:rsidRDefault="00957B9E" w:rsidP="0086441E">
            <w:pPr>
              <w:spacing w:after="0" w:line="240" w:lineRule="auto"/>
              <w:jc w:val="center"/>
              <w:rPr>
                <w:rFonts w:ascii="Times New Roman" w:eastAsia="Times New Roman" w:hAnsi="Times New Roman" w:cs="Times New Roman"/>
                <w:color w:val="000000"/>
                <w:sz w:val="18"/>
                <w:szCs w:val="18"/>
                <w:lang w:val="en-US" w:eastAsia="en-NZ"/>
              </w:rPr>
            </w:pPr>
          </w:p>
        </w:tc>
      </w:tr>
      <w:tr w:rsidR="00957B9E" w:rsidRPr="00C30BFD" w:rsidTr="0086441E">
        <w:trPr>
          <w:trHeight w:val="311"/>
        </w:trPr>
        <w:tc>
          <w:tcPr>
            <w:tcW w:w="1800" w:type="dxa"/>
            <w:tcBorders>
              <w:top w:val="nil"/>
              <w:left w:val="nil"/>
              <w:bottom w:val="nil"/>
              <w:right w:val="nil"/>
            </w:tcBorders>
            <w:shd w:val="clear" w:color="auto" w:fill="auto"/>
            <w:noWrap/>
            <w:vAlign w:val="bottom"/>
            <w:hideMark/>
          </w:tcPr>
          <w:p w:rsidR="00957B9E" w:rsidRPr="003B0C07" w:rsidRDefault="00957B9E" w:rsidP="0086441E">
            <w:pPr>
              <w:spacing w:after="0" w:line="240" w:lineRule="auto"/>
              <w:rPr>
                <w:rFonts w:ascii="Times New Roman" w:eastAsia="Times New Roman" w:hAnsi="Times New Roman" w:cs="Times New Roman"/>
                <w:bCs/>
                <w:color w:val="000000"/>
                <w:sz w:val="20"/>
                <w:szCs w:val="20"/>
                <w:lang w:val="en-US" w:eastAsia="en-NZ"/>
              </w:rPr>
            </w:pPr>
            <w:r w:rsidRPr="003B0C07">
              <w:rPr>
                <w:rFonts w:ascii="Times New Roman" w:eastAsia="Times New Roman" w:hAnsi="Times New Roman" w:cs="Times New Roman"/>
                <w:bCs/>
                <w:color w:val="000000"/>
                <w:sz w:val="20"/>
                <w:szCs w:val="20"/>
                <w:lang w:val="en-US" w:eastAsia="en-NZ"/>
              </w:rPr>
              <w:t>Model 3 (</w:t>
            </w:r>
            <m:oMath>
              <m:r>
                <w:rPr>
                  <w:rFonts w:ascii="Cambria Math" w:eastAsia="Times New Roman" w:hAnsi="Cambria Math" w:cs="Times New Roman"/>
                  <w:color w:val="000000"/>
                  <w:sz w:val="20"/>
                  <w:szCs w:val="20"/>
                  <w:lang w:val="en-US" w:eastAsia="en-NZ"/>
                </w:rPr>
                <m:t>IB3</m:t>
              </m:r>
            </m:oMath>
            <w:r w:rsidRPr="003B0C07">
              <w:rPr>
                <w:rFonts w:ascii="Times New Roman" w:eastAsia="Times New Roman" w:hAnsi="Times New Roman" w:cs="Times New Roman"/>
                <w:bCs/>
                <w:color w:val="000000"/>
                <w:sz w:val="20"/>
                <w:szCs w:val="20"/>
                <w:lang w:val="en-US" w:eastAsia="en-NZ"/>
              </w:rPr>
              <w:t>)</w:t>
            </w:r>
          </w:p>
        </w:tc>
        <w:tc>
          <w:tcPr>
            <w:tcW w:w="1019" w:type="dxa"/>
            <w:tcBorders>
              <w:top w:val="nil"/>
              <w:left w:val="nil"/>
              <w:bottom w:val="nil"/>
              <w:right w:val="nil"/>
            </w:tcBorders>
            <w:shd w:val="clear" w:color="auto" w:fill="auto"/>
            <w:noWrap/>
            <w:vAlign w:val="bottom"/>
            <w:hideMark/>
          </w:tcPr>
          <w:p w:rsidR="00957B9E" w:rsidRPr="003B0C07" w:rsidRDefault="00957B9E" w:rsidP="0086441E">
            <w:pPr>
              <w:spacing w:after="0" w:line="240" w:lineRule="auto"/>
              <w:jc w:val="center"/>
              <w:rPr>
                <w:rFonts w:ascii="Times New Roman" w:eastAsia="Times New Roman" w:hAnsi="Times New Roman" w:cs="Times New Roman"/>
                <w:color w:val="000000"/>
                <w:sz w:val="18"/>
                <w:szCs w:val="18"/>
                <w:lang w:val="en-US" w:eastAsia="en-NZ"/>
              </w:rPr>
            </w:pPr>
          </w:p>
        </w:tc>
        <w:tc>
          <w:tcPr>
            <w:tcW w:w="1019" w:type="dxa"/>
            <w:tcBorders>
              <w:top w:val="nil"/>
              <w:left w:val="nil"/>
              <w:bottom w:val="nil"/>
              <w:right w:val="nil"/>
            </w:tcBorders>
            <w:shd w:val="clear" w:color="auto" w:fill="auto"/>
            <w:noWrap/>
            <w:vAlign w:val="bottom"/>
            <w:hideMark/>
          </w:tcPr>
          <w:p w:rsidR="00957B9E" w:rsidRPr="003B0C07" w:rsidRDefault="00957B9E" w:rsidP="0086441E">
            <w:pPr>
              <w:spacing w:after="0" w:line="240" w:lineRule="auto"/>
              <w:jc w:val="center"/>
              <w:rPr>
                <w:rFonts w:ascii="Times New Roman" w:eastAsia="Times New Roman" w:hAnsi="Times New Roman" w:cs="Times New Roman"/>
                <w:color w:val="000000"/>
                <w:sz w:val="18"/>
                <w:szCs w:val="18"/>
                <w:lang w:val="en-US" w:eastAsia="en-NZ"/>
              </w:rPr>
            </w:pPr>
          </w:p>
        </w:tc>
        <w:tc>
          <w:tcPr>
            <w:tcW w:w="1019" w:type="dxa"/>
            <w:tcBorders>
              <w:top w:val="nil"/>
              <w:left w:val="nil"/>
              <w:bottom w:val="nil"/>
              <w:right w:val="nil"/>
            </w:tcBorders>
            <w:shd w:val="clear" w:color="auto" w:fill="auto"/>
            <w:noWrap/>
            <w:hideMark/>
          </w:tcPr>
          <w:p w:rsidR="00957B9E" w:rsidRPr="003B0C07" w:rsidRDefault="00957B9E" w:rsidP="0086441E">
            <w:pPr>
              <w:spacing w:after="0" w:line="240" w:lineRule="auto"/>
              <w:jc w:val="center"/>
              <w:rPr>
                <w:rFonts w:ascii="Times New Roman" w:eastAsia="Times New Roman" w:hAnsi="Times New Roman" w:cs="Times New Roman"/>
                <w:color w:val="000000"/>
                <w:sz w:val="18"/>
                <w:szCs w:val="18"/>
                <w:lang w:val="en-US" w:eastAsia="en-NZ"/>
              </w:rPr>
            </w:pPr>
            <w:r w:rsidRPr="003B0C07">
              <w:rPr>
                <w:rFonts w:ascii="Times New Roman" w:eastAsia="Times New Roman" w:hAnsi="Times New Roman" w:cs="Times New Roman"/>
                <w:color w:val="000000"/>
                <w:sz w:val="18"/>
                <w:szCs w:val="18"/>
                <w:lang w:val="en-US" w:eastAsia="en-NZ"/>
              </w:rPr>
              <w:t>-0.20***</w:t>
            </w:r>
          </w:p>
        </w:tc>
        <w:tc>
          <w:tcPr>
            <w:tcW w:w="1019" w:type="dxa"/>
            <w:tcBorders>
              <w:top w:val="nil"/>
              <w:left w:val="nil"/>
              <w:bottom w:val="nil"/>
              <w:right w:val="nil"/>
            </w:tcBorders>
            <w:shd w:val="clear" w:color="auto" w:fill="auto"/>
            <w:noWrap/>
            <w:vAlign w:val="bottom"/>
            <w:hideMark/>
          </w:tcPr>
          <w:p w:rsidR="00957B9E" w:rsidRPr="003B0C07" w:rsidRDefault="00957B9E" w:rsidP="0086441E">
            <w:pPr>
              <w:spacing w:after="0" w:line="240" w:lineRule="auto"/>
              <w:jc w:val="center"/>
              <w:rPr>
                <w:rFonts w:ascii="Times New Roman" w:eastAsia="Times New Roman" w:hAnsi="Times New Roman" w:cs="Times New Roman"/>
                <w:color w:val="000000"/>
                <w:sz w:val="18"/>
                <w:szCs w:val="18"/>
                <w:lang w:val="en-US" w:eastAsia="en-NZ"/>
              </w:rPr>
            </w:pPr>
          </w:p>
        </w:tc>
        <w:tc>
          <w:tcPr>
            <w:tcW w:w="761" w:type="dxa"/>
            <w:tcBorders>
              <w:top w:val="nil"/>
              <w:left w:val="nil"/>
              <w:bottom w:val="nil"/>
              <w:right w:val="nil"/>
            </w:tcBorders>
            <w:shd w:val="clear" w:color="auto" w:fill="auto"/>
            <w:noWrap/>
            <w:vAlign w:val="bottom"/>
            <w:hideMark/>
          </w:tcPr>
          <w:p w:rsidR="00957B9E" w:rsidRPr="003B0C07" w:rsidRDefault="00957B9E" w:rsidP="0086441E">
            <w:pPr>
              <w:spacing w:after="0" w:line="240" w:lineRule="auto"/>
              <w:jc w:val="center"/>
              <w:rPr>
                <w:rFonts w:ascii="Times New Roman" w:eastAsia="Times New Roman" w:hAnsi="Times New Roman" w:cs="Times New Roman"/>
                <w:color w:val="000000"/>
                <w:sz w:val="18"/>
                <w:szCs w:val="18"/>
                <w:lang w:val="en-US" w:eastAsia="en-NZ"/>
              </w:rPr>
            </w:pPr>
            <w:r w:rsidRPr="003B0C07">
              <w:rPr>
                <w:rFonts w:ascii="Times New Roman" w:eastAsia="Times New Roman" w:hAnsi="Times New Roman" w:cs="Times New Roman"/>
                <w:color w:val="000000"/>
                <w:sz w:val="18"/>
                <w:szCs w:val="18"/>
                <w:lang w:val="en-US" w:eastAsia="en-NZ"/>
              </w:rPr>
              <w:t>0.99</w:t>
            </w:r>
          </w:p>
        </w:tc>
        <w:tc>
          <w:tcPr>
            <w:tcW w:w="943" w:type="dxa"/>
            <w:tcBorders>
              <w:top w:val="nil"/>
              <w:left w:val="nil"/>
              <w:bottom w:val="nil"/>
              <w:right w:val="nil"/>
            </w:tcBorders>
            <w:shd w:val="clear" w:color="auto" w:fill="auto"/>
            <w:noWrap/>
            <w:vAlign w:val="bottom"/>
            <w:hideMark/>
          </w:tcPr>
          <w:p w:rsidR="00957B9E" w:rsidRPr="003B0C07" w:rsidRDefault="00957B9E" w:rsidP="0086441E">
            <w:pPr>
              <w:spacing w:after="0" w:line="240" w:lineRule="auto"/>
              <w:jc w:val="center"/>
              <w:rPr>
                <w:rFonts w:ascii="Times New Roman" w:eastAsia="Times New Roman" w:hAnsi="Times New Roman" w:cs="Times New Roman"/>
                <w:color w:val="000000"/>
                <w:sz w:val="18"/>
                <w:szCs w:val="18"/>
                <w:lang w:val="en-US" w:eastAsia="en-NZ"/>
              </w:rPr>
            </w:pPr>
            <w:r w:rsidRPr="003B0C07">
              <w:rPr>
                <w:rFonts w:ascii="Times New Roman" w:eastAsia="Times New Roman" w:hAnsi="Times New Roman" w:cs="Times New Roman"/>
                <w:color w:val="000000"/>
                <w:sz w:val="18"/>
                <w:szCs w:val="18"/>
                <w:lang w:val="en-US" w:eastAsia="en-NZ"/>
              </w:rPr>
              <w:t>0.14***</w:t>
            </w:r>
          </w:p>
        </w:tc>
        <w:tc>
          <w:tcPr>
            <w:tcW w:w="870" w:type="dxa"/>
            <w:tcBorders>
              <w:top w:val="nil"/>
              <w:left w:val="nil"/>
              <w:bottom w:val="nil"/>
              <w:right w:val="nil"/>
            </w:tcBorders>
            <w:shd w:val="clear" w:color="auto" w:fill="auto"/>
            <w:noWrap/>
            <w:vAlign w:val="bottom"/>
            <w:hideMark/>
          </w:tcPr>
          <w:p w:rsidR="00957B9E" w:rsidRPr="003B0C07" w:rsidRDefault="00957B9E" w:rsidP="0086441E">
            <w:pPr>
              <w:spacing w:after="0" w:line="240" w:lineRule="auto"/>
              <w:jc w:val="center"/>
              <w:rPr>
                <w:rFonts w:ascii="Times New Roman" w:eastAsia="Times New Roman" w:hAnsi="Times New Roman" w:cs="Times New Roman"/>
                <w:color w:val="000000"/>
                <w:sz w:val="18"/>
                <w:szCs w:val="18"/>
                <w:lang w:val="en-US" w:eastAsia="en-NZ"/>
              </w:rPr>
            </w:pPr>
            <w:r w:rsidRPr="003B0C07">
              <w:rPr>
                <w:rFonts w:ascii="Times New Roman" w:eastAsia="Times New Roman" w:hAnsi="Times New Roman" w:cs="Times New Roman"/>
                <w:color w:val="000000"/>
                <w:sz w:val="18"/>
                <w:szCs w:val="18"/>
                <w:lang w:val="en-US" w:eastAsia="en-NZ"/>
              </w:rPr>
              <w:t>22.95</w:t>
            </w:r>
          </w:p>
        </w:tc>
        <w:tc>
          <w:tcPr>
            <w:tcW w:w="764" w:type="dxa"/>
            <w:tcBorders>
              <w:top w:val="nil"/>
              <w:left w:val="nil"/>
              <w:bottom w:val="nil"/>
              <w:right w:val="nil"/>
            </w:tcBorders>
            <w:shd w:val="clear" w:color="auto" w:fill="auto"/>
            <w:noWrap/>
            <w:vAlign w:val="bottom"/>
            <w:hideMark/>
          </w:tcPr>
          <w:p w:rsidR="00957B9E" w:rsidRPr="003B0C07" w:rsidRDefault="00957B9E" w:rsidP="0086441E">
            <w:pPr>
              <w:spacing w:after="0" w:line="240" w:lineRule="auto"/>
              <w:jc w:val="center"/>
              <w:rPr>
                <w:rFonts w:ascii="Times New Roman" w:eastAsia="Times New Roman" w:hAnsi="Times New Roman" w:cs="Times New Roman"/>
                <w:color w:val="000000"/>
                <w:sz w:val="18"/>
                <w:szCs w:val="18"/>
                <w:lang w:val="en-US" w:eastAsia="en-NZ"/>
              </w:rPr>
            </w:pPr>
            <w:r w:rsidRPr="003B0C07">
              <w:rPr>
                <w:rFonts w:ascii="Times New Roman" w:eastAsia="Times New Roman" w:hAnsi="Times New Roman" w:cs="Times New Roman"/>
                <w:color w:val="000000"/>
                <w:sz w:val="18"/>
                <w:szCs w:val="18"/>
                <w:lang w:val="en-US" w:eastAsia="en-NZ"/>
              </w:rPr>
              <w:t>3.69</w:t>
            </w:r>
          </w:p>
        </w:tc>
        <w:tc>
          <w:tcPr>
            <w:tcW w:w="616" w:type="dxa"/>
            <w:tcBorders>
              <w:top w:val="nil"/>
              <w:left w:val="nil"/>
              <w:bottom w:val="nil"/>
              <w:right w:val="nil"/>
            </w:tcBorders>
            <w:shd w:val="clear" w:color="auto" w:fill="auto"/>
            <w:noWrap/>
            <w:vAlign w:val="bottom"/>
            <w:hideMark/>
          </w:tcPr>
          <w:p w:rsidR="00957B9E" w:rsidRPr="003B0C07" w:rsidRDefault="00957B9E" w:rsidP="0086441E">
            <w:pPr>
              <w:spacing w:after="0" w:line="240" w:lineRule="auto"/>
              <w:jc w:val="center"/>
              <w:rPr>
                <w:rFonts w:ascii="Times New Roman" w:eastAsia="Times New Roman" w:hAnsi="Times New Roman" w:cs="Times New Roman"/>
                <w:color w:val="000000"/>
                <w:sz w:val="18"/>
                <w:szCs w:val="18"/>
                <w:lang w:val="en-US" w:eastAsia="en-NZ"/>
              </w:rPr>
            </w:pPr>
          </w:p>
        </w:tc>
        <w:tc>
          <w:tcPr>
            <w:tcW w:w="864" w:type="dxa"/>
            <w:tcBorders>
              <w:top w:val="nil"/>
              <w:left w:val="nil"/>
              <w:bottom w:val="nil"/>
              <w:right w:val="nil"/>
            </w:tcBorders>
            <w:shd w:val="clear" w:color="auto" w:fill="auto"/>
            <w:noWrap/>
            <w:vAlign w:val="bottom"/>
            <w:hideMark/>
          </w:tcPr>
          <w:p w:rsidR="00957B9E" w:rsidRPr="003B0C07" w:rsidRDefault="00957B9E" w:rsidP="0086441E">
            <w:pPr>
              <w:spacing w:after="0" w:line="240" w:lineRule="auto"/>
              <w:jc w:val="center"/>
              <w:rPr>
                <w:rFonts w:ascii="Times New Roman" w:eastAsia="Times New Roman" w:hAnsi="Times New Roman" w:cs="Times New Roman"/>
                <w:color w:val="000000"/>
                <w:sz w:val="18"/>
                <w:szCs w:val="18"/>
                <w:lang w:val="en-US" w:eastAsia="en-NZ"/>
              </w:rPr>
            </w:pPr>
          </w:p>
        </w:tc>
        <w:tc>
          <w:tcPr>
            <w:tcW w:w="793" w:type="dxa"/>
            <w:tcBorders>
              <w:top w:val="nil"/>
              <w:left w:val="nil"/>
              <w:bottom w:val="nil"/>
              <w:right w:val="nil"/>
            </w:tcBorders>
            <w:shd w:val="clear" w:color="auto" w:fill="auto"/>
            <w:noWrap/>
            <w:vAlign w:val="bottom"/>
            <w:hideMark/>
          </w:tcPr>
          <w:p w:rsidR="00957B9E" w:rsidRPr="003B0C07" w:rsidRDefault="00957B9E" w:rsidP="0086441E">
            <w:pPr>
              <w:spacing w:after="0" w:line="240" w:lineRule="auto"/>
              <w:jc w:val="center"/>
              <w:rPr>
                <w:rFonts w:ascii="Times New Roman" w:eastAsia="Times New Roman" w:hAnsi="Times New Roman" w:cs="Times New Roman"/>
                <w:color w:val="000000"/>
                <w:sz w:val="18"/>
                <w:szCs w:val="18"/>
                <w:lang w:val="en-US" w:eastAsia="en-NZ"/>
              </w:rPr>
            </w:pPr>
          </w:p>
        </w:tc>
        <w:tc>
          <w:tcPr>
            <w:tcW w:w="925" w:type="dxa"/>
            <w:tcBorders>
              <w:top w:val="nil"/>
              <w:left w:val="nil"/>
              <w:bottom w:val="nil"/>
              <w:right w:val="nil"/>
            </w:tcBorders>
            <w:shd w:val="clear" w:color="auto" w:fill="auto"/>
            <w:noWrap/>
            <w:vAlign w:val="bottom"/>
            <w:hideMark/>
          </w:tcPr>
          <w:p w:rsidR="00957B9E" w:rsidRPr="003B0C07" w:rsidRDefault="00957B9E" w:rsidP="0086441E">
            <w:pPr>
              <w:spacing w:after="0" w:line="240" w:lineRule="auto"/>
              <w:jc w:val="center"/>
              <w:rPr>
                <w:rFonts w:ascii="Times New Roman" w:eastAsia="Times New Roman" w:hAnsi="Times New Roman" w:cs="Times New Roman"/>
                <w:color w:val="000000"/>
                <w:sz w:val="18"/>
                <w:szCs w:val="18"/>
                <w:lang w:val="en-US" w:eastAsia="en-NZ"/>
              </w:rPr>
            </w:pPr>
          </w:p>
        </w:tc>
        <w:tc>
          <w:tcPr>
            <w:tcW w:w="854" w:type="dxa"/>
            <w:tcBorders>
              <w:top w:val="nil"/>
              <w:left w:val="nil"/>
              <w:bottom w:val="nil"/>
              <w:right w:val="nil"/>
            </w:tcBorders>
            <w:shd w:val="clear" w:color="auto" w:fill="auto"/>
            <w:noWrap/>
            <w:vAlign w:val="bottom"/>
            <w:hideMark/>
          </w:tcPr>
          <w:p w:rsidR="00957B9E" w:rsidRPr="003B0C07" w:rsidRDefault="00957B9E" w:rsidP="0086441E">
            <w:pPr>
              <w:spacing w:after="0" w:line="240" w:lineRule="auto"/>
              <w:jc w:val="center"/>
              <w:rPr>
                <w:rFonts w:ascii="Times New Roman" w:eastAsia="Times New Roman" w:hAnsi="Times New Roman" w:cs="Times New Roman"/>
                <w:color w:val="000000"/>
                <w:sz w:val="18"/>
                <w:szCs w:val="18"/>
                <w:lang w:val="en-US" w:eastAsia="en-NZ"/>
              </w:rPr>
            </w:pPr>
          </w:p>
        </w:tc>
      </w:tr>
      <w:tr w:rsidR="00957B9E" w:rsidRPr="00C30BFD" w:rsidTr="0086441E">
        <w:trPr>
          <w:trHeight w:val="311"/>
        </w:trPr>
        <w:tc>
          <w:tcPr>
            <w:tcW w:w="1800" w:type="dxa"/>
            <w:tcBorders>
              <w:top w:val="nil"/>
              <w:left w:val="nil"/>
              <w:bottom w:val="nil"/>
              <w:right w:val="nil"/>
            </w:tcBorders>
            <w:shd w:val="clear" w:color="auto" w:fill="auto"/>
            <w:vAlign w:val="bottom"/>
            <w:hideMark/>
          </w:tcPr>
          <w:p w:rsidR="00957B9E" w:rsidRPr="003B0C07" w:rsidRDefault="00957B9E" w:rsidP="0086441E">
            <w:pPr>
              <w:spacing w:after="0" w:line="240" w:lineRule="auto"/>
              <w:rPr>
                <w:rFonts w:ascii="Times New Roman" w:eastAsia="Times New Roman" w:hAnsi="Times New Roman" w:cs="Times New Roman"/>
                <w:color w:val="000000"/>
                <w:sz w:val="20"/>
                <w:szCs w:val="20"/>
                <w:lang w:val="en-US" w:eastAsia="en-NZ"/>
              </w:rPr>
            </w:pPr>
          </w:p>
        </w:tc>
        <w:tc>
          <w:tcPr>
            <w:tcW w:w="1019" w:type="dxa"/>
            <w:tcBorders>
              <w:top w:val="nil"/>
              <w:left w:val="nil"/>
              <w:bottom w:val="nil"/>
              <w:right w:val="nil"/>
            </w:tcBorders>
            <w:shd w:val="clear" w:color="auto" w:fill="auto"/>
            <w:noWrap/>
            <w:vAlign w:val="bottom"/>
            <w:hideMark/>
          </w:tcPr>
          <w:p w:rsidR="00957B9E" w:rsidRPr="003B0C07" w:rsidRDefault="00957B9E" w:rsidP="0086441E">
            <w:pPr>
              <w:spacing w:after="0" w:line="240" w:lineRule="auto"/>
              <w:jc w:val="center"/>
              <w:rPr>
                <w:rFonts w:ascii="Times New Roman" w:eastAsia="Times New Roman" w:hAnsi="Times New Roman" w:cs="Times New Roman"/>
                <w:color w:val="000000"/>
                <w:sz w:val="18"/>
                <w:szCs w:val="18"/>
                <w:lang w:val="en-US" w:eastAsia="en-NZ"/>
              </w:rPr>
            </w:pPr>
          </w:p>
        </w:tc>
        <w:tc>
          <w:tcPr>
            <w:tcW w:w="1019" w:type="dxa"/>
            <w:tcBorders>
              <w:top w:val="nil"/>
              <w:left w:val="nil"/>
              <w:bottom w:val="nil"/>
              <w:right w:val="nil"/>
            </w:tcBorders>
            <w:shd w:val="clear" w:color="auto" w:fill="auto"/>
            <w:noWrap/>
            <w:vAlign w:val="bottom"/>
            <w:hideMark/>
          </w:tcPr>
          <w:p w:rsidR="00957B9E" w:rsidRPr="003B0C07" w:rsidRDefault="00957B9E" w:rsidP="0086441E">
            <w:pPr>
              <w:spacing w:after="0" w:line="240" w:lineRule="auto"/>
              <w:jc w:val="center"/>
              <w:rPr>
                <w:rFonts w:ascii="Times New Roman" w:eastAsia="Times New Roman" w:hAnsi="Times New Roman" w:cs="Times New Roman"/>
                <w:color w:val="000000"/>
                <w:sz w:val="18"/>
                <w:szCs w:val="18"/>
                <w:lang w:val="en-US" w:eastAsia="en-NZ"/>
              </w:rPr>
            </w:pPr>
          </w:p>
        </w:tc>
        <w:tc>
          <w:tcPr>
            <w:tcW w:w="1019" w:type="dxa"/>
            <w:tcBorders>
              <w:top w:val="nil"/>
              <w:left w:val="nil"/>
              <w:bottom w:val="nil"/>
              <w:right w:val="nil"/>
            </w:tcBorders>
            <w:shd w:val="clear" w:color="auto" w:fill="auto"/>
            <w:noWrap/>
            <w:vAlign w:val="bottom"/>
            <w:hideMark/>
          </w:tcPr>
          <w:p w:rsidR="00957B9E" w:rsidRPr="003B0C07" w:rsidRDefault="00957B9E" w:rsidP="0086441E">
            <w:pPr>
              <w:spacing w:after="0" w:line="240" w:lineRule="auto"/>
              <w:jc w:val="center"/>
              <w:rPr>
                <w:rFonts w:ascii="Times New Roman" w:eastAsia="Times New Roman" w:hAnsi="Times New Roman" w:cs="Times New Roman"/>
                <w:color w:val="000000"/>
                <w:sz w:val="18"/>
                <w:szCs w:val="18"/>
                <w:lang w:val="en-US" w:eastAsia="en-NZ"/>
              </w:rPr>
            </w:pPr>
            <w:r w:rsidRPr="003B0C07">
              <w:rPr>
                <w:rFonts w:ascii="Times New Roman" w:eastAsia="Times New Roman" w:hAnsi="Times New Roman" w:cs="Times New Roman"/>
                <w:color w:val="000000"/>
                <w:sz w:val="18"/>
                <w:szCs w:val="18"/>
                <w:lang w:val="en-US" w:eastAsia="en-NZ"/>
              </w:rPr>
              <w:t>(0.06)</w:t>
            </w:r>
          </w:p>
        </w:tc>
        <w:tc>
          <w:tcPr>
            <w:tcW w:w="1019" w:type="dxa"/>
            <w:tcBorders>
              <w:top w:val="nil"/>
              <w:left w:val="nil"/>
              <w:bottom w:val="nil"/>
              <w:right w:val="nil"/>
            </w:tcBorders>
            <w:shd w:val="clear" w:color="auto" w:fill="auto"/>
            <w:noWrap/>
            <w:vAlign w:val="bottom"/>
            <w:hideMark/>
          </w:tcPr>
          <w:p w:rsidR="00957B9E" w:rsidRPr="003B0C07" w:rsidRDefault="00957B9E" w:rsidP="0086441E">
            <w:pPr>
              <w:spacing w:after="0" w:line="240" w:lineRule="auto"/>
              <w:jc w:val="center"/>
              <w:rPr>
                <w:rFonts w:ascii="Times New Roman" w:eastAsia="Times New Roman" w:hAnsi="Times New Roman" w:cs="Times New Roman"/>
                <w:color w:val="000000"/>
                <w:sz w:val="18"/>
                <w:szCs w:val="18"/>
                <w:lang w:val="en-US" w:eastAsia="en-NZ"/>
              </w:rPr>
            </w:pPr>
          </w:p>
        </w:tc>
        <w:tc>
          <w:tcPr>
            <w:tcW w:w="761" w:type="dxa"/>
            <w:tcBorders>
              <w:top w:val="nil"/>
              <w:left w:val="nil"/>
              <w:bottom w:val="nil"/>
              <w:right w:val="nil"/>
            </w:tcBorders>
            <w:shd w:val="clear" w:color="auto" w:fill="auto"/>
            <w:noWrap/>
            <w:hideMark/>
          </w:tcPr>
          <w:p w:rsidR="00957B9E" w:rsidRPr="003B0C07" w:rsidRDefault="00957B9E" w:rsidP="0086441E">
            <w:pPr>
              <w:spacing w:after="0" w:line="240" w:lineRule="auto"/>
              <w:jc w:val="center"/>
              <w:rPr>
                <w:rFonts w:ascii="Times New Roman" w:eastAsia="Times New Roman" w:hAnsi="Times New Roman" w:cs="Times New Roman"/>
                <w:color w:val="000000"/>
                <w:sz w:val="18"/>
                <w:szCs w:val="18"/>
                <w:lang w:val="en-US" w:eastAsia="en-NZ"/>
              </w:rPr>
            </w:pPr>
            <w:r w:rsidRPr="003B0C07">
              <w:rPr>
                <w:rFonts w:ascii="Times New Roman" w:eastAsia="Times New Roman" w:hAnsi="Times New Roman" w:cs="Times New Roman"/>
                <w:color w:val="000000"/>
                <w:sz w:val="18"/>
                <w:szCs w:val="18"/>
                <w:lang w:val="en-US" w:eastAsia="en-NZ"/>
              </w:rPr>
              <w:t>(0.64)</w:t>
            </w:r>
          </w:p>
        </w:tc>
        <w:tc>
          <w:tcPr>
            <w:tcW w:w="943" w:type="dxa"/>
            <w:tcBorders>
              <w:top w:val="nil"/>
              <w:left w:val="nil"/>
              <w:bottom w:val="nil"/>
              <w:right w:val="nil"/>
            </w:tcBorders>
            <w:shd w:val="clear" w:color="auto" w:fill="auto"/>
            <w:noWrap/>
            <w:hideMark/>
          </w:tcPr>
          <w:p w:rsidR="00957B9E" w:rsidRPr="003B0C07" w:rsidRDefault="00957B9E" w:rsidP="0086441E">
            <w:pPr>
              <w:spacing w:after="0" w:line="240" w:lineRule="auto"/>
              <w:jc w:val="center"/>
              <w:rPr>
                <w:rFonts w:ascii="Times New Roman" w:eastAsia="Times New Roman" w:hAnsi="Times New Roman" w:cs="Times New Roman"/>
                <w:color w:val="000000"/>
                <w:sz w:val="18"/>
                <w:szCs w:val="18"/>
                <w:lang w:val="en-US" w:eastAsia="en-NZ"/>
              </w:rPr>
            </w:pPr>
            <w:r w:rsidRPr="003B0C07">
              <w:rPr>
                <w:rFonts w:ascii="Times New Roman" w:eastAsia="Times New Roman" w:hAnsi="Times New Roman" w:cs="Times New Roman"/>
                <w:color w:val="000000"/>
                <w:sz w:val="18"/>
                <w:szCs w:val="18"/>
                <w:lang w:val="en-US" w:eastAsia="en-NZ"/>
              </w:rPr>
              <w:t>(0.05)</w:t>
            </w:r>
          </w:p>
        </w:tc>
        <w:tc>
          <w:tcPr>
            <w:tcW w:w="870" w:type="dxa"/>
            <w:tcBorders>
              <w:top w:val="nil"/>
              <w:left w:val="nil"/>
              <w:bottom w:val="nil"/>
              <w:right w:val="nil"/>
            </w:tcBorders>
            <w:shd w:val="clear" w:color="auto" w:fill="auto"/>
            <w:noWrap/>
            <w:hideMark/>
          </w:tcPr>
          <w:p w:rsidR="00957B9E" w:rsidRPr="003B0C07" w:rsidRDefault="00957B9E" w:rsidP="0086441E">
            <w:pPr>
              <w:spacing w:after="0" w:line="240" w:lineRule="auto"/>
              <w:jc w:val="center"/>
              <w:rPr>
                <w:rFonts w:ascii="Times New Roman" w:eastAsia="Times New Roman" w:hAnsi="Times New Roman" w:cs="Times New Roman"/>
                <w:color w:val="000000"/>
                <w:sz w:val="18"/>
                <w:szCs w:val="18"/>
                <w:lang w:val="en-US" w:eastAsia="en-NZ"/>
              </w:rPr>
            </w:pPr>
            <w:r w:rsidRPr="003B0C07">
              <w:rPr>
                <w:rFonts w:ascii="Times New Roman" w:eastAsia="Times New Roman" w:hAnsi="Times New Roman" w:cs="Times New Roman"/>
                <w:color w:val="000000"/>
                <w:sz w:val="18"/>
                <w:szCs w:val="18"/>
                <w:lang w:val="en-US" w:eastAsia="en-NZ"/>
              </w:rPr>
              <w:t>(24.25)</w:t>
            </w:r>
          </w:p>
        </w:tc>
        <w:tc>
          <w:tcPr>
            <w:tcW w:w="764" w:type="dxa"/>
            <w:tcBorders>
              <w:top w:val="nil"/>
              <w:left w:val="nil"/>
              <w:bottom w:val="nil"/>
              <w:right w:val="nil"/>
            </w:tcBorders>
            <w:shd w:val="clear" w:color="auto" w:fill="auto"/>
            <w:noWrap/>
            <w:hideMark/>
          </w:tcPr>
          <w:p w:rsidR="00957B9E" w:rsidRPr="003B0C07" w:rsidRDefault="00957B9E" w:rsidP="0086441E">
            <w:pPr>
              <w:spacing w:after="0" w:line="240" w:lineRule="auto"/>
              <w:jc w:val="center"/>
              <w:rPr>
                <w:rFonts w:ascii="Times New Roman" w:eastAsia="Times New Roman" w:hAnsi="Times New Roman" w:cs="Times New Roman"/>
                <w:color w:val="000000"/>
                <w:sz w:val="18"/>
                <w:szCs w:val="18"/>
                <w:lang w:val="en-US" w:eastAsia="en-NZ"/>
              </w:rPr>
            </w:pPr>
            <w:r w:rsidRPr="003B0C07">
              <w:rPr>
                <w:rFonts w:ascii="Times New Roman" w:eastAsia="Times New Roman" w:hAnsi="Times New Roman" w:cs="Times New Roman"/>
                <w:color w:val="000000"/>
                <w:sz w:val="18"/>
                <w:szCs w:val="18"/>
                <w:lang w:val="en-US" w:eastAsia="en-NZ"/>
              </w:rPr>
              <w:t>(2.06)</w:t>
            </w:r>
          </w:p>
        </w:tc>
        <w:tc>
          <w:tcPr>
            <w:tcW w:w="616" w:type="dxa"/>
            <w:tcBorders>
              <w:top w:val="nil"/>
              <w:left w:val="nil"/>
              <w:bottom w:val="nil"/>
              <w:right w:val="nil"/>
            </w:tcBorders>
            <w:shd w:val="clear" w:color="auto" w:fill="auto"/>
            <w:noWrap/>
            <w:hideMark/>
          </w:tcPr>
          <w:p w:rsidR="00957B9E" w:rsidRPr="003B0C07" w:rsidRDefault="00957B9E" w:rsidP="0086441E">
            <w:pPr>
              <w:spacing w:after="0" w:line="240" w:lineRule="auto"/>
              <w:jc w:val="center"/>
              <w:rPr>
                <w:rFonts w:ascii="Times New Roman" w:eastAsia="Times New Roman" w:hAnsi="Times New Roman" w:cs="Times New Roman"/>
                <w:color w:val="000000"/>
                <w:sz w:val="18"/>
                <w:szCs w:val="18"/>
                <w:lang w:val="en-US" w:eastAsia="en-NZ"/>
              </w:rPr>
            </w:pPr>
            <w:r w:rsidRPr="003B0C07">
              <w:rPr>
                <w:rFonts w:ascii="Times New Roman" w:eastAsia="Times New Roman" w:hAnsi="Times New Roman" w:cs="Times New Roman"/>
                <w:color w:val="000000"/>
                <w:sz w:val="18"/>
                <w:szCs w:val="18"/>
                <w:lang w:val="en-US" w:eastAsia="en-NZ"/>
              </w:rPr>
              <w:t>0.49</w:t>
            </w:r>
          </w:p>
        </w:tc>
        <w:tc>
          <w:tcPr>
            <w:tcW w:w="864" w:type="dxa"/>
            <w:tcBorders>
              <w:top w:val="nil"/>
              <w:left w:val="nil"/>
              <w:bottom w:val="nil"/>
              <w:right w:val="nil"/>
            </w:tcBorders>
            <w:shd w:val="clear" w:color="auto" w:fill="auto"/>
            <w:noWrap/>
            <w:hideMark/>
          </w:tcPr>
          <w:p w:rsidR="00957B9E" w:rsidRPr="003B0C07" w:rsidRDefault="00957B9E" w:rsidP="0086441E">
            <w:pPr>
              <w:spacing w:after="0" w:line="240" w:lineRule="auto"/>
              <w:jc w:val="center"/>
              <w:rPr>
                <w:rFonts w:ascii="Times New Roman" w:eastAsia="Times New Roman" w:hAnsi="Times New Roman" w:cs="Times New Roman"/>
                <w:color w:val="000000"/>
                <w:sz w:val="18"/>
                <w:szCs w:val="18"/>
                <w:lang w:val="en-US" w:eastAsia="en-NZ"/>
              </w:rPr>
            </w:pPr>
            <w:r w:rsidRPr="003B0C07">
              <w:rPr>
                <w:rFonts w:ascii="Times New Roman" w:eastAsia="Times New Roman" w:hAnsi="Times New Roman" w:cs="Times New Roman"/>
                <w:color w:val="000000"/>
                <w:sz w:val="18"/>
                <w:szCs w:val="18"/>
                <w:lang w:val="en-US" w:eastAsia="en-NZ"/>
              </w:rPr>
              <w:t>[0.35]</w:t>
            </w:r>
          </w:p>
        </w:tc>
        <w:tc>
          <w:tcPr>
            <w:tcW w:w="793" w:type="dxa"/>
            <w:tcBorders>
              <w:top w:val="nil"/>
              <w:left w:val="nil"/>
              <w:bottom w:val="nil"/>
              <w:right w:val="nil"/>
            </w:tcBorders>
            <w:shd w:val="clear" w:color="auto" w:fill="auto"/>
            <w:noWrap/>
            <w:hideMark/>
          </w:tcPr>
          <w:p w:rsidR="00957B9E" w:rsidRPr="003B0C07" w:rsidRDefault="00957B9E" w:rsidP="0086441E">
            <w:pPr>
              <w:spacing w:after="0" w:line="240" w:lineRule="auto"/>
              <w:jc w:val="center"/>
              <w:rPr>
                <w:rFonts w:ascii="Times New Roman" w:eastAsia="Times New Roman" w:hAnsi="Times New Roman" w:cs="Times New Roman"/>
                <w:color w:val="000000"/>
                <w:sz w:val="18"/>
                <w:szCs w:val="18"/>
                <w:lang w:val="en-US" w:eastAsia="en-NZ"/>
              </w:rPr>
            </w:pPr>
            <w:r w:rsidRPr="003B0C07">
              <w:rPr>
                <w:rFonts w:ascii="Times New Roman" w:eastAsia="Times New Roman" w:hAnsi="Times New Roman" w:cs="Times New Roman"/>
                <w:color w:val="000000"/>
                <w:sz w:val="18"/>
                <w:szCs w:val="18"/>
                <w:lang w:val="en-US" w:eastAsia="en-NZ"/>
              </w:rPr>
              <w:t>[0.66]</w:t>
            </w:r>
          </w:p>
        </w:tc>
        <w:tc>
          <w:tcPr>
            <w:tcW w:w="925" w:type="dxa"/>
            <w:tcBorders>
              <w:top w:val="nil"/>
              <w:left w:val="nil"/>
              <w:bottom w:val="nil"/>
              <w:right w:val="nil"/>
            </w:tcBorders>
            <w:shd w:val="clear" w:color="auto" w:fill="auto"/>
            <w:noWrap/>
            <w:hideMark/>
          </w:tcPr>
          <w:p w:rsidR="00957B9E" w:rsidRPr="003B0C07" w:rsidRDefault="00957B9E" w:rsidP="0086441E">
            <w:pPr>
              <w:spacing w:after="0" w:line="240" w:lineRule="auto"/>
              <w:jc w:val="center"/>
              <w:rPr>
                <w:rFonts w:ascii="Times New Roman" w:eastAsia="Times New Roman" w:hAnsi="Times New Roman" w:cs="Times New Roman"/>
                <w:color w:val="000000"/>
                <w:sz w:val="18"/>
                <w:szCs w:val="18"/>
                <w:lang w:val="en-US" w:eastAsia="en-NZ"/>
              </w:rPr>
            </w:pPr>
            <w:r w:rsidRPr="003B0C07">
              <w:rPr>
                <w:rFonts w:ascii="Times New Roman" w:eastAsia="Times New Roman" w:hAnsi="Times New Roman" w:cs="Times New Roman"/>
                <w:color w:val="000000"/>
                <w:sz w:val="18"/>
                <w:szCs w:val="18"/>
                <w:lang w:val="en-US" w:eastAsia="en-NZ"/>
              </w:rPr>
              <w:t>[0.61]</w:t>
            </w:r>
          </w:p>
        </w:tc>
        <w:tc>
          <w:tcPr>
            <w:tcW w:w="854" w:type="dxa"/>
            <w:tcBorders>
              <w:top w:val="nil"/>
              <w:left w:val="nil"/>
              <w:bottom w:val="nil"/>
              <w:right w:val="nil"/>
            </w:tcBorders>
            <w:shd w:val="clear" w:color="auto" w:fill="auto"/>
            <w:noWrap/>
            <w:hideMark/>
          </w:tcPr>
          <w:p w:rsidR="00957B9E" w:rsidRPr="003B0C07" w:rsidRDefault="00957B9E" w:rsidP="0086441E">
            <w:pPr>
              <w:spacing w:after="0" w:line="240" w:lineRule="auto"/>
              <w:jc w:val="center"/>
              <w:rPr>
                <w:rFonts w:ascii="Times New Roman" w:eastAsia="Times New Roman" w:hAnsi="Times New Roman" w:cs="Times New Roman"/>
                <w:color w:val="000000"/>
                <w:sz w:val="18"/>
                <w:szCs w:val="18"/>
                <w:lang w:val="en-US" w:eastAsia="en-NZ"/>
              </w:rPr>
            </w:pPr>
            <w:r w:rsidRPr="003B0C07">
              <w:rPr>
                <w:rFonts w:ascii="Times New Roman" w:eastAsia="Times New Roman" w:hAnsi="Times New Roman" w:cs="Times New Roman"/>
                <w:color w:val="000000"/>
                <w:sz w:val="18"/>
                <w:szCs w:val="18"/>
                <w:lang w:val="en-US" w:eastAsia="en-NZ"/>
              </w:rPr>
              <w:t>[0.65]</w:t>
            </w:r>
          </w:p>
        </w:tc>
      </w:tr>
      <w:tr w:rsidR="00957B9E" w:rsidRPr="00C30BFD" w:rsidTr="0086441E">
        <w:trPr>
          <w:trHeight w:val="311"/>
        </w:trPr>
        <w:tc>
          <w:tcPr>
            <w:tcW w:w="1800" w:type="dxa"/>
            <w:tcBorders>
              <w:top w:val="nil"/>
              <w:left w:val="nil"/>
              <w:bottom w:val="nil"/>
              <w:right w:val="nil"/>
            </w:tcBorders>
            <w:shd w:val="clear" w:color="auto" w:fill="auto"/>
            <w:vAlign w:val="bottom"/>
            <w:hideMark/>
          </w:tcPr>
          <w:p w:rsidR="00957B9E" w:rsidRPr="003B0C07" w:rsidRDefault="00957B9E" w:rsidP="0086441E">
            <w:pPr>
              <w:spacing w:after="0" w:line="240" w:lineRule="auto"/>
              <w:rPr>
                <w:rFonts w:ascii="Times New Roman" w:eastAsia="Times New Roman" w:hAnsi="Times New Roman" w:cs="Times New Roman"/>
                <w:color w:val="000000"/>
                <w:sz w:val="20"/>
                <w:szCs w:val="20"/>
                <w:lang w:val="en-US" w:eastAsia="en-NZ"/>
              </w:rPr>
            </w:pPr>
          </w:p>
        </w:tc>
        <w:tc>
          <w:tcPr>
            <w:tcW w:w="1019" w:type="dxa"/>
            <w:tcBorders>
              <w:top w:val="nil"/>
              <w:left w:val="nil"/>
              <w:bottom w:val="nil"/>
              <w:right w:val="nil"/>
            </w:tcBorders>
            <w:shd w:val="clear" w:color="auto" w:fill="auto"/>
            <w:noWrap/>
            <w:vAlign w:val="bottom"/>
            <w:hideMark/>
          </w:tcPr>
          <w:p w:rsidR="00957B9E" w:rsidRPr="003B0C07" w:rsidRDefault="00957B9E" w:rsidP="0086441E">
            <w:pPr>
              <w:spacing w:after="0" w:line="240" w:lineRule="auto"/>
              <w:jc w:val="center"/>
              <w:rPr>
                <w:rFonts w:ascii="Times New Roman" w:eastAsia="Times New Roman" w:hAnsi="Times New Roman" w:cs="Times New Roman"/>
                <w:color w:val="000000"/>
                <w:sz w:val="18"/>
                <w:szCs w:val="18"/>
                <w:lang w:val="en-US" w:eastAsia="en-NZ"/>
              </w:rPr>
            </w:pPr>
          </w:p>
        </w:tc>
        <w:tc>
          <w:tcPr>
            <w:tcW w:w="1019" w:type="dxa"/>
            <w:tcBorders>
              <w:top w:val="nil"/>
              <w:left w:val="nil"/>
              <w:bottom w:val="nil"/>
              <w:right w:val="nil"/>
            </w:tcBorders>
            <w:shd w:val="clear" w:color="auto" w:fill="auto"/>
            <w:noWrap/>
            <w:vAlign w:val="bottom"/>
            <w:hideMark/>
          </w:tcPr>
          <w:p w:rsidR="00957B9E" w:rsidRPr="003B0C07" w:rsidRDefault="00957B9E" w:rsidP="0086441E">
            <w:pPr>
              <w:spacing w:after="0" w:line="240" w:lineRule="auto"/>
              <w:jc w:val="center"/>
              <w:rPr>
                <w:rFonts w:ascii="Times New Roman" w:eastAsia="Times New Roman" w:hAnsi="Times New Roman" w:cs="Times New Roman"/>
                <w:color w:val="000000"/>
                <w:sz w:val="18"/>
                <w:szCs w:val="18"/>
                <w:lang w:val="en-US" w:eastAsia="en-NZ"/>
              </w:rPr>
            </w:pPr>
          </w:p>
        </w:tc>
        <w:tc>
          <w:tcPr>
            <w:tcW w:w="1019" w:type="dxa"/>
            <w:tcBorders>
              <w:top w:val="nil"/>
              <w:left w:val="nil"/>
              <w:bottom w:val="nil"/>
              <w:right w:val="nil"/>
            </w:tcBorders>
            <w:shd w:val="clear" w:color="auto" w:fill="auto"/>
            <w:noWrap/>
            <w:vAlign w:val="bottom"/>
            <w:hideMark/>
          </w:tcPr>
          <w:p w:rsidR="00957B9E" w:rsidRPr="003B0C07" w:rsidRDefault="00957B9E" w:rsidP="0086441E">
            <w:pPr>
              <w:spacing w:after="0" w:line="240" w:lineRule="auto"/>
              <w:jc w:val="center"/>
              <w:rPr>
                <w:rFonts w:ascii="Times New Roman" w:eastAsia="Times New Roman" w:hAnsi="Times New Roman" w:cs="Times New Roman"/>
                <w:color w:val="000000"/>
                <w:sz w:val="18"/>
                <w:szCs w:val="18"/>
                <w:lang w:val="en-US" w:eastAsia="en-NZ"/>
              </w:rPr>
            </w:pPr>
            <w:r w:rsidRPr="003B0C07">
              <w:rPr>
                <w:rFonts w:ascii="Times New Roman" w:eastAsia="Times New Roman" w:hAnsi="Times New Roman" w:cs="Times New Roman"/>
                <w:color w:val="000000"/>
                <w:sz w:val="18"/>
                <w:szCs w:val="18"/>
                <w:lang w:val="en-US" w:eastAsia="en-NZ"/>
              </w:rPr>
              <w:t>[0.00]</w:t>
            </w:r>
          </w:p>
        </w:tc>
        <w:tc>
          <w:tcPr>
            <w:tcW w:w="1019" w:type="dxa"/>
            <w:tcBorders>
              <w:top w:val="nil"/>
              <w:left w:val="nil"/>
              <w:bottom w:val="nil"/>
              <w:right w:val="nil"/>
            </w:tcBorders>
            <w:shd w:val="clear" w:color="auto" w:fill="auto"/>
            <w:noWrap/>
            <w:vAlign w:val="bottom"/>
            <w:hideMark/>
          </w:tcPr>
          <w:p w:rsidR="00957B9E" w:rsidRPr="003B0C07" w:rsidRDefault="00957B9E" w:rsidP="0086441E">
            <w:pPr>
              <w:spacing w:after="0" w:line="240" w:lineRule="auto"/>
              <w:jc w:val="center"/>
              <w:rPr>
                <w:rFonts w:ascii="Times New Roman" w:eastAsia="Times New Roman" w:hAnsi="Times New Roman" w:cs="Times New Roman"/>
                <w:color w:val="000000"/>
                <w:sz w:val="18"/>
                <w:szCs w:val="18"/>
                <w:lang w:val="en-US" w:eastAsia="en-NZ"/>
              </w:rPr>
            </w:pPr>
          </w:p>
        </w:tc>
        <w:tc>
          <w:tcPr>
            <w:tcW w:w="761" w:type="dxa"/>
            <w:tcBorders>
              <w:top w:val="nil"/>
              <w:left w:val="nil"/>
              <w:bottom w:val="nil"/>
              <w:right w:val="nil"/>
            </w:tcBorders>
            <w:shd w:val="clear" w:color="auto" w:fill="auto"/>
            <w:noWrap/>
            <w:hideMark/>
          </w:tcPr>
          <w:p w:rsidR="00957B9E" w:rsidRPr="003B0C07" w:rsidRDefault="00957B9E" w:rsidP="0086441E">
            <w:pPr>
              <w:spacing w:after="0" w:line="240" w:lineRule="auto"/>
              <w:jc w:val="center"/>
              <w:rPr>
                <w:rFonts w:ascii="Times New Roman" w:eastAsia="Times New Roman" w:hAnsi="Times New Roman" w:cs="Times New Roman"/>
                <w:color w:val="000000"/>
                <w:sz w:val="18"/>
                <w:szCs w:val="18"/>
                <w:lang w:val="en-US" w:eastAsia="en-NZ"/>
              </w:rPr>
            </w:pPr>
            <w:r w:rsidRPr="003B0C07">
              <w:rPr>
                <w:rFonts w:ascii="Times New Roman" w:eastAsia="Times New Roman" w:hAnsi="Times New Roman" w:cs="Times New Roman"/>
                <w:color w:val="000000"/>
                <w:sz w:val="18"/>
                <w:szCs w:val="18"/>
                <w:lang w:val="en-US" w:eastAsia="en-NZ"/>
              </w:rPr>
              <w:t>[0.13]</w:t>
            </w:r>
          </w:p>
        </w:tc>
        <w:tc>
          <w:tcPr>
            <w:tcW w:w="943" w:type="dxa"/>
            <w:tcBorders>
              <w:top w:val="nil"/>
              <w:left w:val="nil"/>
              <w:bottom w:val="nil"/>
              <w:right w:val="nil"/>
            </w:tcBorders>
            <w:shd w:val="clear" w:color="auto" w:fill="auto"/>
            <w:noWrap/>
            <w:hideMark/>
          </w:tcPr>
          <w:p w:rsidR="00957B9E" w:rsidRPr="003B0C07" w:rsidRDefault="00957B9E" w:rsidP="0086441E">
            <w:pPr>
              <w:spacing w:after="0" w:line="240" w:lineRule="auto"/>
              <w:jc w:val="center"/>
              <w:rPr>
                <w:rFonts w:ascii="Times New Roman" w:eastAsia="Times New Roman" w:hAnsi="Times New Roman" w:cs="Times New Roman"/>
                <w:color w:val="000000"/>
                <w:sz w:val="18"/>
                <w:szCs w:val="18"/>
                <w:lang w:val="en-US" w:eastAsia="en-NZ"/>
              </w:rPr>
            </w:pPr>
            <w:r w:rsidRPr="003B0C07">
              <w:rPr>
                <w:rFonts w:ascii="Times New Roman" w:eastAsia="Times New Roman" w:hAnsi="Times New Roman" w:cs="Times New Roman"/>
                <w:color w:val="000000"/>
                <w:sz w:val="18"/>
                <w:szCs w:val="18"/>
                <w:lang w:val="en-US" w:eastAsia="en-NZ"/>
              </w:rPr>
              <w:t>[0.00]</w:t>
            </w:r>
          </w:p>
        </w:tc>
        <w:tc>
          <w:tcPr>
            <w:tcW w:w="870" w:type="dxa"/>
            <w:tcBorders>
              <w:top w:val="nil"/>
              <w:left w:val="nil"/>
              <w:bottom w:val="nil"/>
              <w:right w:val="nil"/>
            </w:tcBorders>
            <w:shd w:val="clear" w:color="auto" w:fill="auto"/>
            <w:noWrap/>
            <w:hideMark/>
          </w:tcPr>
          <w:p w:rsidR="00957B9E" w:rsidRPr="003B0C07" w:rsidRDefault="00957B9E" w:rsidP="0086441E">
            <w:pPr>
              <w:spacing w:after="0" w:line="240" w:lineRule="auto"/>
              <w:jc w:val="center"/>
              <w:rPr>
                <w:rFonts w:ascii="Times New Roman" w:eastAsia="Times New Roman" w:hAnsi="Times New Roman" w:cs="Times New Roman"/>
                <w:color w:val="000000"/>
                <w:sz w:val="18"/>
                <w:szCs w:val="18"/>
                <w:lang w:val="en-US" w:eastAsia="en-NZ"/>
              </w:rPr>
            </w:pPr>
            <w:r w:rsidRPr="003B0C07">
              <w:rPr>
                <w:rFonts w:ascii="Times New Roman" w:eastAsia="Times New Roman" w:hAnsi="Times New Roman" w:cs="Times New Roman"/>
                <w:color w:val="000000"/>
                <w:sz w:val="18"/>
                <w:szCs w:val="18"/>
                <w:lang w:val="en-US" w:eastAsia="en-NZ"/>
              </w:rPr>
              <w:t>[0.35]</w:t>
            </w:r>
          </w:p>
        </w:tc>
        <w:tc>
          <w:tcPr>
            <w:tcW w:w="764" w:type="dxa"/>
            <w:tcBorders>
              <w:top w:val="nil"/>
              <w:left w:val="nil"/>
              <w:bottom w:val="nil"/>
              <w:right w:val="nil"/>
            </w:tcBorders>
            <w:shd w:val="clear" w:color="auto" w:fill="auto"/>
            <w:noWrap/>
            <w:hideMark/>
          </w:tcPr>
          <w:p w:rsidR="00957B9E" w:rsidRPr="003B0C07" w:rsidRDefault="00957B9E" w:rsidP="0086441E">
            <w:pPr>
              <w:spacing w:after="0" w:line="240" w:lineRule="auto"/>
              <w:jc w:val="center"/>
              <w:rPr>
                <w:rFonts w:ascii="Times New Roman" w:eastAsia="Times New Roman" w:hAnsi="Times New Roman" w:cs="Times New Roman"/>
                <w:color w:val="000000"/>
                <w:sz w:val="18"/>
                <w:szCs w:val="18"/>
                <w:lang w:val="en-US" w:eastAsia="en-NZ"/>
              </w:rPr>
            </w:pPr>
            <w:r w:rsidRPr="003B0C07">
              <w:rPr>
                <w:rFonts w:ascii="Times New Roman" w:eastAsia="Times New Roman" w:hAnsi="Times New Roman" w:cs="Times New Roman"/>
                <w:color w:val="000000"/>
                <w:sz w:val="18"/>
                <w:szCs w:val="18"/>
                <w:lang w:val="en-US" w:eastAsia="en-NZ"/>
              </w:rPr>
              <w:t>[0.08]</w:t>
            </w:r>
          </w:p>
        </w:tc>
        <w:tc>
          <w:tcPr>
            <w:tcW w:w="616" w:type="dxa"/>
            <w:tcBorders>
              <w:top w:val="nil"/>
              <w:left w:val="nil"/>
              <w:bottom w:val="nil"/>
              <w:right w:val="nil"/>
            </w:tcBorders>
            <w:shd w:val="clear" w:color="auto" w:fill="auto"/>
            <w:noWrap/>
            <w:hideMark/>
          </w:tcPr>
          <w:p w:rsidR="00957B9E" w:rsidRPr="003B0C07" w:rsidRDefault="00957B9E" w:rsidP="0086441E">
            <w:pPr>
              <w:spacing w:after="0" w:line="240" w:lineRule="auto"/>
              <w:jc w:val="center"/>
              <w:rPr>
                <w:rFonts w:ascii="Times New Roman" w:eastAsia="Times New Roman" w:hAnsi="Times New Roman" w:cs="Times New Roman"/>
                <w:color w:val="000000"/>
                <w:sz w:val="18"/>
                <w:szCs w:val="18"/>
                <w:lang w:val="en-US" w:eastAsia="en-NZ"/>
              </w:rPr>
            </w:pPr>
          </w:p>
        </w:tc>
        <w:tc>
          <w:tcPr>
            <w:tcW w:w="864" w:type="dxa"/>
            <w:tcBorders>
              <w:top w:val="nil"/>
              <w:left w:val="nil"/>
              <w:bottom w:val="nil"/>
              <w:right w:val="nil"/>
            </w:tcBorders>
            <w:shd w:val="clear" w:color="auto" w:fill="auto"/>
            <w:noWrap/>
            <w:hideMark/>
          </w:tcPr>
          <w:p w:rsidR="00957B9E" w:rsidRPr="003B0C07" w:rsidRDefault="00957B9E" w:rsidP="0086441E">
            <w:pPr>
              <w:spacing w:after="0" w:line="240" w:lineRule="auto"/>
              <w:jc w:val="center"/>
              <w:rPr>
                <w:rFonts w:ascii="Times New Roman" w:eastAsia="Times New Roman" w:hAnsi="Times New Roman" w:cs="Times New Roman"/>
                <w:color w:val="000000"/>
                <w:sz w:val="18"/>
                <w:szCs w:val="18"/>
                <w:lang w:val="en-US" w:eastAsia="en-NZ"/>
              </w:rPr>
            </w:pPr>
          </w:p>
        </w:tc>
        <w:tc>
          <w:tcPr>
            <w:tcW w:w="793" w:type="dxa"/>
            <w:tcBorders>
              <w:top w:val="nil"/>
              <w:left w:val="nil"/>
              <w:bottom w:val="nil"/>
              <w:right w:val="nil"/>
            </w:tcBorders>
            <w:shd w:val="clear" w:color="auto" w:fill="auto"/>
            <w:noWrap/>
            <w:hideMark/>
          </w:tcPr>
          <w:p w:rsidR="00957B9E" w:rsidRPr="003B0C07" w:rsidRDefault="00957B9E" w:rsidP="0086441E">
            <w:pPr>
              <w:spacing w:after="0" w:line="240" w:lineRule="auto"/>
              <w:jc w:val="center"/>
              <w:rPr>
                <w:rFonts w:ascii="Times New Roman" w:eastAsia="Times New Roman" w:hAnsi="Times New Roman" w:cs="Times New Roman"/>
                <w:color w:val="000000"/>
                <w:sz w:val="18"/>
                <w:szCs w:val="18"/>
                <w:lang w:val="en-US" w:eastAsia="en-NZ"/>
              </w:rPr>
            </w:pPr>
          </w:p>
        </w:tc>
        <w:tc>
          <w:tcPr>
            <w:tcW w:w="925" w:type="dxa"/>
            <w:tcBorders>
              <w:top w:val="nil"/>
              <w:left w:val="nil"/>
              <w:bottom w:val="nil"/>
              <w:right w:val="nil"/>
            </w:tcBorders>
            <w:shd w:val="clear" w:color="auto" w:fill="auto"/>
            <w:noWrap/>
            <w:hideMark/>
          </w:tcPr>
          <w:p w:rsidR="00957B9E" w:rsidRPr="003B0C07" w:rsidRDefault="00957B9E" w:rsidP="0086441E">
            <w:pPr>
              <w:spacing w:after="0" w:line="240" w:lineRule="auto"/>
              <w:jc w:val="center"/>
              <w:rPr>
                <w:rFonts w:ascii="Times New Roman" w:eastAsia="Times New Roman" w:hAnsi="Times New Roman" w:cs="Times New Roman"/>
                <w:color w:val="000000"/>
                <w:sz w:val="18"/>
                <w:szCs w:val="18"/>
                <w:lang w:val="en-US" w:eastAsia="en-NZ"/>
              </w:rPr>
            </w:pPr>
          </w:p>
        </w:tc>
        <w:tc>
          <w:tcPr>
            <w:tcW w:w="854" w:type="dxa"/>
            <w:tcBorders>
              <w:top w:val="nil"/>
              <w:left w:val="nil"/>
              <w:bottom w:val="nil"/>
              <w:right w:val="nil"/>
            </w:tcBorders>
            <w:shd w:val="clear" w:color="auto" w:fill="auto"/>
            <w:noWrap/>
            <w:hideMark/>
          </w:tcPr>
          <w:p w:rsidR="00957B9E" w:rsidRPr="003B0C07" w:rsidRDefault="00957B9E" w:rsidP="0086441E">
            <w:pPr>
              <w:spacing w:after="0" w:line="240" w:lineRule="auto"/>
              <w:jc w:val="center"/>
              <w:rPr>
                <w:rFonts w:ascii="Times New Roman" w:eastAsia="Times New Roman" w:hAnsi="Times New Roman" w:cs="Times New Roman"/>
                <w:color w:val="000000"/>
                <w:sz w:val="18"/>
                <w:szCs w:val="18"/>
                <w:lang w:val="en-US" w:eastAsia="en-NZ"/>
              </w:rPr>
            </w:pPr>
          </w:p>
        </w:tc>
      </w:tr>
      <w:tr w:rsidR="00957B9E" w:rsidRPr="00C30BFD" w:rsidTr="0086441E">
        <w:trPr>
          <w:trHeight w:val="311"/>
        </w:trPr>
        <w:tc>
          <w:tcPr>
            <w:tcW w:w="1800" w:type="dxa"/>
            <w:tcBorders>
              <w:top w:val="nil"/>
              <w:left w:val="nil"/>
              <w:bottom w:val="nil"/>
              <w:right w:val="nil"/>
            </w:tcBorders>
            <w:shd w:val="clear" w:color="auto" w:fill="auto"/>
            <w:noWrap/>
            <w:vAlign w:val="bottom"/>
            <w:hideMark/>
          </w:tcPr>
          <w:p w:rsidR="00957B9E" w:rsidRPr="003B0C07" w:rsidRDefault="00957B9E" w:rsidP="0086441E">
            <w:pPr>
              <w:spacing w:after="0" w:line="240" w:lineRule="auto"/>
              <w:rPr>
                <w:rFonts w:ascii="Times New Roman" w:eastAsia="Times New Roman" w:hAnsi="Times New Roman" w:cs="Times New Roman"/>
                <w:bCs/>
                <w:color w:val="000000"/>
                <w:sz w:val="20"/>
                <w:szCs w:val="20"/>
                <w:lang w:val="en-US" w:eastAsia="en-NZ"/>
              </w:rPr>
            </w:pPr>
            <w:r w:rsidRPr="003B0C07">
              <w:rPr>
                <w:rFonts w:ascii="Times New Roman" w:eastAsia="Times New Roman" w:hAnsi="Times New Roman" w:cs="Times New Roman"/>
                <w:bCs/>
                <w:color w:val="000000"/>
                <w:sz w:val="20"/>
                <w:szCs w:val="20"/>
                <w:lang w:val="en-US" w:eastAsia="en-NZ"/>
              </w:rPr>
              <w:t>Model 4 (</w:t>
            </w:r>
            <m:oMath>
              <m:r>
                <w:rPr>
                  <w:rFonts w:ascii="Cambria Math" w:eastAsia="Times New Roman" w:hAnsi="Cambria Math" w:cs="Times New Roman"/>
                  <w:color w:val="000000"/>
                  <w:sz w:val="20"/>
                  <w:szCs w:val="20"/>
                  <w:lang w:val="en-US" w:eastAsia="en-NZ"/>
                </w:rPr>
                <m:t>IB4</m:t>
              </m:r>
            </m:oMath>
            <w:r w:rsidRPr="003B0C07">
              <w:rPr>
                <w:rFonts w:ascii="Times New Roman" w:eastAsia="Times New Roman" w:hAnsi="Times New Roman" w:cs="Times New Roman"/>
                <w:bCs/>
                <w:color w:val="000000"/>
                <w:sz w:val="20"/>
                <w:szCs w:val="20"/>
                <w:lang w:val="en-US" w:eastAsia="en-NZ"/>
              </w:rPr>
              <w:t>)</w:t>
            </w:r>
          </w:p>
        </w:tc>
        <w:tc>
          <w:tcPr>
            <w:tcW w:w="1019" w:type="dxa"/>
            <w:tcBorders>
              <w:top w:val="nil"/>
              <w:left w:val="nil"/>
              <w:bottom w:val="nil"/>
              <w:right w:val="nil"/>
            </w:tcBorders>
            <w:shd w:val="clear" w:color="auto" w:fill="auto"/>
            <w:noWrap/>
            <w:vAlign w:val="bottom"/>
            <w:hideMark/>
          </w:tcPr>
          <w:p w:rsidR="00957B9E" w:rsidRPr="003B0C07" w:rsidRDefault="00957B9E" w:rsidP="0086441E">
            <w:pPr>
              <w:spacing w:after="0" w:line="240" w:lineRule="auto"/>
              <w:jc w:val="center"/>
              <w:rPr>
                <w:rFonts w:ascii="Times New Roman" w:eastAsia="Times New Roman" w:hAnsi="Times New Roman" w:cs="Times New Roman"/>
                <w:color w:val="000000"/>
                <w:sz w:val="18"/>
                <w:szCs w:val="18"/>
                <w:lang w:val="en-US" w:eastAsia="en-NZ"/>
              </w:rPr>
            </w:pPr>
          </w:p>
        </w:tc>
        <w:tc>
          <w:tcPr>
            <w:tcW w:w="1019" w:type="dxa"/>
            <w:tcBorders>
              <w:top w:val="nil"/>
              <w:left w:val="nil"/>
              <w:bottom w:val="nil"/>
              <w:right w:val="nil"/>
            </w:tcBorders>
            <w:shd w:val="clear" w:color="auto" w:fill="auto"/>
            <w:noWrap/>
            <w:vAlign w:val="bottom"/>
            <w:hideMark/>
          </w:tcPr>
          <w:p w:rsidR="00957B9E" w:rsidRPr="003B0C07" w:rsidRDefault="00957B9E" w:rsidP="0086441E">
            <w:pPr>
              <w:spacing w:after="0" w:line="240" w:lineRule="auto"/>
              <w:jc w:val="center"/>
              <w:rPr>
                <w:rFonts w:ascii="Times New Roman" w:eastAsia="Times New Roman" w:hAnsi="Times New Roman" w:cs="Times New Roman"/>
                <w:color w:val="000000"/>
                <w:sz w:val="18"/>
                <w:szCs w:val="18"/>
                <w:lang w:val="en-US" w:eastAsia="en-NZ"/>
              </w:rPr>
            </w:pPr>
          </w:p>
        </w:tc>
        <w:tc>
          <w:tcPr>
            <w:tcW w:w="1019" w:type="dxa"/>
            <w:tcBorders>
              <w:top w:val="nil"/>
              <w:left w:val="nil"/>
              <w:bottom w:val="nil"/>
              <w:right w:val="nil"/>
            </w:tcBorders>
            <w:shd w:val="clear" w:color="auto" w:fill="auto"/>
            <w:noWrap/>
            <w:vAlign w:val="bottom"/>
            <w:hideMark/>
          </w:tcPr>
          <w:p w:rsidR="00957B9E" w:rsidRPr="003B0C07" w:rsidRDefault="00957B9E" w:rsidP="0086441E">
            <w:pPr>
              <w:spacing w:after="0" w:line="240" w:lineRule="auto"/>
              <w:jc w:val="center"/>
              <w:rPr>
                <w:rFonts w:ascii="Times New Roman" w:eastAsia="Times New Roman" w:hAnsi="Times New Roman" w:cs="Times New Roman"/>
                <w:color w:val="000000"/>
                <w:sz w:val="18"/>
                <w:szCs w:val="18"/>
                <w:lang w:val="en-US" w:eastAsia="en-NZ"/>
              </w:rPr>
            </w:pPr>
          </w:p>
        </w:tc>
        <w:tc>
          <w:tcPr>
            <w:tcW w:w="1019" w:type="dxa"/>
            <w:tcBorders>
              <w:top w:val="nil"/>
              <w:left w:val="nil"/>
              <w:bottom w:val="nil"/>
              <w:right w:val="nil"/>
            </w:tcBorders>
            <w:shd w:val="clear" w:color="auto" w:fill="auto"/>
            <w:noWrap/>
            <w:vAlign w:val="bottom"/>
            <w:hideMark/>
          </w:tcPr>
          <w:p w:rsidR="00957B9E" w:rsidRPr="003B0C07" w:rsidRDefault="00957B9E" w:rsidP="0086441E">
            <w:pPr>
              <w:spacing w:after="0" w:line="240" w:lineRule="auto"/>
              <w:jc w:val="center"/>
              <w:rPr>
                <w:rFonts w:ascii="Times New Roman" w:eastAsia="Times New Roman" w:hAnsi="Times New Roman" w:cs="Times New Roman"/>
                <w:color w:val="000000"/>
                <w:sz w:val="18"/>
                <w:szCs w:val="18"/>
                <w:lang w:val="en-US" w:eastAsia="en-NZ"/>
              </w:rPr>
            </w:pPr>
            <w:r w:rsidRPr="003B0C07">
              <w:rPr>
                <w:rFonts w:ascii="Times New Roman" w:eastAsia="Times New Roman" w:hAnsi="Times New Roman" w:cs="Times New Roman"/>
                <w:color w:val="000000"/>
                <w:sz w:val="18"/>
                <w:szCs w:val="18"/>
                <w:lang w:val="en-US" w:eastAsia="en-NZ"/>
              </w:rPr>
              <w:t>-1.21***</w:t>
            </w:r>
          </w:p>
        </w:tc>
        <w:tc>
          <w:tcPr>
            <w:tcW w:w="761" w:type="dxa"/>
            <w:tcBorders>
              <w:top w:val="nil"/>
              <w:left w:val="nil"/>
              <w:bottom w:val="nil"/>
              <w:right w:val="nil"/>
            </w:tcBorders>
            <w:shd w:val="clear" w:color="auto" w:fill="auto"/>
            <w:noWrap/>
            <w:vAlign w:val="bottom"/>
            <w:hideMark/>
          </w:tcPr>
          <w:p w:rsidR="00957B9E" w:rsidRPr="003B0C07" w:rsidRDefault="00957B9E" w:rsidP="0086441E">
            <w:pPr>
              <w:spacing w:after="0" w:line="240" w:lineRule="auto"/>
              <w:jc w:val="center"/>
              <w:rPr>
                <w:rFonts w:ascii="Times New Roman" w:eastAsia="Times New Roman" w:hAnsi="Times New Roman" w:cs="Times New Roman"/>
                <w:color w:val="000000"/>
                <w:sz w:val="18"/>
                <w:szCs w:val="18"/>
                <w:lang w:val="en-US" w:eastAsia="en-NZ"/>
              </w:rPr>
            </w:pPr>
            <w:r w:rsidRPr="003B0C07">
              <w:rPr>
                <w:rFonts w:ascii="Times New Roman" w:eastAsia="Times New Roman" w:hAnsi="Times New Roman" w:cs="Times New Roman"/>
                <w:color w:val="000000"/>
                <w:sz w:val="18"/>
                <w:szCs w:val="18"/>
                <w:lang w:val="en-US" w:eastAsia="en-NZ"/>
              </w:rPr>
              <w:t>0.80</w:t>
            </w:r>
          </w:p>
        </w:tc>
        <w:tc>
          <w:tcPr>
            <w:tcW w:w="943" w:type="dxa"/>
            <w:tcBorders>
              <w:top w:val="nil"/>
              <w:left w:val="nil"/>
              <w:bottom w:val="nil"/>
              <w:right w:val="nil"/>
            </w:tcBorders>
            <w:shd w:val="clear" w:color="auto" w:fill="auto"/>
            <w:noWrap/>
            <w:vAlign w:val="bottom"/>
            <w:hideMark/>
          </w:tcPr>
          <w:p w:rsidR="00957B9E" w:rsidRPr="003B0C07" w:rsidRDefault="00957B9E" w:rsidP="0086441E">
            <w:pPr>
              <w:spacing w:after="0" w:line="240" w:lineRule="auto"/>
              <w:jc w:val="center"/>
              <w:rPr>
                <w:rFonts w:ascii="Times New Roman" w:eastAsia="Times New Roman" w:hAnsi="Times New Roman" w:cs="Times New Roman"/>
                <w:color w:val="000000"/>
                <w:sz w:val="18"/>
                <w:szCs w:val="18"/>
                <w:lang w:val="en-US" w:eastAsia="en-NZ"/>
              </w:rPr>
            </w:pPr>
            <w:r w:rsidRPr="003B0C07">
              <w:rPr>
                <w:rFonts w:ascii="Times New Roman" w:eastAsia="Times New Roman" w:hAnsi="Times New Roman" w:cs="Times New Roman"/>
                <w:color w:val="000000"/>
                <w:sz w:val="18"/>
                <w:szCs w:val="18"/>
                <w:lang w:val="en-US" w:eastAsia="en-NZ"/>
              </w:rPr>
              <w:t>0.14**</w:t>
            </w:r>
          </w:p>
        </w:tc>
        <w:tc>
          <w:tcPr>
            <w:tcW w:w="870" w:type="dxa"/>
            <w:tcBorders>
              <w:top w:val="nil"/>
              <w:left w:val="nil"/>
              <w:bottom w:val="nil"/>
              <w:right w:val="nil"/>
            </w:tcBorders>
            <w:shd w:val="clear" w:color="auto" w:fill="auto"/>
            <w:noWrap/>
            <w:vAlign w:val="bottom"/>
            <w:hideMark/>
          </w:tcPr>
          <w:p w:rsidR="00957B9E" w:rsidRPr="003B0C07" w:rsidRDefault="00957B9E" w:rsidP="0086441E">
            <w:pPr>
              <w:spacing w:after="0" w:line="240" w:lineRule="auto"/>
              <w:jc w:val="center"/>
              <w:rPr>
                <w:rFonts w:ascii="Times New Roman" w:eastAsia="Times New Roman" w:hAnsi="Times New Roman" w:cs="Times New Roman"/>
                <w:color w:val="000000"/>
                <w:sz w:val="18"/>
                <w:szCs w:val="18"/>
                <w:lang w:val="en-US" w:eastAsia="en-NZ"/>
              </w:rPr>
            </w:pPr>
            <w:r w:rsidRPr="003B0C07">
              <w:rPr>
                <w:rFonts w:ascii="Times New Roman" w:eastAsia="Times New Roman" w:hAnsi="Times New Roman" w:cs="Times New Roman"/>
                <w:color w:val="000000"/>
                <w:sz w:val="18"/>
                <w:szCs w:val="18"/>
                <w:lang w:val="en-US" w:eastAsia="en-NZ"/>
              </w:rPr>
              <w:t>18.22</w:t>
            </w:r>
          </w:p>
        </w:tc>
        <w:tc>
          <w:tcPr>
            <w:tcW w:w="764" w:type="dxa"/>
            <w:tcBorders>
              <w:top w:val="nil"/>
              <w:left w:val="nil"/>
              <w:bottom w:val="nil"/>
              <w:right w:val="nil"/>
            </w:tcBorders>
            <w:shd w:val="clear" w:color="auto" w:fill="auto"/>
            <w:noWrap/>
            <w:vAlign w:val="bottom"/>
            <w:hideMark/>
          </w:tcPr>
          <w:p w:rsidR="00957B9E" w:rsidRPr="003B0C07" w:rsidRDefault="00957B9E" w:rsidP="0086441E">
            <w:pPr>
              <w:spacing w:after="0" w:line="240" w:lineRule="auto"/>
              <w:jc w:val="center"/>
              <w:rPr>
                <w:rFonts w:ascii="Times New Roman" w:eastAsia="Times New Roman" w:hAnsi="Times New Roman" w:cs="Times New Roman"/>
                <w:color w:val="000000"/>
                <w:sz w:val="18"/>
                <w:szCs w:val="18"/>
                <w:lang w:val="en-US" w:eastAsia="en-NZ"/>
              </w:rPr>
            </w:pPr>
            <w:r w:rsidRPr="003B0C07">
              <w:rPr>
                <w:rFonts w:ascii="Times New Roman" w:eastAsia="Times New Roman" w:hAnsi="Times New Roman" w:cs="Times New Roman"/>
                <w:color w:val="000000"/>
                <w:sz w:val="18"/>
                <w:szCs w:val="18"/>
                <w:lang w:val="en-US" w:eastAsia="en-NZ"/>
              </w:rPr>
              <w:t>3.87</w:t>
            </w:r>
          </w:p>
        </w:tc>
        <w:tc>
          <w:tcPr>
            <w:tcW w:w="616" w:type="dxa"/>
            <w:tcBorders>
              <w:top w:val="nil"/>
              <w:left w:val="nil"/>
              <w:bottom w:val="nil"/>
              <w:right w:val="nil"/>
            </w:tcBorders>
            <w:shd w:val="clear" w:color="auto" w:fill="auto"/>
            <w:noWrap/>
            <w:vAlign w:val="bottom"/>
            <w:hideMark/>
          </w:tcPr>
          <w:p w:rsidR="00957B9E" w:rsidRPr="003B0C07" w:rsidRDefault="00957B9E" w:rsidP="0086441E">
            <w:pPr>
              <w:spacing w:after="0" w:line="240" w:lineRule="auto"/>
              <w:jc w:val="center"/>
              <w:rPr>
                <w:rFonts w:ascii="Times New Roman" w:eastAsia="Times New Roman" w:hAnsi="Times New Roman" w:cs="Times New Roman"/>
                <w:color w:val="000000"/>
                <w:sz w:val="18"/>
                <w:szCs w:val="18"/>
                <w:lang w:val="en-US" w:eastAsia="en-NZ"/>
              </w:rPr>
            </w:pPr>
          </w:p>
        </w:tc>
        <w:tc>
          <w:tcPr>
            <w:tcW w:w="864" w:type="dxa"/>
            <w:tcBorders>
              <w:top w:val="nil"/>
              <w:left w:val="nil"/>
              <w:bottom w:val="nil"/>
              <w:right w:val="nil"/>
            </w:tcBorders>
            <w:shd w:val="clear" w:color="auto" w:fill="auto"/>
            <w:noWrap/>
            <w:vAlign w:val="bottom"/>
            <w:hideMark/>
          </w:tcPr>
          <w:p w:rsidR="00957B9E" w:rsidRPr="003B0C07" w:rsidRDefault="00957B9E" w:rsidP="0086441E">
            <w:pPr>
              <w:spacing w:after="0" w:line="240" w:lineRule="auto"/>
              <w:jc w:val="center"/>
              <w:rPr>
                <w:rFonts w:ascii="Times New Roman" w:eastAsia="Times New Roman" w:hAnsi="Times New Roman" w:cs="Times New Roman"/>
                <w:color w:val="000000"/>
                <w:sz w:val="18"/>
                <w:szCs w:val="18"/>
                <w:lang w:val="en-US" w:eastAsia="en-NZ"/>
              </w:rPr>
            </w:pPr>
          </w:p>
        </w:tc>
        <w:tc>
          <w:tcPr>
            <w:tcW w:w="793" w:type="dxa"/>
            <w:tcBorders>
              <w:top w:val="nil"/>
              <w:left w:val="nil"/>
              <w:bottom w:val="nil"/>
              <w:right w:val="nil"/>
            </w:tcBorders>
            <w:shd w:val="clear" w:color="auto" w:fill="auto"/>
            <w:noWrap/>
            <w:vAlign w:val="bottom"/>
            <w:hideMark/>
          </w:tcPr>
          <w:p w:rsidR="00957B9E" w:rsidRPr="003B0C07" w:rsidRDefault="00957B9E" w:rsidP="0086441E">
            <w:pPr>
              <w:spacing w:after="0" w:line="240" w:lineRule="auto"/>
              <w:jc w:val="center"/>
              <w:rPr>
                <w:rFonts w:ascii="Times New Roman" w:eastAsia="Times New Roman" w:hAnsi="Times New Roman" w:cs="Times New Roman"/>
                <w:color w:val="000000"/>
                <w:sz w:val="18"/>
                <w:szCs w:val="18"/>
                <w:lang w:val="en-US" w:eastAsia="en-NZ"/>
              </w:rPr>
            </w:pPr>
          </w:p>
        </w:tc>
        <w:tc>
          <w:tcPr>
            <w:tcW w:w="925" w:type="dxa"/>
            <w:tcBorders>
              <w:top w:val="nil"/>
              <w:left w:val="nil"/>
              <w:bottom w:val="nil"/>
              <w:right w:val="nil"/>
            </w:tcBorders>
            <w:shd w:val="clear" w:color="auto" w:fill="auto"/>
            <w:noWrap/>
            <w:vAlign w:val="bottom"/>
            <w:hideMark/>
          </w:tcPr>
          <w:p w:rsidR="00957B9E" w:rsidRPr="003B0C07" w:rsidRDefault="00957B9E" w:rsidP="0086441E">
            <w:pPr>
              <w:spacing w:after="0" w:line="240" w:lineRule="auto"/>
              <w:jc w:val="center"/>
              <w:rPr>
                <w:rFonts w:ascii="Times New Roman" w:eastAsia="Times New Roman" w:hAnsi="Times New Roman" w:cs="Times New Roman"/>
                <w:color w:val="000000"/>
                <w:sz w:val="18"/>
                <w:szCs w:val="18"/>
                <w:lang w:val="en-US" w:eastAsia="en-NZ"/>
              </w:rPr>
            </w:pPr>
          </w:p>
        </w:tc>
        <w:tc>
          <w:tcPr>
            <w:tcW w:w="854" w:type="dxa"/>
            <w:tcBorders>
              <w:top w:val="nil"/>
              <w:left w:val="nil"/>
              <w:bottom w:val="nil"/>
              <w:right w:val="nil"/>
            </w:tcBorders>
            <w:shd w:val="clear" w:color="auto" w:fill="auto"/>
            <w:noWrap/>
            <w:vAlign w:val="bottom"/>
            <w:hideMark/>
          </w:tcPr>
          <w:p w:rsidR="00957B9E" w:rsidRPr="003B0C07" w:rsidRDefault="00957B9E" w:rsidP="0086441E">
            <w:pPr>
              <w:spacing w:after="0" w:line="240" w:lineRule="auto"/>
              <w:jc w:val="center"/>
              <w:rPr>
                <w:rFonts w:ascii="Times New Roman" w:eastAsia="Times New Roman" w:hAnsi="Times New Roman" w:cs="Times New Roman"/>
                <w:color w:val="000000"/>
                <w:sz w:val="18"/>
                <w:szCs w:val="18"/>
                <w:lang w:val="en-US" w:eastAsia="en-NZ"/>
              </w:rPr>
            </w:pPr>
          </w:p>
        </w:tc>
      </w:tr>
      <w:tr w:rsidR="00957B9E" w:rsidRPr="00C30BFD" w:rsidTr="0086441E">
        <w:trPr>
          <w:trHeight w:val="311"/>
        </w:trPr>
        <w:tc>
          <w:tcPr>
            <w:tcW w:w="1800" w:type="dxa"/>
            <w:tcBorders>
              <w:top w:val="nil"/>
              <w:left w:val="nil"/>
              <w:bottom w:val="nil"/>
              <w:right w:val="nil"/>
            </w:tcBorders>
            <w:shd w:val="clear" w:color="auto" w:fill="auto"/>
            <w:noWrap/>
            <w:vAlign w:val="bottom"/>
            <w:hideMark/>
          </w:tcPr>
          <w:p w:rsidR="00957B9E" w:rsidRPr="00C30BFD" w:rsidRDefault="00957B9E" w:rsidP="0086441E">
            <w:pPr>
              <w:spacing w:after="0" w:line="240" w:lineRule="auto"/>
              <w:rPr>
                <w:rFonts w:ascii="Times New Roman" w:eastAsia="Times New Roman" w:hAnsi="Times New Roman" w:cs="Times New Roman"/>
                <w:b/>
                <w:bCs/>
                <w:color w:val="000000"/>
                <w:sz w:val="20"/>
                <w:szCs w:val="20"/>
                <w:lang w:val="en-US" w:eastAsia="en-NZ"/>
              </w:rPr>
            </w:pPr>
          </w:p>
        </w:tc>
        <w:tc>
          <w:tcPr>
            <w:tcW w:w="1019" w:type="dxa"/>
            <w:tcBorders>
              <w:top w:val="nil"/>
              <w:left w:val="nil"/>
              <w:bottom w:val="nil"/>
              <w:right w:val="nil"/>
            </w:tcBorders>
            <w:shd w:val="clear" w:color="auto" w:fill="auto"/>
            <w:noWrap/>
            <w:vAlign w:val="bottom"/>
            <w:hideMark/>
          </w:tcPr>
          <w:p w:rsidR="00957B9E" w:rsidRPr="003B0C07" w:rsidRDefault="00957B9E" w:rsidP="0086441E">
            <w:pPr>
              <w:spacing w:after="0" w:line="240" w:lineRule="auto"/>
              <w:jc w:val="center"/>
              <w:rPr>
                <w:rFonts w:ascii="Times New Roman" w:eastAsia="Times New Roman" w:hAnsi="Times New Roman" w:cs="Times New Roman"/>
                <w:color w:val="000000"/>
                <w:sz w:val="18"/>
                <w:szCs w:val="18"/>
                <w:lang w:val="en-US" w:eastAsia="en-NZ"/>
              </w:rPr>
            </w:pPr>
          </w:p>
        </w:tc>
        <w:tc>
          <w:tcPr>
            <w:tcW w:w="1019" w:type="dxa"/>
            <w:tcBorders>
              <w:top w:val="nil"/>
              <w:left w:val="nil"/>
              <w:bottom w:val="nil"/>
              <w:right w:val="nil"/>
            </w:tcBorders>
            <w:shd w:val="clear" w:color="auto" w:fill="auto"/>
            <w:noWrap/>
            <w:vAlign w:val="bottom"/>
            <w:hideMark/>
          </w:tcPr>
          <w:p w:rsidR="00957B9E" w:rsidRPr="003B0C07" w:rsidRDefault="00957B9E" w:rsidP="0086441E">
            <w:pPr>
              <w:spacing w:after="0" w:line="240" w:lineRule="auto"/>
              <w:jc w:val="center"/>
              <w:rPr>
                <w:rFonts w:ascii="Times New Roman" w:eastAsia="Times New Roman" w:hAnsi="Times New Roman" w:cs="Times New Roman"/>
                <w:color w:val="000000"/>
                <w:sz w:val="18"/>
                <w:szCs w:val="18"/>
                <w:lang w:val="en-US" w:eastAsia="en-NZ"/>
              </w:rPr>
            </w:pPr>
          </w:p>
        </w:tc>
        <w:tc>
          <w:tcPr>
            <w:tcW w:w="1019" w:type="dxa"/>
            <w:tcBorders>
              <w:top w:val="nil"/>
              <w:left w:val="nil"/>
              <w:bottom w:val="nil"/>
              <w:right w:val="nil"/>
            </w:tcBorders>
            <w:shd w:val="clear" w:color="auto" w:fill="auto"/>
            <w:noWrap/>
            <w:vAlign w:val="bottom"/>
            <w:hideMark/>
          </w:tcPr>
          <w:p w:rsidR="00957B9E" w:rsidRPr="003B0C07" w:rsidRDefault="00957B9E" w:rsidP="0086441E">
            <w:pPr>
              <w:spacing w:after="0" w:line="240" w:lineRule="auto"/>
              <w:jc w:val="center"/>
              <w:rPr>
                <w:rFonts w:ascii="Times New Roman" w:eastAsia="Times New Roman" w:hAnsi="Times New Roman" w:cs="Times New Roman"/>
                <w:color w:val="000000"/>
                <w:sz w:val="18"/>
                <w:szCs w:val="18"/>
                <w:lang w:val="en-US" w:eastAsia="en-NZ"/>
              </w:rPr>
            </w:pPr>
          </w:p>
        </w:tc>
        <w:tc>
          <w:tcPr>
            <w:tcW w:w="1019" w:type="dxa"/>
            <w:tcBorders>
              <w:top w:val="nil"/>
              <w:left w:val="nil"/>
              <w:bottom w:val="nil"/>
              <w:right w:val="nil"/>
            </w:tcBorders>
            <w:shd w:val="clear" w:color="auto" w:fill="auto"/>
            <w:noWrap/>
            <w:hideMark/>
          </w:tcPr>
          <w:p w:rsidR="00957B9E" w:rsidRPr="003B0C07" w:rsidRDefault="00957B9E" w:rsidP="0086441E">
            <w:pPr>
              <w:spacing w:after="0" w:line="240" w:lineRule="auto"/>
              <w:jc w:val="center"/>
              <w:rPr>
                <w:rFonts w:ascii="Times New Roman" w:eastAsia="Times New Roman" w:hAnsi="Times New Roman" w:cs="Times New Roman"/>
                <w:color w:val="000000"/>
                <w:sz w:val="18"/>
                <w:szCs w:val="18"/>
                <w:lang w:val="en-US" w:eastAsia="en-NZ"/>
              </w:rPr>
            </w:pPr>
            <w:r w:rsidRPr="003B0C07">
              <w:rPr>
                <w:rFonts w:ascii="Times New Roman" w:eastAsia="Times New Roman" w:hAnsi="Times New Roman" w:cs="Times New Roman"/>
                <w:color w:val="000000"/>
                <w:sz w:val="18"/>
                <w:szCs w:val="18"/>
                <w:lang w:val="en-US" w:eastAsia="en-NZ"/>
              </w:rPr>
              <w:t>(0.39)</w:t>
            </w:r>
          </w:p>
        </w:tc>
        <w:tc>
          <w:tcPr>
            <w:tcW w:w="761" w:type="dxa"/>
            <w:tcBorders>
              <w:top w:val="nil"/>
              <w:left w:val="nil"/>
              <w:bottom w:val="nil"/>
              <w:right w:val="nil"/>
            </w:tcBorders>
            <w:shd w:val="clear" w:color="auto" w:fill="auto"/>
            <w:noWrap/>
            <w:hideMark/>
          </w:tcPr>
          <w:p w:rsidR="00957B9E" w:rsidRPr="003B0C07" w:rsidRDefault="00957B9E" w:rsidP="0086441E">
            <w:pPr>
              <w:spacing w:after="0" w:line="240" w:lineRule="auto"/>
              <w:jc w:val="center"/>
              <w:rPr>
                <w:rFonts w:ascii="Times New Roman" w:eastAsia="Times New Roman" w:hAnsi="Times New Roman" w:cs="Times New Roman"/>
                <w:color w:val="000000"/>
                <w:sz w:val="18"/>
                <w:szCs w:val="18"/>
                <w:lang w:val="en-US" w:eastAsia="en-NZ"/>
              </w:rPr>
            </w:pPr>
            <w:r w:rsidRPr="003B0C07">
              <w:rPr>
                <w:rFonts w:ascii="Times New Roman" w:eastAsia="Times New Roman" w:hAnsi="Times New Roman" w:cs="Times New Roman"/>
                <w:color w:val="000000"/>
                <w:sz w:val="18"/>
                <w:szCs w:val="18"/>
                <w:lang w:val="en-US" w:eastAsia="en-NZ"/>
              </w:rPr>
              <w:t>(0.65)</w:t>
            </w:r>
          </w:p>
        </w:tc>
        <w:tc>
          <w:tcPr>
            <w:tcW w:w="943" w:type="dxa"/>
            <w:tcBorders>
              <w:top w:val="nil"/>
              <w:left w:val="nil"/>
              <w:bottom w:val="nil"/>
              <w:right w:val="nil"/>
            </w:tcBorders>
            <w:shd w:val="clear" w:color="auto" w:fill="auto"/>
            <w:noWrap/>
            <w:hideMark/>
          </w:tcPr>
          <w:p w:rsidR="00957B9E" w:rsidRPr="003B0C07" w:rsidRDefault="00957B9E" w:rsidP="0086441E">
            <w:pPr>
              <w:spacing w:after="0" w:line="240" w:lineRule="auto"/>
              <w:jc w:val="center"/>
              <w:rPr>
                <w:rFonts w:ascii="Times New Roman" w:eastAsia="Times New Roman" w:hAnsi="Times New Roman" w:cs="Times New Roman"/>
                <w:color w:val="000000"/>
                <w:sz w:val="18"/>
                <w:szCs w:val="18"/>
                <w:lang w:val="en-US" w:eastAsia="en-NZ"/>
              </w:rPr>
            </w:pPr>
            <w:r w:rsidRPr="003B0C07">
              <w:rPr>
                <w:rFonts w:ascii="Times New Roman" w:eastAsia="Times New Roman" w:hAnsi="Times New Roman" w:cs="Times New Roman"/>
                <w:color w:val="000000"/>
                <w:sz w:val="18"/>
                <w:szCs w:val="18"/>
                <w:lang w:val="en-US" w:eastAsia="en-NZ"/>
              </w:rPr>
              <w:t>(0.05)</w:t>
            </w:r>
          </w:p>
        </w:tc>
        <w:tc>
          <w:tcPr>
            <w:tcW w:w="870" w:type="dxa"/>
            <w:tcBorders>
              <w:top w:val="nil"/>
              <w:left w:val="nil"/>
              <w:bottom w:val="nil"/>
              <w:right w:val="nil"/>
            </w:tcBorders>
            <w:shd w:val="clear" w:color="auto" w:fill="auto"/>
            <w:noWrap/>
            <w:hideMark/>
          </w:tcPr>
          <w:p w:rsidR="00957B9E" w:rsidRPr="003B0C07" w:rsidRDefault="00957B9E" w:rsidP="0086441E">
            <w:pPr>
              <w:spacing w:after="0" w:line="240" w:lineRule="auto"/>
              <w:jc w:val="center"/>
              <w:rPr>
                <w:rFonts w:ascii="Times New Roman" w:eastAsia="Times New Roman" w:hAnsi="Times New Roman" w:cs="Times New Roman"/>
                <w:color w:val="000000"/>
                <w:sz w:val="18"/>
                <w:szCs w:val="18"/>
                <w:lang w:val="en-US" w:eastAsia="en-NZ"/>
              </w:rPr>
            </w:pPr>
            <w:r w:rsidRPr="003B0C07">
              <w:rPr>
                <w:rFonts w:ascii="Times New Roman" w:eastAsia="Times New Roman" w:hAnsi="Times New Roman" w:cs="Times New Roman"/>
                <w:color w:val="000000"/>
                <w:sz w:val="18"/>
                <w:szCs w:val="18"/>
                <w:lang w:val="en-US" w:eastAsia="en-NZ"/>
              </w:rPr>
              <w:t>(24.41)</w:t>
            </w:r>
          </w:p>
        </w:tc>
        <w:tc>
          <w:tcPr>
            <w:tcW w:w="764" w:type="dxa"/>
            <w:tcBorders>
              <w:top w:val="nil"/>
              <w:left w:val="nil"/>
              <w:bottom w:val="nil"/>
              <w:right w:val="nil"/>
            </w:tcBorders>
            <w:shd w:val="clear" w:color="auto" w:fill="auto"/>
            <w:noWrap/>
            <w:hideMark/>
          </w:tcPr>
          <w:p w:rsidR="00957B9E" w:rsidRPr="003B0C07" w:rsidRDefault="00957B9E" w:rsidP="0086441E">
            <w:pPr>
              <w:spacing w:after="0" w:line="240" w:lineRule="auto"/>
              <w:jc w:val="center"/>
              <w:rPr>
                <w:rFonts w:ascii="Times New Roman" w:eastAsia="Times New Roman" w:hAnsi="Times New Roman" w:cs="Times New Roman"/>
                <w:color w:val="000000"/>
                <w:sz w:val="18"/>
                <w:szCs w:val="18"/>
                <w:lang w:val="en-US" w:eastAsia="en-NZ"/>
              </w:rPr>
            </w:pPr>
            <w:r w:rsidRPr="003B0C07">
              <w:rPr>
                <w:rFonts w:ascii="Times New Roman" w:eastAsia="Times New Roman" w:hAnsi="Times New Roman" w:cs="Times New Roman"/>
                <w:color w:val="000000"/>
                <w:sz w:val="18"/>
                <w:szCs w:val="18"/>
                <w:lang w:val="en-US" w:eastAsia="en-NZ"/>
              </w:rPr>
              <w:t>(2.08)</w:t>
            </w:r>
          </w:p>
        </w:tc>
        <w:tc>
          <w:tcPr>
            <w:tcW w:w="616" w:type="dxa"/>
            <w:tcBorders>
              <w:top w:val="nil"/>
              <w:left w:val="nil"/>
              <w:bottom w:val="nil"/>
              <w:right w:val="nil"/>
            </w:tcBorders>
            <w:shd w:val="clear" w:color="auto" w:fill="auto"/>
            <w:noWrap/>
            <w:hideMark/>
          </w:tcPr>
          <w:p w:rsidR="00957B9E" w:rsidRPr="003B0C07" w:rsidRDefault="00957B9E" w:rsidP="0086441E">
            <w:pPr>
              <w:spacing w:after="0" w:line="240" w:lineRule="auto"/>
              <w:jc w:val="center"/>
              <w:rPr>
                <w:rFonts w:ascii="Times New Roman" w:eastAsia="Times New Roman" w:hAnsi="Times New Roman" w:cs="Times New Roman"/>
                <w:color w:val="000000"/>
                <w:sz w:val="18"/>
                <w:szCs w:val="18"/>
                <w:lang w:val="en-US" w:eastAsia="en-NZ"/>
              </w:rPr>
            </w:pPr>
            <w:r w:rsidRPr="003B0C07">
              <w:rPr>
                <w:rFonts w:ascii="Times New Roman" w:eastAsia="Times New Roman" w:hAnsi="Times New Roman" w:cs="Times New Roman"/>
                <w:color w:val="000000"/>
                <w:sz w:val="18"/>
                <w:szCs w:val="18"/>
                <w:lang w:val="en-US" w:eastAsia="en-NZ"/>
              </w:rPr>
              <w:t>0.48</w:t>
            </w:r>
          </w:p>
        </w:tc>
        <w:tc>
          <w:tcPr>
            <w:tcW w:w="864" w:type="dxa"/>
            <w:tcBorders>
              <w:top w:val="nil"/>
              <w:left w:val="nil"/>
              <w:bottom w:val="nil"/>
              <w:right w:val="nil"/>
            </w:tcBorders>
            <w:shd w:val="clear" w:color="auto" w:fill="auto"/>
            <w:noWrap/>
            <w:hideMark/>
          </w:tcPr>
          <w:p w:rsidR="00957B9E" w:rsidRPr="003B0C07" w:rsidRDefault="00957B9E" w:rsidP="0086441E">
            <w:pPr>
              <w:spacing w:after="0" w:line="240" w:lineRule="auto"/>
              <w:jc w:val="center"/>
              <w:rPr>
                <w:rFonts w:ascii="Times New Roman" w:eastAsia="Times New Roman" w:hAnsi="Times New Roman" w:cs="Times New Roman"/>
                <w:color w:val="000000"/>
                <w:sz w:val="18"/>
                <w:szCs w:val="18"/>
                <w:lang w:val="en-US" w:eastAsia="en-NZ"/>
              </w:rPr>
            </w:pPr>
            <w:r w:rsidRPr="003B0C07">
              <w:rPr>
                <w:rFonts w:ascii="Times New Roman" w:eastAsia="Times New Roman" w:hAnsi="Times New Roman" w:cs="Times New Roman"/>
                <w:color w:val="000000"/>
                <w:sz w:val="18"/>
                <w:szCs w:val="18"/>
                <w:lang w:val="en-US" w:eastAsia="en-NZ"/>
              </w:rPr>
              <w:t>[0.48]</w:t>
            </w:r>
          </w:p>
        </w:tc>
        <w:tc>
          <w:tcPr>
            <w:tcW w:w="793" w:type="dxa"/>
            <w:tcBorders>
              <w:top w:val="nil"/>
              <w:left w:val="nil"/>
              <w:bottom w:val="nil"/>
              <w:right w:val="nil"/>
            </w:tcBorders>
            <w:shd w:val="clear" w:color="auto" w:fill="auto"/>
            <w:noWrap/>
            <w:hideMark/>
          </w:tcPr>
          <w:p w:rsidR="00957B9E" w:rsidRPr="003B0C07" w:rsidRDefault="00957B9E" w:rsidP="0086441E">
            <w:pPr>
              <w:spacing w:after="0" w:line="240" w:lineRule="auto"/>
              <w:jc w:val="center"/>
              <w:rPr>
                <w:rFonts w:ascii="Times New Roman" w:eastAsia="Times New Roman" w:hAnsi="Times New Roman" w:cs="Times New Roman"/>
                <w:color w:val="000000"/>
                <w:sz w:val="18"/>
                <w:szCs w:val="18"/>
                <w:lang w:val="en-US" w:eastAsia="en-NZ"/>
              </w:rPr>
            </w:pPr>
            <w:r w:rsidRPr="003B0C07">
              <w:rPr>
                <w:rFonts w:ascii="Times New Roman" w:eastAsia="Times New Roman" w:hAnsi="Times New Roman" w:cs="Times New Roman"/>
                <w:color w:val="000000"/>
                <w:sz w:val="18"/>
                <w:szCs w:val="18"/>
                <w:lang w:val="en-US" w:eastAsia="en-NZ"/>
              </w:rPr>
              <w:t>[0.72]</w:t>
            </w:r>
          </w:p>
        </w:tc>
        <w:tc>
          <w:tcPr>
            <w:tcW w:w="925" w:type="dxa"/>
            <w:tcBorders>
              <w:top w:val="nil"/>
              <w:left w:val="nil"/>
              <w:bottom w:val="nil"/>
              <w:right w:val="nil"/>
            </w:tcBorders>
            <w:shd w:val="clear" w:color="auto" w:fill="auto"/>
            <w:noWrap/>
            <w:hideMark/>
          </w:tcPr>
          <w:p w:rsidR="00957B9E" w:rsidRPr="003B0C07" w:rsidRDefault="00957B9E" w:rsidP="0086441E">
            <w:pPr>
              <w:spacing w:after="0" w:line="240" w:lineRule="auto"/>
              <w:jc w:val="center"/>
              <w:rPr>
                <w:rFonts w:ascii="Times New Roman" w:eastAsia="Times New Roman" w:hAnsi="Times New Roman" w:cs="Times New Roman"/>
                <w:color w:val="000000"/>
                <w:sz w:val="18"/>
                <w:szCs w:val="18"/>
                <w:lang w:val="en-US" w:eastAsia="en-NZ"/>
              </w:rPr>
            </w:pPr>
            <w:r w:rsidRPr="003B0C07">
              <w:rPr>
                <w:rFonts w:ascii="Times New Roman" w:eastAsia="Times New Roman" w:hAnsi="Times New Roman" w:cs="Times New Roman"/>
                <w:color w:val="000000"/>
                <w:sz w:val="18"/>
                <w:szCs w:val="18"/>
                <w:lang w:val="en-US" w:eastAsia="en-NZ"/>
              </w:rPr>
              <w:t>[0.58]</w:t>
            </w:r>
          </w:p>
        </w:tc>
        <w:tc>
          <w:tcPr>
            <w:tcW w:w="854" w:type="dxa"/>
            <w:tcBorders>
              <w:top w:val="nil"/>
              <w:left w:val="nil"/>
              <w:bottom w:val="nil"/>
              <w:right w:val="nil"/>
            </w:tcBorders>
            <w:shd w:val="clear" w:color="auto" w:fill="auto"/>
            <w:noWrap/>
            <w:hideMark/>
          </w:tcPr>
          <w:p w:rsidR="00957B9E" w:rsidRPr="003B0C07" w:rsidRDefault="00957B9E" w:rsidP="0086441E">
            <w:pPr>
              <w:spacing w:after="0" w:line="240" w:lineRule="auto"/>
              <w:jc w:val="center"/>
              <w:rPr>
                <w:rFonts w:ascii="Times New Roman" w:eastAsia="Times New Roman" w:hAnsi="Times New Roman" w:cs="Times New Roman"/>
                <w:color w:val="000000"/>
                <w:sz w:val="18"/>
                <w:szCs w:val="18"/>
                <w:lang w:val="en-US" w:eastAsia="en-NZ"/>
              </w:rPr>
            </w:pPr>
            <w:r w:rsidRPr="003B0C07">
              <w:rPr>
                <w:rFonts w:ascii="Times New Roman" w:eastAsia="Times New Roman" w:hAnsi="Times New Roman" w:cs="Times New Roman"/>
                <w:color w:val="000000"/>
                <w:sz w:val="18"/>
                <w:szCs w:val="18"/>
                <w:lang w:val="en-US" w:eastAsia="en-NZ"/>
              </w:rPr>
              <w:t>[0.67]</w:t>
            </w:r>
          </w:p>
        </w:tc>
      </w:tr>
      <w:tr w:rsidR="00957B9E" w:rsidRPr="00C30BFD" w:rsidTr="0086441E">
        <w:trPr>
          <w:trHeight w:val="328"/>
        </w:trPr>
        <w:tc>
          <w:tcPr>
            <w:tcW w:w="1800" w:type="dxa"/>
            <w:tcBorders>
              <w:top w:val="nil"/>
              <w:left w:val="nil"/>
              <w:bottom w:val="double" w:sz="6" w:space="0" w:color="auto"/>
              <w:right w:val="nil"/>
            </w:tcBorders>
            <w:shd w:val="clear" w:color="auto" w:fill="auto"/>
            <w:vAlign w:val="bottom"/>
            <w:hideMark/>
          </w:tcPr>
          <w:p w:rsidR="00957B9E" w:rsidRPr="00C30BFD" w:rsidRDefault="00957B9E" w:rsidP="0086441E">
            <w:pPr>
              <w:spacing w:after="0" w:line="240" w:lineRule="auto"/>
              <w:rPr>
                <w:rFonts w:ascii="Times New Roman" w:eastAsia="Times New Roman" w:hAnsi="Times New Roman" w:cs="Times New Roman"/>
                <w:color w:val="000000"/>
                <w:sz w:val="20"/>
                <w:szCs w:val="20"/>
                <w:lang w:val="en-US" w:eastAsia="en-NZ"/>
              </w:rPr>
            </w:pPr>
            <w:r w:rsidRPr="00C30BFD">
              <w:rPr>
                <w:rFonts w:ascii="Times New Roman" w:eastAsia="Times New Roman" w:hAnsi="Times New Roman" w:cs="Times New Roman"/>
                <w:color w:val="000000"/>
                <w:sz w:val="20"/>
                <w:szCs w:val="20"/>
                <w:lang w:val="en-US" w:eastAsia="en-NZ"/>
              </w:rPr>
              <w:t> </w:t>
            </w:r>
          </w:p>
        </w:tc>
        <w:tc>
          <w:tcPr>
            <w:tcW w:w="1019" w:type="dxa"/>
            <w:tcBorders>
              <w:top w:val="nil"/>
              <w:left w:val="nil"/>
              <w:bottom w:val="double" w:sz="6" w:space="0" w:color="auto"/>
              <w:right w:val="nil"/>
            </w:tcBorders>
            <w:shd w:val="clear" w:color="auto" w:fill="auto"/>
            <w:noWrap/>
            <w:vAlign w:val="bottom"/>
            <w:hideMark/>
          </w:tcPr>
          <w:p w:rsidR="00957B9E" w:rsidRPr="003B0C07" w:rsidRDefault="00957B9E" w:rsidP="0086441E">
            <w:pPr>
              <w:spacing w:after="0" w:line="240" w:lineRule="auto"/>
              <w:jc w:val="center"/>
              <w:rPr>
                <w:rFonts w:ascii="Times New Roman" w:eastAsia="Times New Roman" w:hAnsi="Times New Roman" w:cs="Times New Roman"/>
                <w:color w:val="000000"/>
                <w:sz w:val="18"/>
                <w:szCs w:val="18"/>
                <w:lang w:val="en-US" w:eastAsia="en-NZ"/>
              </w:rPr>
            </w:pPr>
            <w:r w:rsidRPr="003B0C07">
              <w:rPr>
                <w:rFonts w:ascii="Times New Roman" w:eastAsia="Times New Roman" w:hAnsi="Times New Roman" w:cs="Times New Roman"/>
                <w:color w:val="000000"/>
                <w:sz w:val="18"/>
                <w:szCs w:val="18"/>
                <w:lang w:val="en-US" w:eastAsia="en-NZ"/>
              </w:rPr>
              <w:t> </w:t>
            </w:r>
          </w:p>
        </w:tc>
        <w:tc>
          <w:tcPr>
            <w:tcW w:w="1019" w:type="dxa"/>
            <w:tcBorders>
              <w:top w:val="nil"/>
              <w:left w:val="nil"/>
              <w:bottom w:val="double" w:sz="6" w:space="0" w:color="auto"/>
              <w:right w:val="nil"/>
            </w:tcBorders>
            <w:shd w:val="clear" w:color="auto" w:fill="auto"/>
            <w:noWrap/>
            <w:vAlign w:val="bottom"/>
            <w:hideMark/>
          </w:tcPr>
          <w:p w:rsidR="00957B9E" w:rsidRPr="003B0C07" w:rsidRDefault="00957B9E" w:rsidP="0086441E">
            <w:pPr>
              <w:spacing w:after="0" w:line="240" w:lineRule="auto"/>
              <w:jc w:val="center"/>
              <w:rPr>
                <w:rFonts w:ascii="Times New Roman" w:eastAsia="Times New Roman" w:hAnsi="Times New Roman" w:cs="Times New Roman"/>
                <w:color w:val="000000"/>
                <w:sz w:val="18"/>
                <w:szCs w:val="18"/>
                <w:lang w:val="en-US" w:eastAsia="en-NZ"/>
              </w:rPr>
            </w:pPr>
            <w:r w:rsidRPr="003B0C07">
              <w:rPr>
                <w:rFonts w:ascii="Times New Roman" w:eastAsia="Times New Roman" w:hAnsi="Times New Roman" w:cs="Times New Roman"/>
                <w:color w:val="000000"/>
                <w:sz w:val="18"/>
                <w:szCs w:val="18"/>
                <w:lang w:val="en-US" w:eastAsia="en-NZ"/>
              </w:rPr>
              <w:t> </w:t>
            </w:r>
          </w:p>
        </w:tc>
        <w:tc>
          <w:tcPr>
            <w:tcW w:w="1019" w:type="dxa"/>
            <w:tcBorders>
              <w:top w:val="nil"/>
              <w:left w:val="nil"/>
              <w:bottom w:val="double" w:sz="6" w:space="0" w:color="auto"/>
              <w:right w:val="nil"/>
            </w:tcBorders>
            <w:shd w:val="clear" w:color="auto" w:fill="auto"/>
            <w:noWrap/>
            <w:vAlign w:val="bottom"/>
            <w:hideMark/>
          </w:tcPr>
          <w:p w:rsidR="00957B9E" w:rsidRPr="003B0C07" w:rsidRDefault="00957B9E" w:rsidP="0086441E">
            <w:pPr>
              <w:spacing w:after="0" w:line="240" w:lineRule="auto"/>
              <w:jc w:val="center"/>
              <w:rPr>
                <w:rFonts w:ascii="Times New Roman" w:eastAsia="Times New Roman" w:hAnsi="Times New Roman" w:cs="Times New Roman"/>
                <w:color w:val="000000"/>
                <w:sz w:val="18"/>
                <w:szCs w:val="18"/>
                <w:lang w:val="en-US" w:eastAsia="en-NZ"/>
              </w:rPr>
            </w:pPr>
            <w:r w:rsidRPr="003B0C07">
              <w:rPr>
                <w:rFonts w:ascii="Times New Roman" w:eastAsia="Times New Roman" w:hAnsi="Times New Roman" w:cs="Times New Roman"/>
                <w:color w:val="000000"/>
                <w:sz w:val="18"/>
                <w:szCs w:val="18"/>
                <w:lang w:val="en-US" w:eastAsia="en-NZ"/>
              </w:rPr>
              <w:t> </w:t>
            </w:r>
          </w:p>
        </w:tc>
        <w:tc>
          <w:tcPr>
            <w:tcW w:w="1019" w:type="dxa"/>
            <w:tcBorders>
              <w:top w:val="nil"/>
              <w:left w:val="nil"/>
              <w:bottom w:val="double" w:sz="6" w:space="0" w:color="auto"/>
              <w:right w:val="nil"/>
            </w:tcBorders>
            <w:shd w:val="clear" w:color="auto" w:fill="auto"/>
            <w:noWrap/>
            <w:hideMark/>
          </w:tcPr>
          <w:p w:rsidR="00957B9E" w:rsidRPr="003B0C07" w:rsidRDefault="00957B9E" w:rsidP="0086441E">
            <w:pPr>
              <w:spacing w:after="0" w:line="240" w:lineRule="auto"/>
              <w:jc w:val="center"/>
              <w:rPr>
                <w:rFonts w:ascii="Times New Roman" w:eastAsia="Times New Roman" w:hAnsi="Times New Roman" w:cs="Times New Roman"/>
                <w:color w:val="000000"/>
                <w:sz w:val="18"/>
                <w:szCs w:val="18"/>
                <w:lang w:val="en-US" w:eastAsia="en-NZ"/>
              </w:rPr>
            </w:pPr>
            <w:r w:rsidRPr="003B0C07">
              <w:rPr>
                <w:rFonts w:ascii="Times New Roman" w:eastAsia="Times New Roman" w:hAnsi="Times New Roman" w:cs="Times New Roman"/>
                <w:color w:val="000000"/>
                <w:sz w:val="18"/>
                <w:szCs w:val="18"/>
                <w:lang w:val="en-US" w:eastAsia="en-NZ"/>
              </w:rPr>
              <w:t>[0.00]</w:t>
            </w:r>
          </w:p>
        </w:tc>
        <w:tc>
          <w:tcPr>
            <w:tcW w:w="761" w:type="dxa"/>
            <w:tcBorders>
              <w:top w:val="nil"/>
              <w:left w:val="nil"/>
              <w:bottom w:val="double" w:sz="6" w:space="0" w:color="auto"/>
              <w:right w:val="nil"/>
            </w:tcBorders>
            <w:shd w:val="clear" w:color="auto" w:fill="auto"/>
            <w:noWrap/>
            <w:hideMark/>
          </w:tcPr>
          <w:p w:rsidR="00957B9E" w:rsidRPr="003B0C07" w:rsidRDefault="00957B9E" w:rsidP="0086441E">
            <w:pPr>
              <w:spacing w:after="0" w:line="240" w:lineRule="auto"/>
              <w:jc w:val="center"/>
              <w:rPr>
                <w:rFonts w:ascii="Times New Roman" w:eastAsia="Times New Roman" w:hAnsi="Times New Roman" w:cs="Times New Roman"/>
                <w:color w:val="000000"/>
                <w:sz w:val="18"/>
                <w:szCs w:val="18"/>
                <w:lang w:val="en-US" w:eastAsia="en-NZ"/>
              </w:rPr>
            </w:pPr>
            <w:r w:rsidRPr="003B0C07">
              <w:rPr>
                <w:rFonts w:ascii="Times New Roman" w:eastAsia="Times New Roman" w:hAnsi="Times New Roman" w:cs="Times New Roman"/>
                <w:color w:val="000000"/>
                <w:sz w:val="18"/>
                <w:szCs w:val="18"/>
                <w:lang w:val="en-US" w:eastAsia="en-NZ"/>
              </w:rPr>
              <w:t>[0.22]</w:t>
            </w:r>
          </w:p>
        </w:tc>
        <w:tc>
          <w:tcPr>
            <w:tcW w:w="943" w:type="dxa"/>
            <w:tcBorders>
              <w:top w:val="nil"/>
              <w:left w:val="nil"/>
              <w:bottom w:val="double" w:sz="6" w:space="0" w:color="auto"/>
              <w:right w:val="nil"/>
            </w:tcBorders>
            <w:shd w:val="clear" w:color="auto" w:fill="auto"/>
            <w:noWrap/>
            <w:hideMark/>
          </w:tcPr>
          <w:p w:rsidR="00957B9E" w:rsidRPr="003B0C07" w:rsidRDefault="00957B9E" w:rsidP="0086441E">
            <w:pPr>
              <w:spacing w:after="0" w:line="240" w:lineRule="auto"/>
              <w:jc w:val="center"/>
              <w:rPr>
                <w:rFonts w:ascii="Times New Roman" w:eastAsia="Times New Roman" w:hAnsi="Times New Roman" w:cs="Times New Roman"/>
                <w:color w:val="000000"/>
                <w:sz w:val="18"/>
                <w:szCs w:val="18"/>
                <w:lang w:val="en-US" w:eastAsia="en-NZ"/>
              </w:rPr>
            </w:pPr>
            <w:r w:rsidRPr="003B0C07">
              <w:rPr>
                <w:rFonts w:ascii="Times New Roman" w:eastAsia="Times New Roman" w:hAnsi="Times New Roman" w:cs="Times New Roman"/>
                <w:color w:val="000000"/>
                <w:sz w:val="18"/>
                <w:szCs w:val="18"/>
                <w:lang w:val="en-US" w:eastAsia="en-NZ"/>
              </w:rPr>
              <w:t>[0.01]</w:t>
            </w:r>
          </w:p>
        </w:tc>
        <w:tc>
          <w:tcPr>
            <w:tcW w:w="870" w:type="dxa"/>
            <w:tcBorders>
              <w:top w:val="nil"/>
              <w:left w:val="nil"/>
              <w:bottom w:val="double" w:sz="6" w:space="0" w:color="auto"/>
              <w:right w:val="nil"/>
            </w:tcBorders>
            <w:shd w:val="clear" w:color="auto" w:fill="auto"/>
            <w:noWrap/>
            <w:hideMark/>
          </w:tcPr>
          <w:p w:rsidR="00957B9E" w:rsidRPr="003B0C07" w:rsidRDefault="00957B9E" w:rsidP="0086441E">
            <w:pPr>
              <w:spacing w:after="0" w:line="240" w:lineRule="auto"/>
              <w:jc w:val="center"/>
              <w:rPr>
                <w:rFonts w:ascii="Times New Roman" w:eastAsia="Times New Roman" w:hAnsi="Times New Roman" w:cs="Times New Roman"/>
                <w:color w:val="000000"/>
                <w:sz w:val="18"/>
                <w:szCs w:val="18"/>
                <w:lang w:val="en-US" w:eastAsia="en-NZ"/>
              </w:rPr>
            </w:pPr>
            <w:r w:rsidRPr="003B0C07">
              <w:rPr>
                <w:rFonts w:ascii="Times New Roman" w:eastAsia="Times New Roman" w:hAnsi="Times New Roman" w:cs="Times New Roman"/>
                <w:color w:val="000000"/>
                <w:sz w:val="18"/>
                <w:szCs w:val="18"/>
                <w:lang w:val="en-US" w:eastAsia="en-NZ"/>
              </w:rPr>
              <w:t>[0.46]</w:t>
            </w:r>
          </w:p>
        </w:tc>
        <w:tc>
          <w:tcPr>
            <w:tcW w:w="764" w:type="dxa"/>
            <w:tcBorders>
              <w:top w:val="nil"/>
              <w:left w:val="nil"/>
              <w:bottom w:val="double" w:sz="6" w:space="0" w:color="auto"/>
              <w:right w:val="nil"/>
            </w:tcBorders>
            <w:shd w:val="clear" w:color="auto" w:fill="auto"/>
            <w:noWrap/>
            <w:hideMark/>
          </w:tcPr>
          <w:p w:rsidR="00957B9E" w:rsidRPr="003B0C07" w:rsidRDefault="00957B9E" w:rsidP="0086441E">
            <w:pPr>
              <w:spacing w:after="0" w:line="240" w:lineRule="auto"/>
              <w:jc w:val="center"/>
              <w:rPr>
                <w:rFonts w:ascii="Times New Roman" w:eastAsia="Times New Roman" w:hAnsi="Times New Roman" w:cs="Times New Roman"/>
                <w:color w:val="000000"/>
                <w:sz w:val="18"/>
                <w:szCs w:val="18"/>
                <w:lang w:val="en-US" w:eastAsia="en-NZ"/>
              </w:rPr>
            </w:pPr>
            <w:r w:rsidRPr="003B0C07">
              <w:rPr>
                <w:rFonts w:ascii="Times New Roman" w:eastAsia="Times New Roman" w:hAnsi="Times New Roman" w:cs="Times New Roman"/>
                <w:color w:val="000000"/>
                <w:sz w:val="18"/>
                <w:szCs w:val="18"/>
                <w:lang w:val="en-US" w:eastAsia="en-NZ"/>
              </w:rPr>
              <w:t>[0.07]</w:t>
            </w:r>
          </w:p>
        </w:tc>
        <w:tc>
          <w:tcPr>
            <w:tcW w:w="616" w:type="dxa"/>
            <w:tcBorders>
              <w:top w:val="nil"/>
              <w:left w:val="nil"/>
              <w:bottom w:val="double" w:sz="6" w:space="0" w:color="auto"/>
              <w:right w:val="nil"/>
            </w:tcBorders>
            <w:shd w:val="clear" w:color="auto" w:fill="auto"/>
            <w:noWrap/>
            <w:hideMark/>
          </w:tcPr>
          <w:p w:rsidR="00957B9E" w:rsidRPr="003B0C07" w:rsidRDefault="00957B9E" w:rsidP="0086441E">
            <w:pPr>
              <w:spacing w:after="0" w:line="240" w:lineRule="auto"/>
              <w:jc w:val="center"/>
              <w:rPr>
                <w:rFonts w:ascii="Times New Roman" w:eastAsia="Times New Roman" w:hAnsi="Times New Roman" w:cs="Times New Roman"/>
                <w:color w:val="000000"/>
                <w:sz w:val="18"/>
                <w:szCs w:val="18"/>
                <w:lang w:val="en-US" w:eastAsia="en-NZ"/>
              </w:rPr>
            </w:pPr>
            <w:r w:rsidRPr="003B0C07">
              <w:rPr>
                <w:rFonts w:ascii="Times New Roman" w:eastAsia="Times New Roman" w:hAnsi="Times New Roman" w:cs="Times New Roman"/>
                <w:color w:val="000000"/>
                <w:sz w:val="18"/>
                <w:szCs w:val="18"/>
                <w:lang w:val="en-US" w:eastAsia="en-NZ"/>
              </w:rPr>
              <w:t> </w:t>
            </w:r>
          </w:p>
        </w:tc>
        <w:tc>
          <w:tcPr>
            <w:tcW w:w="864" w:type="dxa"/>
            <w:tcBorders>
              <w:top w:val="nil"/>
              <w:left w:val="nil"/>
              <w:bottom w:val="double" w:sz="6" w:space="0" w:color="auto"/>
              <w:right w:val="nil"/>
            </w:tcBorders>
            <w:shd w:val="clear" w:color="auto" w:fill="auto"/>
            <w:noWrap/>
            <w:hideMark/>
          </w:tcPr>
          <w:p w:rsidR="00957B9E" w:rsidRPr="003B0C07" w:rsidRDefault="00957B9E" w:rsidP="0086441E">
            <w:pPr>
              <w:spacing w:after="0" w:line="240" w:lineRule="auto"/>
              <w:jc w:val="center"/>
              <w:rPr>
                <w:rFonts w:ascii="Times New Roman" w:eastAsia="Times New Roman" w:hAnsi="Times New Roman" w:cs="Times New Roman"/>
                <w:color w:val="000000"/>
                <w:sz w:val="18"/>
                <w:szCs w:val="18"/>
                <w:lang w:val="en-US" w:eastAsia="en-NZ"/>
              </w:rPr>
            </w:pPr>
            <w:r w:rsidRPr="003B0C07">
              <w:rPr>
                <w:rFonts w:ascii="Times New Roman" w:eastAsia="Times New Roman" w:hAnsi="Times New Roman" w:cs="Times New Roman"/>
                <w:color w:val="000000"/>
                <w:sz w:val="18"/>
                <w:szCs w:val="18"/>
                <w:lang w:val="en-US" w:eastAsia="en-NZ"/>
              </w:rPr>
              <w:t> </w:t>
            </w:r>
          </w:p>
        </w:tc>
        <w:tc>
          <w:tcPr>
            <w:tcW w:w="793" w:type="dxa"/>
            <w:tcBorders>
              <w:top w:val="nil"/>
              <w:left w:val="nil"/>
              <w:bottom w:val="double" w:sz="6" w:space="0" w:color="auto"/>
              <w:right w:val="nil"/>
            </w:tcBorders>
            <w:shd w:val="clear" w:color="auto" w:fill="auto"/>
            <w:noWrap/>
            <w:hideMark/>
          </w:tcPr>
          <w:p w:rsidR="00957B9E" w:rsidRPr="003B0C07" w:rsidRDefault="00957B9E" w:rsidP="0086441E">
            <w:pPr>
              <w:spacing w:after="0" w:line="240" w:lineRule="auto"/>
              <w:jc w:val="center"/>
              <w:rPr>
                <w:rFonts w:ascii="Times New Roman" w:eastAsia="Times New Roman" w:hAnsi="Times New Roman" w:cs="Times New Roman"/>
                <w:color w:val="000000"/>
                <w:sz w:val="18"/>
                <w:szCs w:val="18"/>
                <w:lang w:val="en-US" w:eastAsia="en-NZ"/>
              </w:rPr>
            </w:pPr>
            <w:r w:rsidRPr="003B0C07">
              <w:rPr>
                <w:rFonts w:ascii="Times New Roman" w:eastAsia="Times New Roman" w:hAnsi="Times New Roman" w:cs="Times New Roman"/>
                <w:color w:val="000000"/>
                <w:sz w:val="18"/>
                <w:szCs w:val="18"/>
                <w:lang w:val="en-US" w:eastAsia="en-NZ"/>
              </w:rPr>
              <w:t> </w:t>
            </w:r>
          </w:p>
        </w:tc>
        <w:tc>
          <w:tcPr>
            <w:tcW w:w="925" w:type="dxa"/>
            <w:tcBorders>
              <w:top w:val="nil"/>
              <w:left w:val="nil"/>
              <w:bottom w:val="double" w:sz="6" w:space="0" w:color="auto"/>
              <w:right w:val="nil"/>
            </w:tcBorders>
            <w:shd w:val="clear" w:color="auto" w:fill="auto"/>
            <w:noWrap/>
            <w:hideMark/>
          </w:tcPr>
          <w:p w:rsidR="00957B9E" w:rsidRPr="003B0C07" w:rsidRDefault="00957B9E" w:rsidP="0086441E">
            <w:pPr>
              <w:spacing w:after="0" w:line="240" w:lineRule="auto"/>
              <w:jc w:val="center"/>
              <w:rPr>
                <w:rFonts w:ascii="Times New Roman" w:eastAsia="Times New Roman" w:hAnsi="Times New Roman" w:cs="Times New Roman"/>
                <w:color w:val="000000"/>
                <w:sz w:val="18"/>
                <w:szCs w:val="18"/>
                <w:lang w:val="en-US" w:eastAsia="en-NZ"/>
              </w:rPr>
            </w:pPr>
            <w:r w:rsidRPr="003B0C07">
              <w:rPr>
                <w:rFonts w:ascii="Times New Roman" w:eastAsia="Times New Roman" w:hAnsi="Times New Roman" w:cs="Times New Roman"/>
                <w:color w:val="000000"/>
                <w:sz w:val="18"/>
                <w:szCs w:val="18"/>
                <w:lang w:val="en-US" w:eastAsia="en-NZ"/>
              </w:rPr>
              <w:t> </w:t>
            </w:r>
          </w:p>
        </w:tc>
        <w:tc>
          <w:tcPr>
            <w:tcW w:w="854" w:type="dxa"/>
            <w:tcBorders>
              <w:top w:val="nil"/>
              <w:left w:val="nil"/>
              <w:bottom w:val="double" w:sz="6" w:space="0" w:color="auto"/>
              <w:right w:val="nil"/>
            </w:tcBorders>
            <w:shd w:val="clear" w:color="auto" w:fill="auto"/>
            <w:noWrap/>
            <w:hideMark/>
          </w:tcPr>
          <w:p w:rsidR="00957B9E" w:rsidRPr="003B0C07" w:rsidRDefault="00957B9E" w:rsidP="0086441E">
            <w:pPr>
              <w:spacing w:after="0" w:line="240" w:lineRule="auto"/>
              <w:jc w:val="center"/>
              <w:rPr>
                <w:rFonts w:ascii="Times New Roman" w:eastAsia="Times New Roman" w:hAnsi="Times New Roman" w:cs="Times New Roman"/>
                <w:color w:val="000000"/>
                <w:sz w:val="18"/>
                <w:szCs w:val="18"/>
                <w:lang w:val="en-US" w:eastAsia="en-NZ"/>
              </w:rPr>
            </w:pPr>
            <w:r w:rsidRPr="003B0C07">
              <w:rPr>
                <w:rFonts w:ascii="Times New Roman" w:eastAsia="Times New Roman" w:hAnsi="Times New Roman" w:cs="Times New Roman"/>
                <w:color w:val="000000"/>
                <w:sz w:val="18"/>
                <w:szCs w:val="18"/>
                <w:lang w:val="en-US" w:eastAsia="en-NZ"/>
              </w:rPr>
              <w:t> </w:t>
            </w:r>
          </w:p>
        </w:tc>
      </w:tr>
      <w:tr w:rsidR="00957B9E" w:rsidRPr="00C30BFD" w:rsidTr="0086441E">
        <w:trPr>
          <w:trHeight w:val="1956"/>
        </w:trPr>
        <w:tc>
          <w:tcPr>
            <w:tcW w:w="13266" w:type="dxa"/>
            <w:gridSpan w:val="14"/>
            <w:tcBorders>
              <w:top w:val="nil"/>
              <w:left w:val="nil"/>
              <w:bottom w:val="nil"/>
              <w:right w:val="nil"/>
            </w:tcBorders>
            <w:shd w:val="clear" w:color="auto" w:fill="auto"/>
            <w:hideMark/>
          </w:tcPr>
          <w:p w:rsidR="00BC0C52" w:rsidRPr="00C30BFD" w:rsidRDefault="003A3588" w:rsidP="003B0C07">
            <w:pPr>
              <w:spacing w:after="0" w:line="240" w:lineRule="auto"/>
              <w:jc w:val="both"/>
              <w:rPr>
                <w:rFonts w:ascii="Times New Roman" w:eastAsia="Times New Roman" w:hAnsi="Times New Roman" w:cs="Times New Roman"/>
                <w:color w:val="000000"/>
                <w:sz w:val="20"/>
                <w:szCs w:val="20"/>
                <w:lang w:val="en-US" w:eastAsia="en-NZ"/>
              </w:rPr>
            </w:pPr>
            <w:r w:rsidRPr="000377E4">
              <w:rPr>
                <w:rFonts w:ascii="Times New Roman" w:eastAsia="Times New Roman" w:hAnsi="Times New Roman" w:cs="Times New Roman"/>
                <w:color w:val="000000"/>
                <w:sz w:val="16"/>
                <w:szCs w:val="16"/>
                <w:lang w:val="en-US" w:eastAsia="en-NZ"/>
              </w:rPr>
              <w:t xml:space="preserve">This table reports the cointegrating relationship of the real GDP </w:t>
            </w:r>
            <w:r>
              <w:rPr>
                <w:rFonts w:ascii="Times New Roman" w:eastAsia="Times New Roman" w:hAnsi="Times New Roman" w:cs="Times New Roman"/>
                <w:color w:val="000000"/>
                <w:sz w:val="16"/>
                <w:szCs w:val="16"/>
                <w:lang w:val="en-US" w:eastAsia="en-NZ"/>
              </w:rPr>
              <w:t>and the</w:t>
            </w:r>
            <w:r w:rsidRPr="000377E4">
              <w:rPr>
                <w:rFonts w:ascii="Times New Roman" w:eastAsia="Times New Roman" w:hAnsi="Times New Roman" w:cs="Times New Roman"/>
                <w:color w:val="000000"/>
                <w:sz w:val="16"/>
                <w:szCs w:val="16"/>
                <w:lang w:val="en-US" w:eastAsia="en-NZ"/>
              </w:rPr>
              <w:t xml:space="preserve"> inflation bias indicators. The </w:t>
            </w:r>
            <w:r w:rsidRPr="003B5021">
              <w:rPr>
                <w:rFonts w:ascii="Times New Roman" w:eastAsia="Times New Roman" w:hAnsi="Times New Roman" w:cs="Times New Roman"/>
                <w:i/>
                <w:color w:val="000000"/>
                <w:sz w:val="16"/>
                <w:szCs w:val="16"/>
                <w:lang w:val="en-US" w:eastAsia="en-NZ"/>
              </w:rPr>
              <w:t>P</w:t>
            </w:r>
            <w:r w:rsidRPr="000377E4">
              <w:rPr>
                <w:rFonts w:ascii="Times New Roman" w:eastAsia="Times New Roman" w:hAnsi="Times New Roman" w:cs="Times New Roman"/>
                <w:color w:val="000000"/>
                <w:sz w:val="16"/>
                <w:szCs w:val="16"/>
                <w:lang w:val="en-US" w:eastAsia="en-NZ"/>
              </w:rPr>
              <w:t>-</w:t>
            </w:r>
            <w:r>
              <w:rPr>
                <w:rFonts w:ascii="Times New Roman" w:eastAsia="Times New Roman" w:hAnsi="Times New Roman" w:cs="Times New Roman"/>
                <w:color w:val="000000"/>
                <w:sz w:val="16"/>
                <w:szCs w:val="16"/>
                <w:lang w:val="en-US" w:eastAsia="en-NZ"/>
              </w:rPr>
              <w:t>v</w:t>
            </w:r>
            <w:r w:rsidRPr="000377E4">
              <w:rPr>
                <w:rFonts w:ascii="Times New Roman" w:eastAsia="Times New Roman" w:hAnsi="Times New Roman" w:cs="Times New Roman"/>
                <w:color w:val="000000"/>
                <w:sz w:val="16"/>
                <w:szCs w:val="16"/>
                <w:lang w:val="en-US" w:eastAsia="en-NZ"/>
              </w:rPr>
              <w:t xml:space="preserve">alues of the diagnostic tests are presented sequentially with AUTO denoting the </w:t>
            </w:r>
            <w:proofErr w:type="spellStart"/>
            <w:r w:rsidRPr="000377E4">
              <w:rPr>
                <w:rFonts w:ascii="Times New Roman" w:eastAsia="Times New Roman" w:hAnsi="Times New Roman" w:cs="Times New Roman"/>
                <w:color w:val="000000"/>
                <w:sz w:val="16"/>
                <w:szCs w:val="16"/>
                <w:lang w:val="en-US" w:eastAsia="en-NZ"/>
              </w:rPr>
              <w:t>Langrange</w:t>
            </w:r>
            <w:proofErr w:type="spellEnd"/>
            <w:r w:rsidRPr="000377E4">
              <w:rPr>
                <w:rFonts w:ascii="Times New Roman" w:eastAsia="Times New Roman" w:hAnsi="Times New Roman" w:cs="Times New Roman"/>
                <w:color w:val="000000"/>
                <w:sz w:val="16"/>
                <w:szCs w:val="16"/>
                <w:lang w:val="en-US" w:eastAsia="en-NZ"/>
              </w:rPr>
              <w:t xml:space="preserve"> </w:t>
            </w:r>
            <w:r>
              <w:rPr>
                <w:rFonts w:ascii="Times New Roman" w:eastAsia="Times New Roman" w:hAnsi="Times New Roman" w:cs="Times New Roman"/>
                <w:color w:val="000000"/>
                <w:sz w:val="16"/>
                <w:szCs w:val="16"/>
                <w:lang w:val="en-US" w:eastAsia="en-NZ"/>
              </w:rPr>
              <w:t>m</w:t>
            </w:r>
            <w:r w:rsidRPr="000377E4">
              <w:rPr>
                <w:rFonts w:ascii="Times New Roman" w:eastAsia="Times New Roman" w:hAnsi="Times New Roman" w:cs="Times New Roman"/>
                <w:color w:val="000000"/>
                <w:sz w:val="16"/>
                <w:szCs w:val="16"/>
                <w:lang w:val="en-US" w:eastAsia="en-NZ"/>
              </w:rPr>
              <w:t xml:space="preserve">ultiplier test for </w:t>
            </w:r>
            <w:r>
              <w:rPr>
                <w:rFonts w:ascii="Times New Roman" w:eastAsia="Times New Roman" w:hAnsi="Times New Roman" w:cs="Times New Roman"/>
                <w:color w:val="000000"/>
                <w:sz w:val="16"/>
                <w:szCs w:val="16"/>
                <w:lang w:val="en-US" w:eastAsia="en-NZ"/>
              </w:rPr>
              <w:t>a</w:t>
            </w:r>
            <w:r w:rsidRPr="000377E4">
              <w:rPr>
                <w:rFonts w:ascii="Times New Roman" w:eastAsia="Times New Roman" w:hAnsi="Times New Roman" w:cs="Times New Roman"/>
                <w:color w:val="000000"/>
                <w:sz w:val="16"/>
                <w:szCs w:val="16"/>
                <w:lang w:val="en-US" w:eastAsia="en-NZ"/>
              </w:rPr>
              <w:t xml:space="preserve">utocorrelation. </w:t>
            </w:r>
            <w:r w:rsidRPr="00A132C7">
              <w:rPr>
                <w:rFonts w:ascii="Times New Roman" w:eastAsia="Times New Roman" w:hAnsi="Times New Roman" w:cs="Times New Roman"/>
                <w:color w:val="000000"/>
                <w:sz w:val="16"/>
                <w:szCs w:val="16"/>
                <w:lang w:val="en-US" w:eastAsia="en-NZ"/>
              </w:rPr>
              <w:t xml:space="preserve">SPEC represents a general test for omitted variables and a functional form test (the Ramsey regression equation specification error test (RESET)) using the square of the fitted values. NORM indicates the test for normality based on a test of the skewness and kurtosis of </w:t>
            </w:r>
            <w:r>
              <w:rPr>
                <w:rFonts w:ascii="Times New Roman" w:eastAsia="Times New Roman" w:hAnsi="Times New Roman" w:cs="Times New Roman"/>
                <w:color w:val="000000"/>
                <w:sz w:val="16"/>
                <w:szCs w:val="16"/>
                <w:lang w:val="en-US" w:eastAsia="en-NZ"/>
              </w:rPr>
              <w:t xml:space="preserve">the </w:t>
            </w:r>
            <w:r w:rsidRPr="00A132C7">
              <w:rPr>
                <w:rFonts w:ascii="Times New Roman" w:eastAsia="Times New Roman" w:hAnsi="Times New Roman" w:cs="Times New Roman"/>
                <w:color w:val="000000"/>
                <w:sz w:val="16"/>
                <w:szCs w:val="16"/>
                <w:lang w:val="en-US" w:eastAsia="en-NZ"/>
              </w:rPr>
              <w:t>residuals</w:t>
            </w:r>
            <w:r>
              <w:rPr>
                <w:rFonts w:ascii="Times New Roman" w:eastAsia="Times New Roman" w:hAnsi="Times New Roman" w:cs="Times New Roman"/>
                <w:color w:val="000000"/>
                <w:sz w:val="16"/>
                <w:szCs w:val="16"/>
                <w:lang w:val="en-US" w:eastAsia="en-NZ"/>
              </w:rPr>
              <w:t>.</w:t>
            </w:r>
            <w:r w:rsidRPr="000377E4">
              <w:rPr>
                <w:rFonts w:ascii="Times New Roman" w:eastAsia="Times New Roman" w:hAnsi="Times New Roman" w:cs="Times New Roman"/>
                <w:color w:val="000000"/>
                <w:sz w:val="16"/>
                <w:szCs w:val="16"/>
                <w:lang w:val="en-US" w:eastAsia="en-NZ"/>
              </w:rPr>
              <w:t xml:space="preserve">  </w:t>
            </w:r>
            <w:r w:rsidRPr="00A132C7">
              <w:rPr>
                <w:rFonts w:ascii="Times New Roman" w:eastAsia="Times New Roman" w:hAnsi="Times New Roman" w:cs="Times New Roman"/>
                <w:color w:val="000000"/>
                <w:sz w:val="16"/>
                <w:szCs w:val="16"/>
                <w:lang w:val="en-US" w:eastAsia="en-NZ"/>
              </w:rPr>
              <w:t xml:space="preserve">HETR represents the </w:t>
            </w:r>
            <w:proofErr w:type="spellStart"/>
            <w:r w:rsidRPr="00A132C7">
              <w:rPr>
                <w:rFonts w:ascii="Times New Roman" w:eastAsia="Times New Roman" w:hAnsi="Times New Roman" w:cs="Times New Roman"/>
                <w:color w:val="000000"/>
                <w:sz w:val="16"/>
                <w:szCs w:val="16"/>
                <w:lang w:val="en-US" w:eastAsia="en-NZ"/>
              </w:rPr>
              <w:t>heteroscedasticity</w:t>
            </w:r>
            <w:proofErr w:type="spellEnd"/>
            <w:r w:rsidRPr="00A132C7">
              <w:rPr>
                <w:rFonts w:ascii="Times New Roman" w:eastAsia="Times New Roman" w:hAnsi="Times New Roman" w:cs="Times New Roman"/>
                <w:color w:val="000000"/>
                <w:sz w:val="16"/>
                <w:szCs w:val="16"/>
                <w:lang w:val="en-US" w:eastAsia="en-NZ"/>
              </w:rPr>
              <w:t xml:space="preserve"> test based on the regression of squared residuals on the squared fitted values.</w:t>
            </w:r>
            <w:r w:rsidRPr="000377E4">
              <w:rPr>
                <w:rFonts w:ascii="Times New Roman" w:eastAsia="Times New Roman" w:hAnsi="Times New Roman" w:cs="Times New Roman"/>
                <w:color w:val="000000"/>
                <w:sz w:val="16"/>
                <w:szCs w:val="16"/>
                <w:lang w:val="en-US" w:eastAsia="en-NZ"/>
              </w:rPr>
              <w:t xml:space="preserve"> The P-values reported for diagnostic tests are based on </w:t>
            </w:r>
            <w:r>
              <w:rPr>
                <w:rFonts w:ascii="Times New Roman" w:eastAsia="Times New Roman" w:hAnsi="Times New Roman" w:cs="Times New Roman"/>
                <w:color w:val="000000"/>
                <w:sz w:val="16"/>
                <w:szCs w:val="16"/>
                <w:lang w:val="en-US" w:eastAsia="en-NZ"/>
              </w:rPr>
              <w:t xml:space="preserve">the </w:t>
            </w:r>
            <w:r w:rsidRPr="003C37B8">
              <w:rPr>
                <w:rFonts w:ascii="Times New Roman" w:eastAsia="Times New Roman" w:hAnsi="Times New Roman" w:cs="Times New Roman"/>
                <w:i/>
                <w:color w:val="000000"/>
                <w:sz w:val="16"/>
                <w:szCs w:val="16"/>
                <w:lang w:val="en-US" w:eastAsia="en-NZ"/>
              </w:rPr>
              <w:t>F</w:t>
            </w:r>
            <w:r w:rsidRPr="000377E4">
              <w:rPr>
                <w:rFonts w:ascii="Times New Roman" w:eastAsia="Times New Roman" w:hAnsi="Times New Roman" w:cs="Times New Roman"/>
                <w:color w:val="000000"/>
                <w:sz w:val="16"/>
                <w:szCs w:val="16"/>
                <w:lang w:val="en-US" w:eastAsia="en-NZ"/>
              </w:rPr>
              <w:t xml:space="preserve">-test except NORM, which uses </w:t>
            </w:r>
            <w:r w:rsidRPr="00A132C7">
              <w:rPr>
                <w:rFonts w:ascii="Times New Roman" w:eastAsia="Times New Roman" w:hAnsi="Times New Roman" w:cs="Times New Roman"/>
                <w:color w:val="000000"/>
                <w:sz w:val="16"/>
                <w:szCs w:val="16"/>
                <w:lang w:val="en-US" w:eastAsia="en-NZ"/>
              </w:rPr>
              <w:t xml:space="preserve">the Lagrange multiplier </w:t>
            </w:r>
            <w:r w:rsidRPr="000377E4">
              <w:rPr>
                <w:rFonts w:ascii="Times New Roman" w:eastAsia="Times New Roman" w:hAnsi="Times New Roman" w:cs="Times New Roman"/>
                <w:color w:val="000000"/>
                <w:sz w:val="16"/>
                <w:szCs w:val="16"/>
                <w:lang w:val="en-US" w:eastAsia="en-NZ"/>
              </w:rPr>
              <w:t xml:space="preserve">version.   All the </w:t>
            </w:r>
            <w:r w:rsidRPr="003B5021">
              <w:rPr>
                <w:rFonts w:ascii="Times New Roman" w:eastAsia="Times New Roman" w:hAnsi="Times New Roman" w:cs="Times New Roman"/>
                <w:i/>
                <w:color w:val="000000"/>
                <w:sz w:val="16"/>
                <w:szCs w:val="16"/>
                <w:lang w:val="en-US" w:eastAsia="en-NZ"/>
              </w:rPr>
              <w:t>P</w:t>
            </w:r>
            <w:r w:rsidRPr="000377E4">
              <w:rPr>
                <w:rFonts w:ascii="Times New Roman" w:eastAsia="Times New Roman" w:hAnsi="Times New Roman" w:cs="Times New Roman"/>
                <w:color w:val="000000"/>
                <w:sz w:val="16"/>
                <w:szCs w:val="16"/>
                <w:lang w:val="en-US" w:eastAsia="en-NZ"/>
              </w:rPr>
              <w:t>-values are given in the brackets and the values in parentheses are the standard errors.  The significance level of the coefficients at 1%, 5% and 10% are indicated by ***, ** and *, respectively.</w:t>
            </w:r>
          </w:p>
        </w:tc>
      </w:tr>
    </w:tbl>
    <w:p w:rsidR="00957B9E" w:rsidRDefault="00957B9E" w:rsidP="0025641F">
      <w:pPr>
        <w:spacing w:line="480" w:lineRule="auto"/>
        <w:jc w:val="center"/>
        <w:rPr>
          <w:rFonts w:ascii="Times New Roman" w:eastAsia="Times New Roman" w:hAnsi="Times New Roman" w:cs="Times New Roman"/>
          <w:b/>
          <w:noProof/>
          <w:lang w:val="en-US" w:eastAsia="en-NZ"/>
        </w:rPr>
      </w:pPr>
    </w:p>
    <w:p w:rsidR="00A857B2" w:rsidRDefault="00A857B2" w:rsidP="0025641F">
      <w:pPr>
        <w:spacing w:line="480" w:lineRule="auto"/>
        <w:jc w:val="center"/>
        <w:rPr>
          <w:rFonts w:ascii="Times New Roman" w:eastAsia="Times New Roman" w:hAnsi="Times New Roman" w:cs="Times New Roman"/>
          <w:b/>
          <w:noProof/>
          <w:lang w:val="en-US" w:eastAsia="en-NZ"/>
        </w:rPr>
      </w:pPr>
    </w:p>
    <w:p w:rsidR="00A857B2" w:rsidRDefault="00A857B2" w:rsidP="0025641F">
      <w:pPr>
        <w:spacing w:line="480" w:lineRule="auto"/>
        <w:jc w:val="center"/>
        <w:rPr>
          <w:rFonts w:ascii="Times New Roman" w:eastAsia="Times New Roman" w:hAnsi="Times New Roman" w:cs="Times New Roman"/>
          <w:b/>
          <w:noProof/>
          <w:lang w:val="en-US" w:eastAsia="en-NZ"/>
        </w:rPr>
      </w:pPr>
    </w:p>
    <w:p w:rsidR="0025641F" w:rsidRPr="00C30BFD" w:rsidRDefault="0025641F" w:rsidP="0025641F">
      <w:pPr>
        <w:spacing w:after="0" w:line="480" w:lineRule="auto"/>
        <w:jc w:val="center"/>
        <w:rPr>
          <w:rFonts w:ascii="Times New Roman" w:eastAsia="Times New Roman" w:hAnsi="Times New Roman" w:cs="Times New Roman"/>
          <w:b/>
          <w:bCs/>
          <w:noProof/>
          <w:sz w:val="24"/>
          <w:szCs w:val="24"/>
          <w:lang w:val="en-US" w:eastAsia="en-NZ"/>
        </w:rPr>
        <w:sectPr w:rsidR="0025641F" w:rsidRPr="00C30BFD" w:rsidSect="00896E36">
          <w:pgSz w:w="15840" w:h="12240" w:orient="landscape"/>
          <w:pgMar w:top="1440" w:right="1440" w:bottom="1440" w:left="1440" w:header="720" w:footer="720" w:gutter="0"/>
          <w:cols w:space="720"/>
          <w:docGrid w:linePitch="360"/>
        </w:sectPr>
      </w:pPr>
    </w:p>
    <w:p w:rsidR="00132A12" w:rsidRPr="00132A12" w:rsidRDefault="00132A12" w:rsidP="005C751A">
      <w:pPr>
        <w:spacing w:line="360" w:lineRule="auto"/>
        <w:jc w:val="center"/>
        <w:rPr>
          <w:rFonts w:ascii="Times New Roman" w:hAnsi="Times New Roman"/>
          <w:b/>
        </w:rPr>
      </w:pPr>
      <w:r w:rsidRPr="00132A12">
        <w:rPr>
          <w:rFonts w:ascii="Times New Roman" w:hAnsi="Times New Roman"/>
          <w:b/>
          <w:noProof/>
          <w:lang w:val="en-US"/>
        </w:rPr>
        <w:lastRenderedPageBreak/>
        <w:drawing>
          <wp:inline distT="0" distB="0" distL="0" distR="0">
            <wp:extent cx="4211072" cy="2417197"/>
            <wp:effectExtent l="19050" t="0" r="18028" b="2153"/>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5641F" w:rsidRPr="0058087F" w:rsidRDefault="00A857B2" w:rsidP="0058087F">
      <w:pPr>
        <w:pStyle w:val="ListParagraph"/>
        <w:numPr>
          <w:ilvl w:val="0"/>
          <w:numId w:val="21"/>
        </w:numPr>
        <w:spacing w:line="360" w:lineRule="auto"/>
        <w:jc w:val="both"/>
        <w:rPr>
          <w:rFonts w:ascii="Times New Roman" w:hAnsi="Times New Roman"/>
          <w:b/>
        </w:rPr>
      </w:pPr>
      <w:r w:rsidRPr="0058087F">
        <w:rPr>
          <w:rFonts w:ascii="Times New Roman" w:hAnsi="Times New Roman"/>
          <w:b/>
        </w:rPr>
        <w:t>Conclusion</w:t>
      </w:r>
    </w:p>
    <w:p w:rsidR="00110507" w:rsidRDefault="0025641F" w:rsidP="009649DD">
      <w:pPr>
        <w:spacing w:line="360" w:lineRule="auto"/>
        <w:ind w:firstLine="720"/>
        <w:jc w:val="both"/>
        <w:rPr>
          <w:rFonts w:ascii="Times New Roman" w:eastAsia="Times New Roman" w:hAnsi="Times New Roman" w:cs="Times New Roman"/>
          <w:sz w:val="24"/>
          <w:szCs w:val="24"/>
          <w:lang w:val="en-US"/>
        </w:rPr>
      </w:pPr>
      <w:r w:rsidRPr="0058087F">
        <w:rPr>
          <w:rFonts w:ascii="Times New Roman" w:eastAsia="Times New Roman" w:hAnsi="Times New Roman" w:cs="Times New Roman"/>
          <w:lang w:val="en-US"/>
        </w:rPr>
        <w:t xml:space="preserve">This </w:t>
      </w:r>
      <w:r w:rsidR="009804B0" w:rsidRPr="0058087F">
        <w:rPr>
          <w:rFonts w:ascii="Times New Roman" w:eastAsia="Times New Roman" w:hAnsi="Times New Roman" w:cs="Times New Roman"/>
          <w:lang w:val="en-US"/>
        </w:rPr>
        <w:t>paper</w:t>
      </w:r>
      <w:r w:rsidR="0086441E" w:rsidRPr="0058087F">
        <w:rPr>
          <w:rFonts w:ascii="Times New Roman" w:eastAsia="Times New Roman" w:hAnsi="Times New Roman" w:cs="Times New Roman"/>
          <w:lang w:val="en-US"/>
        </w:rPr>
        <w:t xml:space="preserve"> contribute</w:t>
      </w:r>
      <w:r w:rsidR="009649DD">
        <w:rPr>
          <w:rFonts w:ascii="Times New Roman" w:eastAsia="Times New Roman" w:hAnsi="Times New Roman" w:cs="Times New Roman"/>
          <w:lang w:val="en-US"/>
        </w:rPr>
        <w:t>d</w:t>
      </w:r>
      <w:r w:rsidR="0086441E" w:rsidRPr="0058087F">
        <w:rPr>
          <w:rFonts w:ascii="Times New Roman" w:eastAsia="Times New Roman" w:hAnsi="Times New Roman" w:cs="Times New Roman"/>
          <w:lang w:val="en-US"/>
        </w:rPr>
        <w:t xml:space="preserve"> by</w:t>
      </w:r>
      <w:r w:rsidR="00525EEF" w:rsidRPr="0058087F">
        <w:rPr>
          <w:rFonts w:ascii="Times New Roman" w:eastAsia="Times New Roman" w:hAnsi="Times New Roman" w:cs="Times New Roman"/>
          <w:lang w:val="en-US"/>
        </w:rPr>
        <w:t xml:space="preserve"> proposing a methodological framework </w:t>
      </w:r>
      <w:r w:rsidR="00BC0C52">
        <w:rPr>
          <w:rFonts w:ascii="Times New Roman" w:eastAsia="Times New Roman" w:hAnsi="Times New Roman" w:cs="Times New Roman"/>
          <w:lang w:val="en-US"/>
        </w:rPr>
        <w:t xml:space="preserve">for </w:t>
      </w:r>
      <w:r w:rsidR="009649DD">
        <w:rPr>
          <w:rFonts w:ascii="Times New Roman" w:eastAsia="Times New Roman" w:hAnsi="Times New Roman" w:cs="Times New Roman"/>
          <w:lang w:val="en-US"/>
        </w:rPr>
        <w:t>model</w:t>
      </w:r>
      <w:r w:rsidR="00BC0C52">
        <w:rPr>
          <w:rFonts w:ascii="Times New Roman" w:eastAsia="Times New Roman" w:hAnsi="Times New Roman" w:cs="Times New Roman"/>
          <w:lang w:val="en-US"/>
        </w:rPr>
        <w:t>ing</w:t>
      </w:r>
      <w:r w:rsidR="0086441E" w:rsidRPr="0058087F">
        <w:rPr>
          <w:rFonts w:ascii="Times New Roman" w:eastAsia="Times New Roman" w:hAnsi="Times New Roman" w:cs="Times New Roman"/>
          <w:lang w:val="en-US"/>
        </w:rPr>
        <w:t xml:space="preserve"> inflation bias</w:t>
      </w:r>
      <w:r w:rsidR="009649DD">
        <w:rPr>
          <w:rFonts w:ascii="Times New Roman" w:eastAsia="Times New Roman" w:hAnsi="Times New Roman" w:cs="Times New Roman"/>
          <w:lang w:val="en-US"/>
        </w:rPr>
        <w:t xml:space="preserve"> to be able to generate its time series</w:t>
      </w:r>
      <w:r w:rsidR="0086441E" w:rsidRPr="0058087F">
        <w:rPr>
          <w:rFonts w:ascii="Times New Roman" w:eastAsia="Times New Roman" w:hAnsi="Times New Roman" w:cs="Times New Roman"/>
          <w:lang w:val="en-US"/>
        </w:rPr>
        <w:t xml:space="preserve"> indicators to empirically assess its </w:t>
      </w:r>
      <w:r w:rsidR="00525EEF" w:rsidRPr="0058087F">
        <w:rPr>
          <w:rFonts w:ascii="Times New Roman" w:eastAsia="Times New Roman" w:hAnsi="Times New Roman" w:cs="Times New Roman"/>
          <w:lang w:val="en-US"/>
        </w:rPr>
        <w:t xml:space="preserve">effectiveness in terms of </w:t>
      </w:r>
      <w:r w:rsidR="00BC0C52">
        <w:rPr>
          <w:rFonts w:ascii="Times New Roman" w:eastAsia="Times New Roman" w:hAnsi="Times New Roman" w:cs="Times New Roman"/>
          <w:lang w:val="en-US"/>
        </w:rPr>
        <w:t xml:space="preserve">stabilizing </w:t>
      </w:r>
      <w:r w:rsidR="0086441E" w:rsidRPr="0058087F">
        <w:rPr>
          <w:rFonts w:ascii="Times New Roman" w:eastAsia="Times New Roman" w:hAnsi="Times New Roman" w:cs="Times New Roman"/>
          <w:lang w:val="en-US"/>
        </w:rPr>
        <w:t xml:space="preserve">growth in </w:t>
      </w:r>
      <w:r w:rsidR="00BC0C52">
        <w:rPr>
          <w:rFonts w:ascii="Times New Roman" w:eastAsia="Times New Roman" w:hAnsi="Times New Roman" w:cs="Times New Roman"/>
          <w:lang w:val="en-US"/>
        </w:rPr>
        <w:t xml:space="preserve">the context of </w:t>
      </w:r>
      <w:r w:rsidR="0086441E" w:rsidRPr="0058087F">
        <w:rPr>
          <w:rFonts w:ascii="Times New Roman" w:eastAsia="Times New Roman" w:hAnsi="Times New Roman" w:cs="Times New Roman"/>
          <w:lang w:val="en-US"/>
        </w:rPr>
        <w:t xml:space="preserve">a developing country. This investigation is important because even </w:t>
      </w:r>
      <w:r w:rsidR="00BC0C52">
        <w:rPr>
          <w:rFonts w:ascii="Times New Roman" w:eastAsia="Times New Roman" w:hAnsi="Times New Roman" w:cs="Times New Roman"/>
          <w:lang w:val="en-US"/>
        </w:rPr>
        <w:t>today,</w:t>
      </w:r>
      <w:r w:rsidR="0086441E" w:rsidRPr="0058087F">
        <w:rPr>
          <w:rFonts w:ascii="Times New Roman" w:eastAsia="Times New Roman" w:hAnsi="Times New Roman" w:cs="Times New Roman"/>
          <w:lang w:val="en-US"/>
        </w:rPr>
        <w:t xml:space="preserve"> most developing countries like Pakistan </w:t>
      </w:r>
      <w:r w:rsidR="009649DD">
        <w:rPr>
          <w:rFonts w:ascii="Times New Roman" w:eastAsia="Times New Roman" w:hAnsi="Times New Roman" w:cs="Times New Roman"/>
          <w:lang w:val="en-US"/>
        </w:rPr>
        <w:t>exercise</w:t>
      </w:r>
      <w:r w:rsidR="0086441E" w:rsidRPr="0058087F">
        <w:rPr>
          <w:rFonts w:ascii="Times New Roman" w:eastAsia="Times New Roman" w:hAnsi="Times New Roman" w:cs="Times New Roman"/>
          <w:lang w:val="en-US"/>
        </w:rPr>
        <w:t xml:space="preserve"> </w:t>
      </w:r>
      <w:r w:rsidR="00BC0C52">
        <w:rPr>
          <w:rFonts w:ascii="Times New Roman" w:eastAsia="Times New Roman" w:hAnsi="Times New Roman" w:cs="Times New Roman"/>
          <w:lang w:val="en-US"/>
        </w:rPr>
        <w:t>their</w:t>
      </w:r>
      <w:r w:rsidR="00BC0C52" w:rsidRPr="0058087F">
        <w:rPr>
          <w:rFonts w:ascii="Times New Roman" w:eastAsia="Times New Roman" w:hAnsi="Times New Roman" w:cs="Times New Roman"/>
          <w:lang w:val="en-US"/>
        </w:rPr>
        <w:t xml:space="preserve"> </w:t>
      </w:r>
      <w:r w:rsidR="0086441E" w:rsidRPr="0058087F">
        <w:rPr>
          <w:rFonts w:ascii="Times New Roman" w:eastAsia="Times New Roman" w:hAnsi="Times New Roman" w:cs="Times New Roman"/>
          <w:lang w:val="en-US"/>
        </w:rPr>
        <w:t xml:space="preserve">discretion to stimulate </w:t>
      </w:r>
      <w:r w:rsidR="00987141" w:rsidRPr="0058087F">
        <w:rPr>
          <w:rFonts w:ascii="Times New Roman" w:eastAsia="Times New Roman" w:hAnsi="Times New Roman" w:cs="Times New Roman"/>
          <w:lang w:val="en-US"/>
        </w:rPr>
        <w:t xml:space="preserve">real </w:t>
      </w:r>
      <w:r w:rsidR="0086441E" w:rsidRPr="0058087F">
        <w:rPr>
          <w:rFonts w:ascii="Times New Roman" w:eastAsia="Times New Roman" w:hAnsi="Times New Roman" w:cs="Times New Roman"/>
          <w:lang w:val="en-US"/>
        </w:rPr>
        <w:t>growth</w:t>
      </w:r>
      <w:r w:rsidR="00987141" w:rsidRPr="0058087F">
        <w:rPr>
          <w:rFonts w:ascii="Times New Roman" w:eastAsia="Times New Roman" w:hAnsi="Times New Roman" w:cs="Times New Roman"/>
          <w:lang w:val="en-US"/>
        </w:rPr>
        <w:t xml:space="preserve"> at the </w:t>
      </w:r>
      <w:r w:rsidR="00BC0C52">
        <w:rPr>
          <w:rFonts w:ascii="Times New Roman" w:eastAsia="Times New Roman" w:hAnsi="Times New Roman" w:cs="Times New Roman"/>
          <w:lang w:val="en-US"/>
        </w:rPr>
        <w:t>cost</w:t>
      </w:r>
      <w:r w:rsidR="00BC0C52" w:rsidRPr="0058087F">
        <w:rPr>
          <w:rFonts w:ascii="Times New Roman" w:eastAsia="Times New Roman" w:hAnsi="Times New Roman" w:cs="Times New Roman"/>
          <w:lang w:val="en-US"/>
        </w:rPr>
        <w:t xml:space="preserve"> </w:t>
      </w:r>
      <w:r w:rsidR="00987141" w:rsidRPr="0058087F">
        <w:rPr>
          <w:rFonts w:ascii="Times New Roman" w:eastAsia="Times New Roman" w:hAnsi="Times New Roman" w:cs="Times New Roman"/>
          <w:lang w:val="en-US"/>
        </w:rPr>
        <w:t xml:space="preserve">of </w:t>
      </w:r>
      <w:r w:rsidR="00BC0C52">
        <w:rPr>
          <w:rFonts w:ascii="Times New Roman" w:eastAsia="Times New Roman" w:hAnsi="Times New Roman" w:cs="Times New Roman"/>
          <w:lang w:val="en-US"/>
        </w:rPr>
        <w:t xml:space="preserve">having </w:t>
      </w:r>
      <w:r w:rsidR="00987141" w:rsidRPr="0058087F">
        <w:rPr>
          <w:rFonts w:ascii="Times New Roman" w:eastAsia="Times New Roman" w:hAnsi="Times New Roman" w:cs="Times New Roman"/>
          <w:lang w:val="en-US"/>
        </w:rPr>
        <w:t xml:space="preserve">higher inflation </w:t>
      </w:r>
      <w:r w:rsidR="0086441E" w:rsidRPr="0058087F">
        <w:rPr>
          <w:rFonts w:ascii="Times New Roman" w:eastAsia="Times New Roman" w:hAnsi="Times New Roman" w:cs="Times New Roman"/>
          <w:lang w:val="en-US"/>
        </w:rPr>
        <w:t>the way the advanced countries used to</w:t>
      </w:r>
      <w:r w:rsidR="007817EB">
        <w:rPr>
          <w:rFonts w:ascii="Times New Roman" w:eastAsia="Times New Roman" w:hAnsi="Times New Roman" w:cs="Times New Roman"/>
          <w:lang w:val="en-US"/>
        </w:rPr>
        <w:t xml:space="preserve"> </w:t>
      </w:r>
      <w:r w:rsidR="0086441E" w:rsidRPr="0058087F">
        <w:rPr>
          <w:rFonts w:ascii="Times New Roman" w:eastAsia="Times New Roman" w:hAnsi="Times New Roman" w:cs="Times New Roman"/>
          <w:lang w:val="en-US"/>
        </w:rPr>
        <w:t xml:space="preserve">in the great inflation era of the 1970s. </w:t>
      </w:r>
      <w:r w:rsidR="009649DD">
        <w:rPr>
          <w:rFonts w:ascii="Times New Roman" w:eastAsia="Times New Roman" w:hAnsi="Times New Roman" w:cs="Times New Roman"/>
          <w:lang w:val="en-US"/>
        </w:rPr>
        <w:t>The question w</w:t>
      </w:r>
      <w:r w:rsidR="00966533" w:rsidRPr="0058087F">
        <w:rPr>
          <w:rFonts w:ascii="Times New Roman" w:eastAsia="Times New Roman" w:hAnsi="Times New Roman" w:cs="Times New Roman"/>
          <w:lang w:val="en-US"/>
        </w:rPr>
        <w:t>hether inflation</w:t>
      </w:r>
      <w:r w:rsidR="00987141" w:rsidRPr="0058087F">
        <w:rPr>
          <w:rFonts w:ascii="Times New Roman" w:eastAsia="Times New Roman" w:hAnsi="Times New Roman" w:cs="Times New Roman"/>
          <w:lang w:val="en-US"/>
        </w:rPr>
        <w:t xml:space="preserve"> bias really does</w:t>
      </w:r>
      <w:r w:rsidR="009649DD">
        <w:rPr>
          <w:rFonts w:ascii="Times New Roman" w:eastAsia="Times New Roman" w:hAnsi="Times New Roman" w:cs="Times New Roman"/>
          <w:lang w:val="en-US"/>
        </w:rPr>
        <w:t xml:space="preserve"> the</w:t>
      </w:r>
      <w:r w:rsidR="00987141" w:rsidRPr="0058087F">
        <w:rPr>
          <w:rFonts w:ascii="Times New Roman" w:eastAsia="Times New Roman" w:hAnsi="Times New Roman" w:cs="Times New Roman"/>
          <w:lang w:val="en-US"/>
        </w:rPr>
        <w:t xml:space="preserve"> job lies at the core of this research. </w:t>
      </w:r>
      <w:r w:rsidR="0086441E" w:rsidRPr="0058087F">
        <w:rPr>
          <w:rFonts w:ascii="Times New Roman" w:eastAsia="Times New Roman" w:hAnsi="Times New Roman" w:cs="Times New Roman"/>
          <w:lang w:val="en-US"/>
        </w:rPr>
        <w:t>While</w:t>
      </w:r>
      <w:r w:rsidR="00987141" w:rsidRPr="0058087F">
        <w:rPr>
          <w:rFonts w:ascii="Times New Roman" w:eastAsia="Times New Roman" w:hAnsi="Times New Roman" w:cs="Times New Roman"/>
          <w:lang w:val="en-US"/>
        </w:rPr>
        <w:t xml:space="preserve"> stressing the need for </w:t>
      </w:r>
      <w:r w:rsidR="00BC0C52">
        <w:rPr>
          <w:rFonts w:ascii="Times New Roman" w:eastAsia="Times New Roman" w:hAnsi="Times New Roman" w:cs="Times New Roman"/>
          <w:lang w:val="en-US"/>
        </w:rPr>
        <w:t>having</w:t>
      </w:r>
      <w:r w:rsidR="00BC0C52" w:rsidRPr="0058087F">
        <w:rPr>
          <w:rFonts w:ascii="Times New Roman" w:eastAsia="Times New Roman" w:hAnsi="Times New Roman" w:cs="Times New Roman"/>
          <w:lang w:val="en-US"/>
        </w:rPr>
        <w:t xml:space="preserve"> </w:t>
      </w:r>
      <w:r w:rsidR="00987141" w:rsidRPr="0058087F">
        <w:rPr>
          <w:rFonts w:ascii="Times New Roman" w:eastAsia="Times New Roman" w:hAnsi="Times New Roman" w:cs="Times New Roman"/>
          <w:lang w:val="en-US"/>
        </w:rPr>
        <w:t>the conceptual distinction between inflation and</w:t>
      </w:r>
      <w:r w:rsidR="0086441E" w:rsidRPr="0058087F">
        <w:rPr>
          <w:rFonts w:ascii="Times New Roman" w:eastAsia="Times New Roman" w:hAnsi="Times New Roman" w:cs="Times New Roman"/>
          <w:lang w:val="en-US"/>
        </w:rPr>
        <w:t xml:space="preserve"> inflation bias </w:t>
      </w:r>
      <w:r w:rsidR="003B5021" w:rsidRPr="003B5021">
        <w:rPr>
          <w:rFonts w:ascii="Times New Roman" w:eastAsia="Times New Roman" w:hAnsi="Times New Roman" w:cs="Times New Roman"/>
          <w:i/>
          <w:lang w:val="en-US"/>
        </w:rPr>
        <w:t>per se</w:t>
      </w:r>
      <w:r w:rsidR="0086441E" w:rsidRPr="0058087F">
        <w:rPr>
          <w:rFonts w:ascii="Times New Roman" w:eastAsia="Times New Roman" w:hAnsi="Times New Roman" w:cs="Times New Roman"/>
          <w:lang w:val="en-US"/>
        </w:rPr>
        <w:t xml:space="preserve"> in empirical investigation</w:t>
      </w:r>
      <w:r w:rsidR="00BC0C52">
        <w:rPr>
          <w:rFonts w:ascii="Times New Roman" w:eastAsia="Times New Roman" w:hAnsi="Times New Roman" w:cs="Times New Roman"/>
          <w:lang w:val="en-US"/>
        </w:rPr>
        <w:t>s</w:t>
      </w:r>
      <w:r w:rsidR="0086441E" w:rsidRPr="0058087F">
        <w:rPr>
          <w:rFonts w:ascii="Times New Roman" w:eastAsia="Times New Roman" w:hAnsi="Times New Roman" w:cs="Times New Roman"/>
          <w:lang w:val="en-US"/>
        </w:rPr>
        <w:t xml:space="preserve">, the </w:t>
      </w:r>
      <w:r w:rsidR="00987141" w:rsidRPr="0058087F">
        <w:rPr>
          <w:rFonts w:ascii="Times New Roman" w:eastAsia="Times New Roman" w:hAnsi="Times New Roman" w:cs="Times New Roman"/>
          <w:lang w:val="en-US"/>
        </w:rPr>
        <w:t>paper</w:t>
      </w:r>
      <w:r w:rsidR="0086441E" w:rsidRPr="0058087F">
        <w:rPr>
          <w:rFonts w:ascii="Times New Roman" w:eastAsia="Times New Roman" w:hAnsi="Times New Roman" w:cs="Times New Roman"/>
          <w:lang w:val="en-US"/>
        </w:rPr>
        <w:t xml:space="preserve"> </w:t>
      </w:r>
      <w:r w:rsidR="006A2FC3">
        <w:rPr>
          <w:rFonts w:ascii="Times New Roman" w:eastAsia="Times New Roman" w:hAnsi="Times New Roman" w:cs="Times New Roman"/>
          <w:lang w:val="en-US"/>
        </w:rPr>
        <w:t>proposed a framework</w:t>
      </w:r>
      <w:r w:rsidR="00BC0C52">
        <w:rPr>
          <w:rFonts w:ascii="Times New Roman" w:eastAsia="Times New Roman" w:hAnsi="Times New Roman" w:cs="Times New Roman"/>
          <w:lang w:val="en-US"/>
        </w:rPr>
        <w:t xml:space="preserve"> that </w:t>
      </w:r>
      <w:r w:rsidR="009649DD">
        <w:rPr>
          <w:rFonts w:ascii="Times New Roman" w:eastAsia="Times New Roman" w:hAnsi="Times New Roman" w:cs="Times New Roman"/>
          <w:lang w:val="en-US"/>
        </w:rPr>
        <w:t xml:space="preserve">allows </w:t>
      </w:r>
      <w:r w:rsidR="00BC0C52">
        <w:rPr>
          <w:rFonts w:ascii="Times New Roman" w:eastAsia="Times New Roman" w:hAnsi="Times New Roman" w:cs="Times New Roman"/>
          <w:lang w:val="en-US"/>
        </w:rPr>
        <w:t xml:space="preserve">the </w:t>
      </w:r>
      <w:r w:rsidR="009649DD">
        <w:rPr>
          <w:rFonts w:ascii="Times New Roman" w:eastAsia="Times New Roman" w:hAnsi="Times New Roman" w:cs="Times New Roman"/>
          <w:lang w:val="en-US"/>
        </w:rPr>
        <w:t xml:space="preserve">generation of inflation bias indicators on the basis of desirable and threshold inflation rates, and </w:t>
      </w:r>
      <w:r w:rsidR="00BC0C52">
        <w:rPr>
          <w:rFonts w:ascii="Times New Roman" w:eastAsia="Times New Roman" w:hAnsi="Times New Roman" w:cs="Times New Roman"/>
          <w:lang w:val="en-US"/>
        </w:rPr>
        <w:t xml:space="preserve">society’s </w:t>
      </w:r>
      <w:r w:rsidR="009649DD">
        <w:rPr>
          <w:rFonts w:ascii="Times New Roman" w:eastAsia="Times New Roman" w:hAnsi="Times New Roman" w:cs="Times New Roman"/>
          <w:lang w:val="en-US"/>
        </w:rPr>
        <w:t xml:space="preserve">preferences </w:t>
      </w:r>
      <w:r w:rsidR="00BC0C52">
        <w:rPr>
          <w:rFonts w:ascii="Times New Roman" w:eastAsia="Times New Roman" w:hAnsi="Times New Roman" w:cs="Times New Roman"/>
          <w:lang w:val="en-US"/>
        </w:rPr>
        <w:t>for these</w:t>
      </w:r>
      <w:r w:rsidR="009649DD">
        <w:rPr>
          <w:rFonts w:ascii="Times New Roman" w:eastAsia="Times New Roman" w:hAnsi="Times New Roman" w:cs="Times New Roman"/>
          <w:lang w:val="en-US"/>
        </w:rPr>
        <w:t>.</w:t>
      </w:r>
      <w:r w:rsidR="006A2FC3">
        <w:rPr>
          <w:rFonts w:ascii="Times New Roman" w:eastAsia="Times New Roman" w:hAnsi="Times New Roman" w:cs="Times New Roman"/>
          <w:lang w:val="en-US"/>
        </w:rPr>
        <w:t xml:space="preserve"> </w:t>
      </w:r>
      <w:r w:rsidR="009649DD">
        <w:rPr>
          <w:rFonts w:ascii="Times New Roman" w:eastAsia="Times New Roman" w:hAnsi="Times New Roman" w:cs="Times New Roman"/>
          <w:lang w:val="en-US"/>
        </w:rPr>
        <w:t>F</w:t>
      </w:r>
      <w:r w:rsidR="00AB508B" w:rsidRPr="0058087F">
        <w:rPr>
          <w:rFonts w:ascii="Times New Roman" w:eastAsia="Times New Roman" w:hAnsi="Times New Roman" w:cs="Times New Roman"/>
          <w:lang w:val="en-US"/>
        </w:rPr>
        <w:t>our</w:t>
      </w:r>
      <w:r w:rsidR="00987141" w:rsidRPr="0058087F">
        <w:rPr>
          <w:rFonts w:ascii="Times New Roman" w:eastAsia="Times New Roman" w:hAnsi="Times New Roman" w:cs="Times New Roman"/>
          <w:lang w:val="en-US"/>
        </w:rPr>
        <w:t xml:space="preserve"> time series </w:t>
      </w:r>
      <w:r w:rsidR="009649DD">
        <w:rPr>
          <w:rFonts w:ascii="Times New Roman" w:eastAsia="Times New Roman" w:hAnsi="Times New Roman" w:cs="Times New Roman"/>
          <w:lang w:val="en-US"/>
        </w:rPr>
        <w:t>indicators</w:t>
      </w:r>
      <w:r w:rsidR="00AB508B" w:rsidRPr="0058087F">
        <w:rPr>
          <w:rFonts w:ascii="Times New Roman" w:eastAsia="Times New Roman" w:hAnsi="Times New Roman" w:cs="Times New Roman"/>
          <w:lang w:val="en-US"/>
        </w:rPr>
        <w:t xml:space="preserve"> </w:t>
      </w:r>
      <w:r w:rsidR="00987141" w:rsidRPr="0058087F">
        <w:rPr>
          <w:rFonts w:ascii="Times New Roman" w:eastAsia="Times New Roman" w:hAnsi="Times New Roman" w:cs="Times New Roman"/>
          <w:lang w:val="en-US"/>
        </w:rPr>
        <w:t>of inflation bias</w:t>
      </w:r>
      <w:r w:rsidR="00AB508B" w:rsidRPr="0058087F">
        <w:rPr>
          <w:rFonts w:ascii="Times New Roman" w:eastAsia="Times New Roman" w:hAnsi="Times New Roman" w:cs="Times New Roman"/>
          <w:lang w:val="en-US"/>
        </w:rPr>
        <w:t xml:space="preserve"> with varying degrees of bias</w:t>
      </w:r>
      <w:r w:rsidR="009649DD">
        <w:rPr>
          <w:rFonts w:ascii="Times New Roman" w:eastAsia="Times New Roman" w:hAnsi="Times New Roman" w:cs="Times New Roman"/>
          <w:lang w:val="en-US"/>
        </w:rPr>
        <w:t xml:space="preserve"> were therefore generated and subsequently modeled with real growth to explore their long-term nexus</w:t>
      </w:r>
      <w:r w:rsidR="00966533">
        <w:rPr>
          <w:rFonts w:ascii="Times New Roman" w:eastAsia="Times New Roman" w:hAnsi="Times New Roman" w:cs="Times New Roman"/>
          <w:lang w:val="en-US"/>
        </w:rPr>
        <w:t xml:space="preserve">. </w:t>
      </w:r>
      <w:r w:rsidR="0086441E" w:rsidRPr="0058087F">
        <w:rPr>
          <w:rFonts w:ascii="Times New Roman" w:eastAsia="Times New Roman" w:hAnsi="Times New Roman" w:cs="Times New Roman"/>
          <w:lang w:val="en-US"/>
        </w:rPr>
        <w:t xml:space="preserve">The results </w:t>
      </w:r>
      <w:r w:rsidR="006A2FC3">
        <w:rPr>
          <w:rFonts w:ascii="Times New Roman" w:eastAsia="Times New Roman" w:hAnsi="Times New Roman" w:cs="Times New Roman"/>
          <w:lang w:val="en-US"/>
        </w:rPr>
        <w:t xml:space="preserve">indicate that discretionary monetary policy has resulted in a non-negligible degree of inflation bias, which </w:t>
      </w:r>
      <w:r w:rsidR="00BC0C52">
        <w:rPr>
          <w:rFonts w:ascii="Times New Roman" w:eastAsia="Times New Roman" w:hAnsi="Times New Roman" w:cs="Times New Roman"/>
          <w:lang w:val="en-US"/>
        </w:rPr>
        <w:t xml:space="preserve">has had </w:t>
      </w:r>
      <w:r w:rsidR="006A2FC3">
        <w:rPr>
          <w:rFonts w:ascii="Times New Roman" w:eastAsia="Times New Roman" w:hAnsi="Times New Roman" w:cs="Times New Roman"/>
          <w:lang w:val="en-US"/>
        </w:rPr>
        <w:t>increasingly detrimental effects on real growth</w:t>
      </w:r>
      <w:r w:rsidR="00BC0C52">
        <w:rPr>
          <w:rFonts w:ascii="Times New Roman" w:eastAsia="Times New Roman" w:hAnsi="Times New Roman" w:cs="Times New Roman"/>
          <w:lang w:val="en-US"/>
        </w:rPr>
        <w:t xml:space="preserve">: </w:t>
      </w:r>
      <w:r w:rsidR="006A2FC3">
        <w:rPr>
          <w:rFonts w:ascii="Times New Roman" w:eastAsia="Times New Roman" w:hAnsi="Times New Roman" w:cs="Times New Roman"/>
          <w:lang w:val="en-US"/>
        </w:rPr>
        <w:t>the more inflation departs from low levels</w:t>
      </w:r>
      <w:r w:rsidR="00BC0C52">
        <w:rPr>
          <w:rFonts w:ascii="Times New Roman" w:eastAsia="Times New Roman" w:hAnsi="Times New Roman" w:cs="Times New Roman"/>
          <w:lang w:val="en-US"/>
        </w:rPr>
        <w:t>,</w:t>
      </w:r>
      <w:r w:rsidR="006A2FC3">
        <w:rPr>
          <w:rFonts w:ascii="Times New Roman" w:eastAsia="Times New Roman" w:hAnsi="Times New Roman" w:cs="Times New Roman"/>
          <w:lang w:val="en-US"/>
        </w:rPr>
        <w:t xml:space="preserve"> the more it becomes inimical. Largely, this result is robust across the generated inflation bias indicators and</w:t>
      </w:r>
      <w:r w:rsidR="00BC0C52">
        <w:rPr>
          <w:rFonts w:ascii="Times New Roman" w:eastAsia="Times New Roman" w:hAnsi="Times New Roman" w:cs="Times New Roman"/>
          <w:lang w:val="en-US"/>
        </w:rPr>
        <w:t xml:space="preserve"> the</w:t>
      </w:r>
      <w:r w:rsidR="006A2FC3">
        <w:rPr>
          <w:rFonts w:ascii="Times New Roman" w:eastAsia="Times New Roman" w:hAnsi="Times New Roman" w:cs="Times New Roman"/>
          <w:lang w:val="en-US"/>
        </w:rPr>
        <w:t xml:space="preserve"> sub</w:t>
      </w:r>
      <w:r w:rsidR="00BC0C52">
        <w:rPr>
          <w:rFonts w:ascii="Times New Roman" w:eastAsia="Times New Roman" w:hAnsi="Times New Roman" w:cs="Times New Roman"/>
          <w:lang w:val="en-US"/>
        </w:rPr>
        <w:t xml:space="preserve">sample </w:t>
      </w:r>
      <w:r w:rsidR="006A2FC3">
        <w:rPr>
          <w:rFonts w:ascii="Times New Roman" w:eastAsia="Times New Roman" w:hAnsi="Times New Roman" w:cs="Times New Roman"/>
          <w:lang w:val="en-US"/>
        </w:rPr>
        <w:t xml:space="preserve">analysis. Contrary to the </w:t>
      </w:r>
      <w:r w:rsidR="00BC0C52">
        <w:rPr>
          <w:rFonts w:ascii="Times New Roman" w:eastAsia="Times New Roman" w:hAnsi="Times New Roman" w:cs="Times New Roman"/>
          <w:lang w:val="en-US"/>
        </w:rPr>
        <w:t xml:space="preserve">conventional idea that </w:t>
      </w:r>
      <w:r w:rsidR="006A2FC3">
        <w:rPr>
          <w:rFonts w:ascii="Times New Roman" w:eastAsia="Times New Roman" w:hAnsi="Times New Roman" w:cs="Times New Roman"/>
          <w:lang w:val="en-US"/>
        </w:rPr>
        <w:t xml:space="preserve">relatively higher inflation rates </w:t>
      </w:r>
      <w:r w:rsidR="00BC0C52">
        <w:rPr>
          <w:rFonts w:ascii="Times New Roman" w:eastAsia="Times New Roman" w:hAnsi="Times New Roman" w:cs="Times New Roman"/>
          <w:lang w:val="en-US"/>
        </w:rPr>
        <w:t xml:space="preserve">are </w:t>
      </w:r>
      <w:r w:rsidR="006A2FC3">
        <w:rPr>
          <w:rFonts w:ascii="Times New Roman" w:eastAsia="Times New Roman" w:hAnsi="Times New Roman" w:cs="Times New Roman"/>
          <w:lang w:val="en-US"/>
        </w:rPr>
        <w:t xml:space="preserve">better for developing countries, </w:t>
      </w:r>
      <w:r w:rsidR="00652A88">
        <w:rPr>
          <w:rFonts w:ascii="Times New Roman" w:eastAsia="Times New Roman" w:hAnsi="Times New Roman" w:cs="Times New Roman"/>
          <w:lang w:val="en-US"/>
        </w:rPr>
        <w:t>these findings suggest</w:t>
      </w:r>
      <w:r w:rsidR="006A2FC3">
        <w:rPr>
          <w:rFonts w:ascii="Times New Roman" w:eastAsia="Times New Roman" w:hAnsi="Times New Roman" w:cs="Times New Roman"/>
          <w:lang w:val="en-US"/>
        </w:rPr>
        <w:t xml:space="preserve"> </w:t>
      </w:r>
      <w:r w:rsidR="00BC0C52">
        <w:rPr>
          <w:rFonts w:ascii="Times New Roman" w:eastAsia="Times New Roman" w:hAnsi="Times New Roman" w:cs="Times New Roman"/>
          <w:lang w:val="en-US"/>
        </w:rPr>
        <w:t xml:space="preserve">that </w:t>
      </w:r>
      <w:r w:rsidR="006A2FC3">
        <w:rPr>
          <w:rFonts w:ascii="Times New Roman" w:eastAsia="Times New Roman" w:hAnsi="Times New Roman" w:cs="Times New Roman"/>
          <w:lang w:val="en-US"/>
        </w:rPr>
        <w:t>price-stability</w:t>
      </w:r>
      <w:r w:rsidR="00BC0C52">
        <w:rPr>
          <w:rFonts w:ascii="Times New Roman" w:eastAsia="Times New Roman" w:hAnsi="Times New Roman" w:cs="Times New Roman"/>
          <w:lang w:val="en-US"/>
        </w:rPr>
        <w:t>-</w:t>
      </w:r>
      <w:r w:rsidR="006A2FC3">
        <w:rPr>
          <w:rFonts w:ascii="Times New Roman" w:eastAsia="Times New Roman" w:hAnsi="Times New Roman" w:cs="Times New Roman"/>
          <w:lang w:val="en-US"/>
        </w:rPr>
        <w:t xml:space="preserve">consistent monetary policy practices </w:t>
      </w:r>
      <w:r w:rsidR="00BC0C52">
        <w:rPr>
          <w:rFonts w:ascii="Times New Roman" w:eastAsia="Times New Roman" w:hAnsi="Times New Roman" w:cs="Times New Roman"/>
          <w:lang w:val="en-US"/>
        </w:rPr>
        <w:t xml:space="preserve">should be adopted </w:t>
      </w:r>
      <w:r w:rsidR="006A2FC3">
        <w:rPr>
          <w:rFonts w:ascii="Times New Roman" w:eastAsia="Times New Roman" w:hAnsi="Times New Roman" w:cs="Times New Roman"/>
          <w:lang w:val="en-US"/>
        </w:rPr>
        <w:t xml:space="preserve">by the central bank of Pakistan. </w:t>
      </w:r>
      <w:r w:rsidR="00652A88">
        <w:rPr>
          <w:rFonts w:ascii="Times New Roman" w:eastAsia="Times New Roman" w:hAnsi="Times New Roman" w:cs="Times New Roman"/>
          <w:lang w:val="en-US"/>
        </w:rPr>
        <w:t xml:space="preserve">Rather than actively pursuing higher than potential real growth rates via monetary policy, which </w:t>
      </w:r>
      <w:r w:rsidR="00AE6DFE">
        <w:rPr>
          <w:rFonts w:ascii="Times New Roman" w:eastAsia="Times New Roman" w:hAnsi="Times New Roman" w:cs="Times New Roman"/>
          <w:lang w:val="en-US"/>
        </w:rPr>
        <w:t xml:space="preserve">induces inflation bias, the </w:t>
      </w:r>
      <w:r w:rsidR="00BC0C52">
        <w:rPr>
          <w:rFonts w:ascii="Times New Roman" w:eastAsia="Times New Roman" w:hAnsi="Times New Roman" w:cs="Times New Roman"/>
          <w:lang w:val="en-US"/>
        </w:rPr>
        <w:t xml:space="preserve">State Bank of Pakistan </w:t>
      </w:r>
      <w:r w:rsidR="00AE6DFE">
        <w:rPr>
          <w:rFonts w:ascii="Times New Roman" w:eastAsia="Times New Roman" w:hAnsi="Times New Roman" w:cs="Times New Roman"/>
          <w:lang w:val="en-US"/>
        </w:rPr>
        <w:t xml:space="preserve">will have to reorient its monetary policy design to achieve </w:t>
      </w:r>
      <w:r w:rsidR="00BC0C52">
        <w:rPr>
          <w:rFonts w:ascii="Times New Roman" w:eastAsia="Times New Roman" w:hAnsi="Times New Roman" w:cs="Times New Roman"/>
          <w:lang w:val="en-US"/>
        </w:rPr>
        <w:t xml:space="preserve">its </w:t>
      </w:r>
      <w:r w:rsidR="00AE6DFE">
        <w:rPr>
          <w:rFonts w:ascii="Times New Roman" w:eastAsia="Times New Roman" w:hAnsi="Times New Roman" w:cs="Times New Roman"/>
          <w:lang w:val="en-US"/>
        </w:rPr>
        <w:t xml:space="preserve">real growth objective by </w:t>
      </w:r>
      <w:r w:rsidR="00BC0C52">
        <w:rPr>
          <w:rFonts w:ascii="Times New Roman" w:eastAsia="Times New Roman" w:hAnsi="Times New Roman" w:cs="Times New Roman"/>
          <w:lang w:val="en-US"/>
        </w:rPr>
        <w:t xml:space="preserve">means </w:t>
      </w:r>
      <w:r w:rsidR="00AE6DFE">
        <w:rPr>
          <w:rFonts w:ascii="Times New Roman" w:eastAsia="Times New Roman" w:hAnsi="Times New Roman" w:cs="Times New Roman"/>
          <w:lang w:val="en-US"/>
        </w:rPr>
        <w:t>of low and stable inflation</w:t>
      </w:r>
      <w:r w:rsidR="00BC0C52">
        <w:rPr>
          <w:rFonts w:ascii="Times New Roman" w:eastAsia="Times New Roman" w:hAnsi="Times New Roman" w:cs="Times New Roman"/>
          <w:lang w:val="en-US"/>
        </w:rPr>
        <w:t>,</w:t>
      </w:r>
      <w:r w:rsidR="00AE6DFE">
        <w:rPr>
          <w:rFonts w:ascii="Times New Roman" w:eastAsia="Times New Roman" w:hAnsi="Times New Roman" w:cs="Times New Roman"/>
          <w:lang w:val="en-US"/>
        </w:rPr>
        <w:t xml:space="preserve"> preferably </w:t>
      </w:r>
      <w:r w:rsidR="00BC0C52">
        <w:rPr>
          <w:rFonts w:ascii="Times New Roman" w:eastAsia="Times New Roman" w:hAnsi="Times New Roman" w:cs="Times New Roman"/>
          <w:lang w:val="en-US"/>
        </w:rPr>
        <w:t xml:space="preserve">at </w:t>
      </w:r>
      <w:r w:rsidR="009649DD">
        <w:rPr>
          <w:rFonts w:ascii="Times New Roman" w:eastAsia="Times New Roman" w:hAnsi="Times New Roman" w:cs="Times New Roman"/>
          <w:lang w:val="en-US"/>
        </w:rPr>
        <w:t>3</w:t>
      </w:r>
      <w:r w:rsidR="00AE6DFE">
        <w:rPr>
          <w:rFonts w:ascii="Times New Roman" w:eastAsia="Times New Roman" w:hAnsi="Times New Roman" w:cs="Times New Roman"/>
          <w:lang w:val="en-US"/>
        </w:rPr>
        <w:t xml:space="preserve">% or </w:t>
      </w:r>
      <w:r w:rsidR="009649DD">
        <w:rPr>
          <w:rFonts w:ascii="Times New Roman" w:eastAsia="Times New Roman" w:hAnsi="Times New Roman" w:cs="Times New Roman"/>
          <w:lang w:val="en-US"/>
        </w:rPr>
        <w:t>below</w:t>
      </w:r>
      <w:r w:rsidR="00AE6DFE">
        <w:rPr>
          <w:rFonts w:ascii="Times New Roman" w:eastAsia="Times New Roman" w:hAnsi="Times New Roman" w:cs="Times New Roman"/>
          <w:lang w:val="en-US"/>
        </w:rPr>
        <w:t xml:space="preserve">. Since </w:t>
      </w:r>
      <w:r w:rsidR="009649DD">
        <w:rPr>
          <w:rFonts w:ascii="Times New Roman" w:eastAsia="Times New Roman" w:hAnsi="Times New Roman" w:cs="Times New Roman"/>
          <w:lang w:val="en-US"/>
        </w:rPr>
        <w:t>discretionary</w:t>
      </w:r>
      <w:r w:rsidR="00AE6DFE">
        <w:rPr>
          <w:rFonts w:ascii="Times New Roman" w:eastAsia="Times New Roman" w:hAnsi="Times New Roman" w:cs="Times New Roman"/>
          <w:lang w:val="en-US"/>
        </w:rPr>
        <w:t xml:space="preserve"> monetary policy practices may predominantly be found in developing countries</w:t>
      </w:r>
      <w:r w:rsidR="00BC0C52">
        <w:rPr>
          <w:rFonts w:ascii="Times New Roman" w:eastAsia="Times New Roman" w:hAnsi="Times New Roman" w:cs="Times New Roman"/>
          <w:lang w:val="en-US"/>
        </w:rPr>
        <w:t xml:space="preserve">, which </w:t>
      </w:r>
      <w:r w:rsidR="009649DD">
        <w:rPr>
          <w:rFonts w:ascii="Times New Roman" w:eastAsia="Times New Roman" w:hAnsi="Times New Roman" w:cs="Times New Roman"/>
          <w:lang w:val="en-US"/>
        </w:rPr>
        <w:t xml:space="preserve">are normally </w:t>
      </w:r>
      <w:r w:rsidR="00BC0C52">
        <w:rPr>
          <w:rFonts w:ascii="Times New Roman" w:eastAsia="Times New Roman" w:hAnsi="Times New Roman" w:cs="Times New Roman"/>
          <w:lang w:val="en-US"/>
        </w:rPr>
        <w:t xml:space="preserve">eager to attain </w:t>
      </w:r>
      <w:r w:rsidR="00AE6DFE">
        <w:rPr>
          <w:rFonts w:ascii="Times New Roman" w:eastAsia="Times New Roman" w:hAnsi="Times New Roman" w:cs="Times New Roman"/>
          <w:lang w:val="en-US"/>
        </w:rPr>
        <w:t>relatively speedier economic growth</w:t>
      </w:r>
      <w:r w:rsidR="00BC0C52">
        <w:rPr>
          <w:rFonts w:ascii="Times New Roman" w:eastAsia="Times New Roman" w:hAnsi="Times New Roman" w:cs="Times New Roman"/>
          <w:lang w:val="en-US"/>
        </w:rPr>
        <w:t xml:space="preserve">, </w:t>
      </w:r>
      <w:r w:rsidR="00AE6DFE">
        <w:rPr>
          <w:rFonts w:ascii="Times New Roman" w:eastAsia="Times New Roman" w:hAnsi="Times New Roman" w:cs="Times New Roman"/>
          <w:lang w:val="en-US"/>
        </w:rPr>
        <w:t xml:space="preserve">country-specific research </w:t>
      </w:r>
      <w:r w:rsidR="00BC0C52">
        <w:rPr>
          <w:rFonts w:ascii="Times New Roman" w:eastAsia="Times New Roman" w:hAnsi="Times New Roman" w:cs="Times New Roman"/>
          <w:lang w:val="en-US"/>
        </w:rPr>
        <w:t xml:space="preserve">along </w:t>
      </w:r>
      <w:r w:rsidR="00AE6DFE">
        <w:rPr>
          <w:rFonts w:ascii="Times New Roman" w:eastAsia="Times New Roman" w:hAnsi="Times New Roman" w:cs="Times New Roman"/>
          <w:lang w:val="en-US"/>
        </w:rPr>
        <w:t>similar lines may be instrumental in exploring if</w:t>
      </w:r>
      <w:r w:rsidR="00BC0C52">
        <w:rPr>
          <w:rFonts w:ascii="Times New Roman" w:eastAsia="Times New Roman" w:hAnsi="Times New Roman" w:cs="Times New Roman"/>
          <w:lang w:val="en-US"/>
        </w:rPr>
        <w:t>,</w:t>
      </w:r>
      <w:r w:rsidR="00AE6DFE">
        <w:rPr>
          <w:rFonts w:ascii="Times New Roman" w:eastAsia="Times New Roman" w:hAnsi="Times New Roman" w:cs="Times New Roman"/>
          <w:lang w:val="en-US"/>
        </w:rPr>
        <w:t xml:space="preserve"> like Pakistan</w:t>
      </w:r>
      <w:r w:rsidR="00BC0C52">
        <w:rPr>
          <w:rFonts w:ascii="Times New Roman" w:eastAsia="Times New Roman" w:hAnsi="Times New Roman" w:cs="Times New Roman"/>
          <w:lang w:val="en-US"/>
        </w:rPr>
        <w:t>,</w:t>
      </w:r>
      <w:r w:rsidR="00AE6DFE">
        <w:rPr>
          <w:rFonts w:ascii="Times New Roman" w:eastAsia="Times New Roman" w:hAnsi="Times New Roman" w:cs="Times New Roman"/>
          <w:lang w:val="en-US"/>
        </w:rPr>
        <w:t xml:space="preserve"> they might also be (although unknowingly) sailing </w:t>
      </w:r>
      <w:r w:rsidR="00BC0C52">
        <w:rPr>
          <w:rFonts w:ascii="Times New Roman" w:eastAsia="Times New Roman" w:hAnsi="Times New Roman" w:cs="Times New Roman"/>
          <w:lang w:val="en-US"/>
        </w:rPr>
        <w:t xml:space="preserve">in </w:t>
      </w:r>
      <w:r w:rsidR="00AE6DFE">
        <w:rPr>
          <w:rFonts w:ascii="Times New Roman" w:eastAsia="Times New Roman" w:hAnsi="Times New Roman" w:cs="Times New Roman"/>
          <w:lang w:val="en-US"/>
        </w:rPr>
        <w:t>a similar boat steered in a direction that may not lead to the destination of prosperity.</w:t>
      </w:r>
      <w:r w:rsidR="006A2FC3">
        <w:rPr>
          <w:rFonts w:ascii="Times New Roman" w:eastAsia="Times New Roman" w:hAnsi="Times New Roman" w:cs="Times New Roman"/>
          <w:lang w:val="en-US"/>
        </w:rPr>
        <w:t xml:space="preserve">   </w:t>
      </w:r>
    </w:p>
    <w:p w:rsidR="006819C4" w:rsidRPr="00CC599D" w:rsidRDefault="006819C4" w:rsidP="006819C4">
      <w:pPr>
        <w:spacing w:line="240" w:lineRule="auto"/>
        <w:rPr>
          <w:rFonts w:ascii="Times New Roman" w:hAnsi="Times New Roman" w:cs="Times New Roman"/>
          <w:b/>
          <w:lang w:val="en-US"/>
        </w:rPr>
      </w:pPr>
      <w:r w:rsidRPr="00CC599D">
        <w:rPr>
          <w:rFonts w:ascii="Times New Roman" w:hAnsi="Times New Roman" w:cs="Times New Roman"/>
          <w:b/>
          <w:lang w:val="en-US"/>
        </w:rPr>
        <w:lastRenderedPageBreak/>
        <w:t>References</w:t>
      </w:r>
    </w:p>
    <w:p w:rsidR="00C71541" w:rsidRDefault="00C71541" w:rsidP="00BC0C52">
      <w:pPr>
        <w:spacing w:line="240" w:lineRule="auto"/>
        <w:jc w:val="both"/>
        <w:rPr>
          <w:rFonts w:ascii="Times New Roman" w:hAnsi="Times New Roman" w:cs="Times New Roman"/>
        </w:rPr>
      </w:pPr>
      <w:proofErr w:type="spellStart"/>
      <w:r w:rsidRPr="0056431E">
        <w:rPr>
          <w:rFonts w:ascii="Times New Roman" w:hAnsi="Times New Roman" w:cs="Times New Roman"/>
        </w:rPr>
        <w:t>Abo</w:t>
      </w:r>
      <w:proofErr w:type="spellEnd"/>
      <w:r w:rsidRPr="0056431E">
        <w:rPr>
          <w:rFonts w:ascii="Times New Roman" w:hAnsi="Times New Roman" w:cs="Times New Roman"/>
        </w:rPr>
        <w:t>-</w:t>
      </w:r>
      <w:proofErr w:type="spellStart"/>
      <w:r w:rsidRPr="0056431E">
        <w:rPr>
          <w:rFonts w:ascii="Times New Roman" w:hAnsi="Times New Roman" w:cs="Times New Roman"/>
        </w:rPr>
        <w:t>Zaid</w:t>
      </w:r>
      <w:proofErr w:type="spellEnd"/>
      <w:r w:rsidRPr="0056431E">
        <w:rPr>
          <w:rFonts w:ascii="Times New Roman" w:hAnsi="Times New Roman" w:cs="Times New Roman"/>
        </w:rPr>
        <w:t xml:space="preserve">, S., and </w:t>
      </w:r>
      <w:proofErr w:type="spellStart"/>
      <w:r w:rsidRPr="0056431E">
        <w:rPr>
          <w:rFonts w:ascii="Times New Roman" w:hAnsi="Times New Roman" w:cs="Times New Roman"/>
        </w:rPr>
        <w:t>Tuzemen</w:t>
      </w:r>
      <w:proofErr w:type="spellEnd"/>
      <w:r w:rsidRPr="0056431E">
        <w:rPr>
          <w:rFonts w:ascii="Times New Roman" w:hAnsi="Times New Roman" w:cs="Times New Roman"/>
        </w:rPr>
        <w:t xml:space="preserve">, D. (2012). Inflation targeting: a three decade perspective. </w:t>
      </w:r>
      <w:proofErr w:type="gramStart"/>
      <w:r w:rsidRPr="0056431E">
        <w:rPr>
          <w:rFonts w:ascii="Times New Roman" w:hAnsi="Times New Roman" w:cs="Times New Roman"/>
          <w:i/>
        </w:rPr>
        <w:t xml:space="preserve">Journal of Policy </w:t>
      </w:r>
      <w:proofErr w:type="spellStart"/>
      <w:r w:rsidRPr="0056431E">
        <w:rPr>
          <w:rFonts w:ascii="Times New Roman" w:hAnsi="Times New Roman" w:cs="Times New Roman"/>
          <w:i/>
        </w:rPr>
        <w:t>Modeling</w:t>
      </w:r>
      <w:proofErr w:type="spellEnd"/>
      <w:r w:rsidRPr="0056431E">
        <w:rPr>
          <w:rFonts w:ascii="Times New Roman" w:hAnsi="Times New Roman" w:cs="Times New Roman"/>
          <w:i/>
        </w:rPr>
        <w:t>.</w:t>
      </w:r>
      <w:proofErr w:type="gramEnd"/>
      <w:r w:rsidRPr="0056431E">
        <w:rPr>
          <w:rFonts w:ascii="Times New Roman" w:hAnsi="Times New Roman" w:cs="Times New Roman"/>
          <w:i/>
        </w:rPr>
        <w:t xml:space="preserve"> 34, </w:t>
      </w:r>
      <w:r w:rsidRPr="0056431E">
        <w:rPr>
          <w:rFonts w:ascii="Times New Roman" w:hAnsi="Times New Roman" w:cs="Times New Roman"/>
        </w:rPr>
        <w:t>621-645.</w:t>
      </w:r>
    </w:p>
    <w:p w:rsidR="00BC0C52" w:rsidRPr="00CC599D" w:rsidRDefault="00BC0C52" w:rsidP="00BC0C52">
      <w:pPr>
        <w:spacing w:line="240" w:lineRule="auto"/>
        <w:jc w:val="both"/>
        <w:rPr>
          <w:rFonts w:ascii="Times New Roman" w:hAnsi="Times New Roman" w:cs="Times New Roman"/>
        </w:rPr>
      </w:pPr>
      <w:r w:rsidRPr="00CC599D">
        <w:rPr>
          <w:rFonts w:ascii="Times New Roman" w:hAnsi="Times New Roman" w:cs="Times New Roman"/>
        </w:rPr>
        <w:t xml:space="preserve">Barro, R. J. (1990). </w:t>
      </w:r>
      <w:proofErr w:type="gramStart"/>
      <w:r w:rsidRPr="00CC599D">
        <w:rPr>
          <w:rFonts w:ascii="Times New Roman" w:hAnsi="Times New Roman" w:cs="Times New Roman"/>
        </w:rPr>
        <w:t>Government spending in a simple model of endogenous growth.</w:t>
      </w:r>
      <w:proofErr w:type="gramEnd"/>
      <w:r w:rsidRPr="00CC599D">
        <w:rPr>
          <w:rFonts w:ascii="Times New Roman" w:hAnsi="Times New Roman" w:cs="Times New Roman"/>
        </w:rPr>
        <w:t xml:space="preserve"> </w:t>
      </w:r>
      <w:r w:rsidRPr="00CC599D">
        <w:rPr>
          <w:rFonts w:ascii="Times New Roman" w:hAnsi="Times New Roman" w:cs="Times New Roman"/>
          <w:i/>
          <w:iCs/>
        </w:rPr>
        <w:t>Journal of Political Economy, 98</w:t>
      </w:r>
      <w:r w:rsidRPr="00CC599D">
        <w:rPr>
          <w:rFonts w:ascii="Times New Roman" w:hAnsi="Times New Roman" w:cs="Times New Roman"/>
        </w:rPr>
        <w:t>(2), 103</w:t>
      </w:r>
      <w:r>
        <w:rPr>
          <w:rFonts w:ascii="Times New Roman" w:hAnsi="Times New Roman" w:cs="Times New Roman"/>
        </w:rPr>
        <w:t>–</w:t>
      </w:r>
      <w:r w:rsidRPr="00CC599D">
        <w:rPr>
          <w:rFonts w:ascii="Times New Roman" w:hAnsi="Times New Roman" w:cs="Times New Roman"/>
        </w:rPr>
        <w:t>125.</w:t>
      </w:r>
    </w:p>
    <w:p w:rsidR="00BC0C52" w:rsidRPr="00CC599D" w:rsidRDefault="00BC0C52" w:rsidP="00BC0C52">
      <w:pPr>
        <w:spacing w:line="240" w:lineRule="auto"/>
        <w:jc w:val="both"/>
        <w:rPr>
          <w:rFonts w:ascii="Times New Roman" w:hAnsi="Times New Roman" w:cs="Times New Roman"/>
        </w:rPr>
      </w:pPr>
      <w:r w:rsidRPr="00CC599D">
        <w:rPr>
          <w:rFonts w:ascii="Times New Roman" w:hAnsi="Times New Roman" w:cs="Times New Roman"/>
        </w:rPr>
        <w:t xml:space="preserve">Barro, R. J. (1991). </w:t>
      </w:r>
      <w:proofErr w:type="gramStart"/>
      <w:r w:rsidRPr="00CC599D">
        <w:rPr>
          <w:rFonts w:ascii="Times New Roman" w:hAnsi="Times New Roman" w:cs="Times New Roman"/>
        </w:rPr>
        <w:t>Economic growth in a cross section of countries.</w:t>
      </w:r>
      <w:proofErr w:type="gramEnd"/>
      <w:r w:rsidRPr="00CC599D">
        <w:rPr>
          <w:rFonts w:ascii="Times New Roman" w:hAnsi="Times New Roman" w:cs="Times New Roman"/>
        </w:rPr>
        <w:t xml:space="preserve"> </w:t>
      </w:r>
      <w:r w:rsidRPr="00CC599D">
        <w:rPr>
          <w:rFonts w:ascii="Times New Roman" w:hAnsi="Times New Roman" w:cs="Times New Roman"/>
          <w:i/>
          <w:iCs/>
        </w:rPr>
        <w:t>Quarterly Journal of Economics, 106</w:t>
      </w:r>
      <w:r w:rsidRPr="00CC599D">
        <w:rPr>
          <w:rFonts w:ascii="Times New Roman" w:hAnsi="Times New Roman" w:cs="Times New Roman"/>
        </w:rPr>
        <w:t>, 407</w:t>
      </w:r>
      <w:r>
        <w:rPr>
          <w:rFonts w:ascii="Times New Roman" w:hAnsi="Times New Roman" w:cs="Times New Roman"/>
        </w:rPr>
        <w:t>–</w:t>
      </w:r>
      <w:r w:rsidRPr="00CC599D">
        <w:rPr>
          <w:rFonts w:ascii="Times New Roman" w:hAnsi="Times New Roman" w:cs="Times New Roman"/>
        </w:rPr>
        <w:t>444.</w:t>
      </w:r>
    </w:p>
    <w:p w:rsidR="00BC0C52" w:rsidRDefault="00BC0C52" w:rsidP="00BC0C52">
      <w:pPr>
        <w:spacing w:line="240" w:lineRule="auto"/>
        <w:jc w:val="both"/>
        <w:rPr>
          <w:rFonts w:ascii="Times New Roman" w:hAnsi="Times New Roman" w:cs="Times New Roman"/>
        </w:rPr>
      </w:pPr>
      <w:r w:rsidRPr="00CC599D">
        <w:rPr>
          <w:rFonts w:ascii="Times New Roman" w:hAnsi="Times New Roman" w:cs="Times New Roman"/>
        </w:rPr>
        <w:t xml:space="preserve">Barro, R. J. (1995). </w:t>
      </w:r>
      <w:proofErr w:type="gramStart"/>
      <w:r w:rsidR="003B5021" w:rsidRPr="003B5021">
        <w:rPr>
          <w:rFonts w:ascii="Times New Roman" w:hAnsi="Times New Roman" w:cs="Times New Roman"/>
          <w:i/>
        </w:rPr>
        <w:t>Inflation and economic growth</w:t>
      </w:r>
      <w:r w:rsidRPr="00CC599D">
        <w:rPr>
          <w:rFonts w:ascii="Times New Roman" w:hAnsi="Times New Roman" w:cs="Times New Roman"/>
        </w:rPr>
        <w:t>.</w:t>
      </w:r>
      <w:proofErr w:type="gramEnd"/>
      <w:r w:rsidRPr="00CC599D">
        <w:rPr>
          <w:rFonts w:ascii="Times New Roman" w:hAnsi="Times New Roman" w:cs="Times New Roman"/>
        </w:rPr>
        <w:t xml:space="preserve"> </w:t>
      </w:r>
      <w:proofErr w:type="gramStart"/>
      <w:r w:rsidRPr="00CC599D">
        <w:rPr>
          <w:rFonts w:ascii="Times New Roman" w:hAnsi="Times New Roman" w:cs="Times New Roman"/>
        </w:rPr>
        <w:t>[NBER Working Paper No. 5326].</w:t>
      </w:r>
      <w:proofErr w:type="gramEnd"/>
      <w:r w:rsidR="003A1052">
        <w:rPr>
          <w:rFonts w:ascii="Times New Roman" w:hAnsi="Times New Roman" w:cs="Times New Roman"/>
        </w:rPr>
        <w:t xml:space="preserve"> </w:t>
      </w:r>
      <w:r>
        <w:rPr>
          <w:rFonts w:ascii="Times New Roman" w:hAnsi="Times New Roman" w:cs="Times New Roman"/>
        </w:rPr>
        <w:t xml:space="preserve"> </w:t>
      </w:r>
    </w:p>
    <w:p w:rsidR="006819C4" w:rsidRPr="00CC599D" w:rsidRDefault="006819C4" w:rsidP="006819C4">
      <w:pPr>
        <w:spacing w:line="240" w:lineRule="auto"/>
        <w:jc w:val="both"/>
        <w:rPr>
          <w:rFonts w:ascii="Times New Roman" w:hAnsi="Times New Roman" w:cs="Times New Roman"/>
        </w:rPr>
      </w:pPr>
      <w:r w:rsidRPr="00CC599D">
        <w:rPr>
          <w:rFonts w:ascii="Times New Roman" w:hAnsi="Times New Roman" w:cs="Times New Roman"/>
        </w:rPr>
        <w:t xml:space="preserve">Barro, R. J., and Gordon, D. B. (1983a). </w:t>
      </w:r>
      <w:proofErr w:type="gramStart"/>
      <w:r w:rsidRPr="00CC599D">
        <w:rPr>
          <w:rFonts w:ascii="Times New Roman" w:hAnsi="Times New Roman" w:cs="Times New Roman"/>
        </w:rPr>
        <w:t>A positive theory of monetary policy in a natural rate model.</w:t>
      </w:r>
      <w:proofErr w:type="gramEnd"/>
      <w:r w:rsidRPr="00CC599D">
        <w:rPr>
          <w:rFonts w:ascii="Times New Roman" w:hAnsi="Times New Roman" w:cs="Times New Roman"/>
        </w:rPr>
        <w:t xml:space="preserve"> </w:t>
      </w:r>
      <w:r w:rsidRPr="00CC599D">
        <w:rPr>
          <w:rFonts w:ascii="Times New Roman" w:hAnsi="Times New Roman" w:cs="Times New Roman"/>
          <w:i/>
          <w:iCs/>
        </w:rPr>
        <w:t>Journal of Political Economy, 91</w:t>
      </w:r>
      <w:r w:rsidRPr="00CC599D">
        <w:rPr>
          <w:rFonts w:ascii="Times New Roman" w:hAnsi="Times New Roman" w:cs="Times New Roman"/>
        </w:rPr>
        <w:t>, 589–610.</w:t>
      </w:r>
    </w:p>
    <w:p w:rsidR="006819C4" w:rsidRPr="00CC599D" w:rsidRDefault="006819C4" w:rsidP="006819C4">
      <w:pPr>
        <w:spacing w:line="240" w:lineRule="auto"/>
        <w:jc w:val="both"/>
        <w:rPr>
          <w:rFonts w:ascii="Times New Roman" w:hAnsi="Times New Roman" w:cs="Times New Roman"/>
        </w:rPr>
      </w:pPr>
      <w:r w:rsidRPr="00CC599D">
        <w:rPr>
          <w:rFonts w:ascii="Times New Roman" w:hAnsi="Times New Roman" w:cs="Times New Roman"/>
        </w:rPr>
        <w:t xml:space="preserve">Barro, R. J., and Gordon, D. B. (1983b). </w:t>
      </w:r>
      <w:proofErr w:type="gramStart"/>
      <w:r w:rsidRPr="00CC599D">
        <w:rPr>
          <w:rFonts w:ascii="Times New Roman" w:hAnsi="Times New Roman" w:cs="Times New Roman"/>
        </w:rPr>
        <w:t>Rules, discretion and reputation in a model of monetary policy.</w:t>
      </w:r>
      <w:proofErr w:type="gramEnd"/>
      <w:r w:rsidRPr="00CC599D">
        <w:rPr>
          <w:rFonts w:ascii="Times New Roman" w:hAnsi="Times New Roman" w:cs="Times New Roman"/>
        </w:rPr>
        <w:t xml:space="preserve"> </w:t>
      </w:r>
      <w:r w:rsidRPr="00CC599D">
        <w:rPr>
          <w:rFonts w:ascii="Times New Roman" w:hAnsi="Times New Roman" w:cs="Times New Roman"/>
          <w:i/>
          <w:iCs/>
        </w:rPr>
        <w:t>Journal of Monetary Economics, 12</w:t>
      </w:r>
      <w:r w:rsidRPr="00CC599D">
        <w:rPr>
          <w:rFonts w:ascii="Times New Roman" w:hAnsi="Times New Roman" w:cs="Times New Roman"/>
        </w:rPr>
        <w:t>, 101</w:t>
      </w:r>
      <w:r w:rsidR="00BC0C52">
        <w:rPr>
          <w:rFonts w:ascii="Times New Roman" w:hAnsi="Times New Roman" w:cs="Times New Roman"/>
        </w:rPr>
        <w:t>–</w:t>
      </w:r>
      <w:r w:rsidRPr="00CC599D">
        <w:rPr>
          <w:rFonts w:ascii="Times New Roman" w:hAnsi="Times New Roman" w:cs="Times New Roman"/>
        </w:rPr>
        <w:t>121.</w:t>
      </w:r>
    </w:p>
    <w:p w:rsidR="006819C4" w:rsidRPr="00CC599D" w:rsidRDefault="003B5021" w:rsidP="006819C4">
      <w:pPr>
        <w:spacing w:line="240" w:lineRule="auto"/>
        <w:jc w:val="both"/>
        <w:rPr>
          <w:rFonts w:ascii="Times New Roman" w:hAnsi="Times New Roman" w:cs="Times New Roman"/>
        </w:rPr>
      </w:pPr>
      <w:proofErr w:type="gramStart"/>
      <w:r w:rsidRPr="003B5021">
        <w:rPr>
          <w:rFonts w:ascii="Times New Roman" w:hAnsi="Times New Roman" w:cs="Times New Roman"/>
        </w:rPr>
        <w:t xml:space="preserve">Barro, R. J., and </w:t>
      </w:r>
      <w:proofErr w:type="spellStart"/>
      <w:r w:rsidRPr="003B5021">
        <w:rPr>
          <w:rFonts w:ascii="Times New Roman" w:hAnsi="Times New Roman" w:cs="Times New Roman"/>
        </w:rPr>
        <w:t>Sala</w:t>
      </w:r>
      <w:proofErr w:type="spellEnd"/>
      <w:r w:rsidRPr="003B5021">
        <w:rPr>
          <w:rFonts w:ascii="Times New Roman" w:hAnsi="Times New Roman" w:cs="Times New Roman"/>
        </w:rPr>
        <w:t>-</w:t>
      </w:r>
      <w:proofErr w:type="spellStart"/>
      <w:r w:rsidRPr="003B5021">
        <w:rPr>
          <w:rFonts w:ascii="Times New Roman" w:hAnsi="Times New Roman" w:cs="Times New Roman"/>
        </w:rPr>
        <w:t>i</w:t>
      </w:r>
      <w:proofErr w:type="spellEnd"/>
      <w:r w:rsidRPr="003B5021">
        <w:rPr>
          <w:rFonts w:ascii="Times New Roman" w:hAnsi="Times New Roman" w:cs="Times New Roman"/>
        </w:rPr>
        <w:t>-Martin, X. (1992).</w:t>
      </w:r>
      <w:proofErr w:type="gramEnd"/>
      <w:r w:rsidRPr="003B5021">
        <w:rPr>
          <w:rFonts w:ascii="Times New Roman" w:hAnsi="Times New Roman" w:cs="Times New Roman"/>
        </w:rPr>
        <w:t xml:space="preserve"> </w:t>
      </w:r>
      <w:proofErr w:type="gramStart"/>
      <w:r w:rsidR="006819C4" w:rsidRPr="00CC599D">
        <w:rPr>
          <w:rFonts w:ascii="Times New Roman" w:hAnsi="Times New Roman" w:cs="Times New Roman"/>
        </w:rPr>
        <w:t>Convergence.</w:t>
      </w:r>
      <w:proofErr w:type="gramEnd"/>
      <w:r w:rsidR="006819C4" w:rsidRPr="00CC599D">
        <w:rPr>
          <w:rFonts w:ascii="Times New Roman" w:hAnsi="Times New Roman" w:cs="Times New Roman"/>
        </w:rPr>
        <w:t xml:space="preserve"> </w:t>
      </w:r>
      <w:r w:rsidR="006819C4" w:rsidRPr="00CC599D">
        <w:rPr>
          <w:rFonts w:ascii="Times New Roman" w:hAnsi="Times New Roman" w:cs="Times New Roman"/>
          <w:i/>
          <w:iCs/>
        </w:rPr>
        <w:t>Journal of Political Economy, 100</w:t>
      </w:r>
      <w:r w:rsidR="006819C4" w:rsidRPr="00CC599D">
        <w:rPr>
          <w:rFonts w:ascii="Times New Roman" w:hAnsi="Times New Roman" w:cs="Times New Roman"/>
        </w:rPr>
        <w:t>, 223</w:t>
      </w:r>
      <w:r w:rsidR="00BC0C52">
        <w:rPr>
          <w:rFonts w:ascii="Times New Roman" w:hAnsi="Times New Roman" w:cs="Times New Roman"/>
        </w:rPr>
        <w:t>–</w:t>
      </w:r>
      <w:r w:rsidR="006819C4" w:rsidRPr="00CC599D">
        <w:rPr>
          <w:rFonts w:ascii="Times New Roman" w:hAnsi="Times New Roman" w:cs="Times New Roman"/>
        </w:rPr>
        <w:t>251.</w:t>
      </w:r>
    </w:p>
    <w:p w:rsidR="006819C4" w:rsidRPr="00CC599D" w:rsidRDefault="006819C4" w:rsidP="006819C4">
      <w:pPr>
        <w:spacing w:line="240" w:lineRule="auto"/>
        <w:jc w:val="both"/>
        <w:rPr>
          <w:rFonts w:ascii="Times New Roman" w:hAnsi="Times New Roman" w:cs="Times New Roman"/>
        </w:rPr>
      </w:pPr>
      <w:r w:rsidRPr="00075EBC">
        <w:rPr>
          <w:rFonts w:ascii="Times New Roman" w:hAnsi="Times New Roman" w:cs="Times New Roman"/>
          <w:lang w:val="it-IT"/>
        </w:rPr>
        <w:t xml:space="preserve">Barro, R. J., and Sala-i-Martin, X. (1995). </w:t>
      </w:r>
      <w:proofErr w:type="gramStart"/>
      <w:r w:rsidRPr="00CC599D">
        <w:rPr>
          <w:rFonts w:ascii="Times New Roman" w:hAnsi="Times New Roman" w:cs="Times New Roman"/>
          <w:i/>
          <w:iCs/>
        </w:rPr>
        <w:t>Economic Growth</w:t>
      </w:r>
      <w:r w:rsidRPr="00CC599D">
        <w:rPr>
          <w:rFonts w:ascii="Times New Roman" w:hAnsi="Times New Roman" w:cs="Times New Roman"/>
        </w:rPr>
        <w:t>.</w:t>
      </w:r>
      <w:proofErr w:type="gramEnd"/>
      <w:r w:rsidRPr="00CC599D">
        <w:rPr>
          <w:rFonts w:ascii="Times New Roman" w:hAnsi="Times New Roman" w:cs="Times New Roman"/>
        </w:rPr>
        <w:t xml:space="preserve"> New York: McGraw-Hill.</w:t>
      </w:r>
    </w:p>
    <w:p w:rsidR="006342EF" w:rsidRPr="00CC599D" w:rsidRDefault="006342EF" w:rsidP="006819C4">
      <w:pPr>
        <w:spacing w:line="240" w:lineRule="auto"/>
        <w:jc w:val="both"/>
        <w:rPr>
          <w:rFonts w:ascii="Times New Roman" w:hAnsi="Times New Roman" w:cs="Times New Roman"/>
        </w:rPr>
      </w:pPr>
      <w:proofErr w:type="spellStart"/>
      <w:proofErr w:type="gramStart"/>
      <w:r w:rsidRPr="00415749">
        <w:rPr>
          <w:rFonts w:ascii="Times New Roman" w:hAnsi="Times New Roman" w:cs="Times New Roman"/>
        </w:rPr>
        <w:t>Bec</w:t>
      </w:r>
      <w:proofErr w:type="spellEnd"/>
      <w:r w:rsidRPr="00415749">
        <w:rPr>
          <w:rFonts w:ascii="Times New Roman" w:hAnsi="Times New Roman" w:cs="Times New Roman"/>
        </w:rPr>
        <w:t>, F., Salem, M., and Collard, F. (2002).</w:t>
      </w:r>
      <w:proofErr w:type="gramEnd"/>
      <w:r w:rsidRPr="00415749">
        <w:rPr>
          <w:rFonts w:ascii="Times New Roman" w:hAnsi="Times New Roman" w:cs="Times New Roman"/>
        </w:rPr>
        <w:t xml:space="preserve"> Asymmetries in monetary policy reaction function, evidence for the U.S., French and German central banks. </w:t>
      </w:r>
      <w:proofErr w:type="gramStart"/>
      <w:r w:rsidRPr="00415749">
        <w:rPr>
          <w:rFonts w:ascii="Times New Roman" w:hAnsi="Times New Roman" w:cs="Times New Roman"/>
        </w:rPr>
        <w:t xml:space="preserve">In B. </w:t>
      </w:r>
      <w:proofErr w:type="spellStart"/>
      <w:r w:rsidRPr="00415749">
        <w:rPr>
          <w:rFonts w:ascii="Times New Roman" w:hAnsi="Times New Roman" w:cs="Times New Roman"/>
        </w:rPr>
        <w:t>Mizrach</w:t>
      </w:r>
      <w:proofErr w:type="spellEnd"/>
      <w:r w:rsidRPr="00415749">
        <w:rPr>
          <w:rFonts w:ascii="Times New Roman" w:hAnsi="Times New Roman" w:cs="Times New Roman"/>
        </w:rPr>
        <w:t xml:space="preserve"> (Ed.),</w:t>
      </w:r>
      <w:r w:rsidRPr="00415749">
        <w:rPr>
          <w:rFonts w:ascii="Times New Roman" w:hAnsi="Times New Roman" w:cs="Times New Roman"/>
          <w:i/>
          <w:iCs/>
        </w:rPr>
        <w:t xml:space="preserve"> Studies in Nonlinear Dynamics and Econometrics</w:t>
      </w:r>
      <w:r w:rsidR="003B5021" w:rsidRPr="003B5021">
        <w:rPr>
          <w:rFonts w:ascii="Times New Roman" w:hAnsi="Times New Roman" w:cs="Times New Roman"/>
          <w:i/>
        </w:rPr>
        <w:t>, Vol. 6(2)</w:t>
      </w:r>
      <w:r w:rsidRPr="00415749">
        <w:rPr>
          <w:rFonts w:ascii="Times New Roman" w:hAnsi="Times New Roman" w:cs="Times New Roman"/>
        </w:rPr>
        <w:t>.</w:t>
      </w:r>
      <w:proofErr w:type="gramEnd"/>
    </w:p>
    <w:p w:rsidR="006819C4" w:rsidRPr="00CC599D" w:rsidRDefault="006819C4" w:rsidP="006819C4">
      <w:pPr>
        <w:spacing w:line="240" w:lineRule="auto"/>
        <w:jc w:val="both"/>
        <w:rPr>
          <w:rFonts w:ascii="Times New Roman" w:hAnsi="Times New Roman" w:cs="Times New Roman"/>
        </w:rPr>
      </w:pPr>
      <w:proofErr w:type="gramStart"/>
      <w:r w:rsidRPr="00CC599D">
        <w:rPr>
          <w:rFonts w:ascii="Times New Roman" w:hAnsi="Times New Roman" w:cs="Times New Roman"/>
        </w:rPr>
        <w:t>Berlemann, M. (2005).</w:t>
      </w:r>
      <w:proofErr w:type="gramEnd"/>
      <w:r w:rsidRPr="00CC599D">
        <w:rPr>
          <w:rFonts w:ascii="Times New Roman" w:hAnsi="Times New Roman" w:cs="Times New Roman"/>
        </w:rPr>
        <w:t xml:space="preserve"> Time inconsistency of monetary policy: empirical evidence from polls. </w:t>
      </w:r>
      <w:r w:rsidRPr="00CC599D">
        <w:rPr>
          <w:rFonts w:ascii="Times New Roman" w:hAnsi="Times New Roman" w:cs="Times New Roman"/>
          <w:i/>
          <w:iCs/>
        </w:rPr>
        <w:t>Public Choice, 125</w:t>
      </w:r>
      <w:r w:rsidRPr="00CC599D">
        <w:rPr>
          <w:rFonts w:ascii="Times New Roman" w:hAnsi="Times New Roman" w:cs="Times New Roman"/>
        </w:rPr>
        <w:t>, 1</w:t>
      </w:r>
      <w:r w:rsidR="00BB35F1">
        <w:rPr>
          <w:rFonts w:ascii="Times New Roman" w:hAnsi="Times New Roman" w:cs="Times New Roman"/>
        </w:rPr>
        <w:t>–</w:t>
      </w:r>
      <w:r w:rsidRPr="00CC599D">
        <w:rPr>
          <w:rFonts w:ascii="Times New Roman" w:hAnsi="Times New Roman" w:cs="Times New Roman"/>
        </w:rPr>
        <w:t>15.</w:t>
      </w:r>
    </w:p>
    <w:p w:rsidR="006819C4" w:rsidRDefault="006819C4" w:rsidP="006819C4">
      <w:pPr>
        <w:spacing w:line="240" w:lineRule="auto"/>
        <w:jc w:val="both"/>
        <w:rPr>
          <w:rFonts w:ascii="Times New Roman" w:hAnsi="Times New Roman" w:cs="Times New Roman"/>
        </w:rPr>
      </w:pPr>
      <w:r w:rsidRPr="00075EBC">
        <w:rPr>
          <w:rFonts w:ascii="Times New Roman" w:hAnsi="Times New Roman" w:cs="Times New Roman"/>
          <w:lang w:val="it-IT"/>
        </w:rPr>
        <w:t xml:space="preserve">Blanchard, O., DellAriccia, G., and Mauro, P. (2010). </w:t>
      </w:r>
      <w:proofErr w:type="gramStart"/>
      <w:r w:rsidRPr="00CC599D">
        <w:rPr>
          <w:rFonts w:ascii="Times New Roman" w:hAnsi="Times New Roman" w:cs="Times New Roman"/>
        </w:rPr>
        <w:t>Rethinking macroeconomic policy.</w:t>
      </w:r>
      <w:proofErr w:type="gramEnd"/>
      <w:r w:rsidRPr="00CC599D">
        <w:rPr>
          <w:rFonts w:ascii="Times New Roman" w:hAnsi="Times New Roman" w:cs="Times New Roman"/>
        </w:rPr>
        <w:t xml:space="preserve"> </w:t>
      </w:r>
      <w:r w:rsidR="003B5021" w:rsidRPr="003B5021">
        <w:rPr>
          <w:rFonts w:ascii="Times New Roman" w:hAnsi="Times New Roman" w:cs="Times New Roman"/>
          <w:i/>
        </w:rPr>
        <w:t>Journal of Money, Credit and Banking</w:t>
      </w:r>
      <w:r w:rsidRPr="00CC599D">
        <w:rPr>
          <w:rFonts w:ascii="Times New Roman" w:hAnsi="Times New Roman" w:cs="Times New Roman"/>
        </w:rPr>
        <w:t>, 42, 199</w:t>
      </w:r>
      <w:r w:rsidR="00BC0C52">
        <w:rPr>
          <w:rFonts w:ascii="Times New Roman" w:hAnsi="Times New Roman" w:cs="Times New Roman"/>
        </w:rPr>
        <w:t>–</w:t>
      </w:r>
      <w:r w:rsidRPr="00CC599D">
        <w:rPr>
          <w:rFonts w:ascii="Times New Roman" w:hAnsi="Times New Roman" w:cs="Times New Roman"/>
        </w:rPr>
        <w:t>215.</w:t>
      </w:r>
    </w:p>
    <w:p w:rsidR="00B941F5" w:rsidRPr="0043021C" w:rsidRDefault="00B941F5" w:rsidP="0043021C">
      <w:pPr>
        <w:spacing w:line="240" w:lineRule="auto"/>
        <w:jc w:val="both"/>
        <w:rPr>
          <w:rFonts w:ascii="Times New Roman" w:hAnsi="Times New Roman" w:cs="Times New Roman"/>
        </w:rPr>
      </w:pPr>
      <w:r w:rsidRPr="00411491">
        <w:rPr>
          <w:rFonts w:ascii="Times New Roman" w:hAnsi="Times New Roman" w:cs="Times New Roman"/>
          <w:sz w:val="24"/>
          <w:szCs w:val="24"/>
        </w:rPr>
        <w:t xml:space="preserve">Blinder, A. S. (1998). </w:t>
      </w:r>
      <w:r w:rsidRPr="00411491">
        <w:rPr>
          <w:rFonts w:ascii="Times New Roman" w:hAnsi="Times New Roman" w:cs="Times New Roman"/>
          <w:i/>
          <w:iCs/>
          <w:sz w:val="24"/>
          <w:szCs w:val="24"/>
        </w:rPr>
        <w:t>Central banking in theory and practice</w:t>
      </w:r>
      <w:r w:rsidRPr="00411491">
        <w:rPr>
          <w:rFonts w:ascii="Times New Roman" w:hAnsi="Times New Roman" w:cs="Times New Roman"/>
          <w:sz w:val="24"/>
          <w:szCs w:val="24"/>
        </w:rPr>
        <w:t>: MIT Press, Cambridge.</w:t>
      </w:r>
    </w:p>
    <w:p w:rsidR="00BA3AD3" w:rsidRPr="0043021C" w:rsidRDefault="00BA3AD3" w:rsidP="0043021C">
      <w:pPr>
        <w:spacing w:line="240" w:lineRule="auto"/>
        <w:jc w:val="both"/>
        <w:rPr>
          <w:rFonts w:ascii="Times New Roman" w:hAnsi="Times New Roman" w:cs="Times New Roman"/>
        </w:rPr>
      </w:pPr>
      <w:proofErr w:type="gramStart"/>
      <w:r w:rsidRPr="0043021C">
        <w:rPr>
          <w:rFonts w:ascii="Times New Roman" w:hAnsi="Times New Roman" w:cs="Times New Roman"/>
        </w:rPr>
        <w:t xml:space="preserve">Burdekin, R. C. K., </w:t>
      </w:r>
      <w:proofErr w:type="spellStart"/>
      <w:r w:rsidRPr="0043021C">
        <w:rPr>
          <w:rFonts w:ascii="Times New Roman" w:hAnsi="Times New Roman" w:cs="Times New Roman"/>
        </w:rPr>
        <w:t>Denzau</w:t>
      </w:r>
      <w:proofErr w:type="spellEnd"/>
      <w:r w:rsidRPr="0043021C">
        <w:rPr>
          <w:rFonts w:ascii="Times New Roman" w:hAnsi="Times New Roman" w:cs="Times New Roman"/>
        </w:rPr>
        <w:t xml:space="preserve">, A. T., </w:t>
      </w:r>
      <w:proofErr w:type="spellStart"/>
      <w:r w:rsidRPr="0043021C">
        <w:rPr>
          <w:rFonts w:ascii="Times New Roman" w:hAnsi="Times New Roman" w:cs="Times New Roman"/>
        </w:rPr>
        <w:t>Keil</w:t>
      </w:r>
      <w:proofErr w:type="spellEnd"/>
      <w:r w:rsidRPr="0043021C">
        <w:rPr>
          <w:rFonts w:ascii="Times New Roman" w:hAnsi="Times New Roman" w:cs="Times New Roman"/>
        </w:rPr>
        <w:t xml:space="preserve">, M. W., </w:t>
      </w:r>
      <w:proofErr w:type="spellStart"/>
      <w:r w:rsidRPr="0043021C">
        <w:rPr>
          <w:rFonts w:ascii="Times New Roman" w:hAnsi="Times New Roman" w:cs="Times New Roman"/>
        </w:rPr>
        <w:t>Sitthiyot</w:t>
      </w:r>
      <w:proofErr w:type="spellEnd"/>
      <w:r w:rsidRPr="0043021C">
        <w:rPr>
          <w:rFonts w:ascii="Times New Roman" w:hAnsi="Times New Roman" w:cs="Times New Roman"/>
        </w:rPr>
        <w:t>, T., &amp; Willett, T. D. (2004).</w:t>
      </w:r>
      <w:proofErr w:type="gramEnd"/>
      <w:r w:rsidRPr="0043021C">
        <w:rPr>
          <w:rFonts w:ascii="Times New Roman" w:hAnsi="Times New Roman" w:cs="Times New Roman"/>
        </w:rPr>
        <w:t xml:space="preserve"> When does inflation hurt economic growth? </w:t>
      </w:r>
      <w:proofErr w:type="gramStart"/>
      <w:r w:rsidRPr="0043021C">
        <w:rPr>
          <w:rFonts w:ascii="Times New Roman" w:hAnsi="Times New Roman" w:cs="Times New Roman"/>
        </w:rPr>
        <w:t>different</w:t>
      </w:r>
      <w:proofErr w:type="gramEnd"/>
      <w:r w:rsidRPr="0043021C">
        <w:rPr>
          <w:rFonts w:ascii="Times New Roman" w:hAnsi="Times New Roman" w:cs="Times New Roman"/>
        </w:rPr>
        <w:t xml:space="preserve"> nonlinearities for different countries. </w:t>
      </w:r>
      <w:r w:rsidRPr="0043021C">
        <w:rPr>
          <w:rFonts w:ascii="Times New Roman" w:hAnsi="Times New Roman" w:cs="Times New Roman"/>
          <w:i/>
        </w:rPr>
        <w:t>Journal of Macroeconomics</w:t>
      </w:r>
      <w:r w:rsidRPr="0043021C">
        <w:rPr>
          <w:rFonts w:ascii="Times New Roman" w:hAnsi="Times New Roman" w:cs="Times New Roman"/>
        </w:rPr>
        <w:t>, 26(2004), 519</w:t>
      </w:r>
      <w:r w:rsidR="0043021C">
        <w:rPr>
          <w:rFonts w:ascii="Times New Roman" w:hAnsi="Times New Roman" w:cs="Times New Roman"/>
        </w:rPr>
        <w:t>–</w:t>
      </w:r>
      <w:r w:rsidRPr="0043021C">
        <w:rPr>
          <w:rFonts w:ascii="Times New Roman" w:hAnsi="Times New Roman" w:cs="Times New Roman"/>
        </w:rPr>
        <w:t xml:space="preserve">532. </w:t>
      </w:r>
    </w:p>
    <w:p w:rsidR="00AE0361" w:rsidRDefault="00AE0361" w:rsidP="00BC0C52">
      <w:pPr>
        <w:spacing w:line="240" w:lineRule="auto"/>
        <w:jc w:val="both"/>
        <w:rPr>
          <w:rFonts w:ascii="Times New Roman" w:hAnsi="Times New Roman"/>
        </w:rPr>
      </w:pPr>
      <w:proofErr w:type="spellStart"/>
      <w:proofErr w:type="gramStart"/>
      <w:r w:rsidRPr="0056431E">
        <w:rPr>
          <w:rFonts w:ascii="Times New Roman" w:hAnsi="Times New Roman"/>
        </w:rPr>
        <w:t>Concalves</w:t>
      </w:r>
      <w:proofErr w:type="spellEnd"/>
      <w:r w:rsidRPr="0056431E">
        <w:rPr>
          <w:rFonts w:ascii="Times New Roman" w:hAnsi="Times New Roman"/>
        </w:rPr>
        <w:t xml:space="preserve">, C. E. S., and </w:t>
      </w:r>
      <w:proofErr w:type="spellStart"/>
      <w:r w:rsidRPr="0056431E">
        <w:rPr>
          <w:rFonts w:ascii="Times New Roman" w:hAnsi="Times New Roman"/>
        </w:rPr>
        <w:t>Salles</w:t>
      </w:r>
      <w:proofErr w:type="spellEnd"/>
      <w:r w:rsidRPr="0056431E">
        <w:rPr>
          <w:rFonts w:ascii="Times New Roman" w:hAnsi="Times New Roman"/>
        </w:rPr>
        <w:t>, J. M. (2008).</w:t>
      </w:r>
      <w:proofErr w:type="gramEnd"/>
      <w:r w:rsidRPr="0056431E">
        <w:rPr>
          <w:rFonts w:ascii="Times New Roman" w:hAnsi="Times New Roman"/>
        </w:rPr>
        <w:t xml:space="preserve"> Inflation targeting in emerging economies: what do the data say? </w:t>
      </w:r>
      <w:r w:rsidRPr="0056431E">
        <w:rPr>
          <w:rFonts w:ascii="Times New Roman" w:hAnsi="Times New Roman"/>
          <w:i/>
          <w:iCs/>
        </w:rPr>
        <w:t>Journal of Development Economics, 85(1)</w:t>
      </w:r>
      <w:r w:rsidRPr="0056431E">
        <w:rPr>
          <w:rFonts w:ascii="Times New Roman" w:hAnsi="Times New Roman"/>
        </w:rPr>
        <w:t>, 312</w:t>
      </w:r>
      <w:r w:rsidRPr="0056431E">
        <w:rPr>
          <w:rFonts w:ascii="Times New Roman" w:hAnsi="Times New Roman" w:cs="Times New Roman"/>
        </w:rPr>
        <w:t>–</w:t>
      </w:r>
      <w:r w:rsidRPr="0056431E">
        <w:rPr>
          <w:rFonts w:ascii="Times New Roman" w:hAnsi="Times New Roman"/>
        </w:rPr>
        <w:t xml:space="preserve">318. </w:t>
      </w:r>
    </w:p>
    <w:p w:rsidR="00BC0C52" w:rsidRDefault="00BC0C52" w:rsidP="00BC0C52">
      <w:pPr>
        <w:spacing w:line="240" w:lineRule="auto"/>
        <w:jc w:val="both"/>
        <w:rPr>
          <w:rFonts w:ascii="Times New Roman" w:hAnsi="Times New Roman" w:cs="Times New Roman"/>
        </w:rPr>
      </w:pPr>
      <w:r w:rsidRPr="00CC599D">
        <w:rPr>
          <w:rFonts w:ascii="Times New Roman" w:hAnsi="Times New Roman" w:cs="Times New Roman"/>
        </w:rPr>
        <w:t xml:space="preserve">Cukierman, A. (2000). </w:t>
      </w:r>
      <w:r w:rsidR="003B5021" w:rsidRPr="003B5021">
        <w:rPr>
          <w:rFonts w:ascii="Times New Roman" w:hAnsi="Times New Roman" w:cs="Times New Roman"/>
          <w:i/>
        </w:rPr>
        <w:t>The inflation bias result revisited</w:t>
      </w:r>
      <w:r w:rsidRPr="00CC599D">
        <w:rPr>
          <w:rFonts w:ascii="Times New Roman" w:hAnsi="Times New Roman" w:cs="Times New Roman"/>
        </w:rPr>
        <w:t xml:space="preserve">. </w:t>
      </w:r>
      <w:proofErr w:type="gramStart"/>
      <w:r w:rsidRPr="00CC599D">
        <w:rPr>
          <w:rFonts w:ascii="Times New Roman" w:hAnsi="Times New Roman" w:cs="Times New Roman"/>
        </w:rPr>
        <w:t>[</w:t>
      </w:r>
      <w:proofErr w:type="spellStart"/>
      <w:r w:rsidRPr="00CC599D">
        <w:rPr>
          <w:rFonts w:ascii="Times New Roman" w:hAnsi="Times New Roman" w:cs="Times New Roman"/>
        </w:rPr>
        <w:t>Berglas</w:t>
      </w:r>
      <w:proofErr w:type="spellEnd"/>
      <w:r w:rsidRPr="00CC599D">
        <w:rPr>
          <w:rFonts w:ascii="Times New Roman" w:hAnsi="Times New Roman" w:cs="Times New Roman"/>
        </w:rPr>
        <w:t xml:space="preserve"> School of Economics, Tel</w:t>
      </w:r>
      <w:r w:rsidR="00BB35F1">
        <w:rPr>
          <w:rFonts w:ascii="Times New Roman" w:hAnsi="Times New Roman" w:cs="Times New Roman"/>
        </w:rPr>
        <w:t xml:space="preserve"> </w:t>
      </w:r>
      <w:r w:rsidRPr="00CC599D">
        <w:rPr>
          <w:rFonts w:ascii="Times New Roman" w:hAnsi="Times New Roman" w:cs="Times New Roman"/>
        </w:rPr>
        <w:t>Aviv University].</w:t>
      </w:r>
      <w:proofErr w:type="gramEnd"/>
      <w:r w:rsidRPr="00CC599D">
        <w:rPr>
          <w:rFonts w:ascii="Times New Roman" w:hAnsi="Times New Roman" w:cs="Times New Roman"/>
        </w:rPr>
        <w:t xml:space="preserve"> </w:t>
      </w:r>
    </w:p>
    <w:p w:rsidR="001B7762" w:rsidRPr="00024E71" w:rsidRDefault="001B7762" w:rsidP="00BC0C52">
      <w:pPr>
        <w:spacing w:line="240" w:lineRule="auto"/>
        <w:jc w:val="both"/>
        <w:rPr>
          <w:rFonts w:ascii="Times New Roman" w:hAnsi="Times New Roman" w:cs="Times New Roman"/>
        </w:rPr>
      </w:pPr>
      <w:r w:rsidRPr="00024E71">
        <w:rPr>
          <w:rFonts w:ascii="Times New Roman" w:hAnsi="Times New Roman" w:cs="Times New Roman"/>
        </w:rPr>
        <w:t xml:space="preserve">Cukierman, A., &amp; </w:t>
      </w:r>
      <w:proofErr w:type="spellStart"/>
      <w:r w:rsidRPr="00024E71">
        <w:rPr>
          <w:rFonts w:ascii="Times New Roman" w:hAnsi="Times New Roman" w:cs="Times New Roman"/>
        </w:rPr>
        <w:t>Gerlach</w:t>
      </w:r>
      <w:proofErr w:type="spellEnd"/>
      <w:r w:rsidRPr="00024E71">
        <w:rPr>
          <w:rFonts w:ascii="Times New Roman" w:hAnsi="Times New Roman" w:cs="Times New Roman"/>
        </w:rPr>
        <w:t xml:space="preserve">, S. (2003). The inflation bias revisited: theory and some international evidence. </w:t>
      </w:r>
      <w:proofErr w:type="gramStart"/>
      <w:r w:rsidRPr="00024E71">
        <w:rPr>
          <w:rFonts w:ascii="Times New Roman" w:hAnsi="Times New Roman" w:cs="Times New Roman"/>
        </w:rPr>
        <w:t>[The Manchester School].</w:t>
      </w:r>
      <w:proofErr w:type="gramEnd"/>
      <w:r w:rsidRPr="00024E71">
        <w:rPr>
          <w:rFonts w:ascii="Times New Roman" w:hAnsi="Times New Roman" w:cs="Times New Roman"/>
        </w:rPr>
        <w:t xml:space="preserve"> 71, 541-565.</w:t>
      </w:r>
    </w:p>
    <w:p w:rsidR="00436074" w:rsidRPr="00024E71" w:rsidRDefault="00436074" w:rsidP="00024E71">
      <w:pPr>
        <w:spacing w:line="240" w:lineRule="auto"/>
        <w:jc w:val="both"/>
        <w:rPr>
          <w:rFonts w:ascii="Times New Roman" w:hAnsi="Times New Roman" w:cs="Times New Roman"/>
        </w:rPr>
      </w:pPr>
      <w:r w:rsidRPr="00024E71">
        <w:rPr>
          <w:rFonts w:ascii="Times New Roman" w:hAnsi="Times New Roman" w:cs="Times New Roman"/>
        </w:rPr>
        <w:t xml:space="preserve">De Gregorio, J. (1992). </w:t>
      </w:r>
      <w:proofErr w:type="gramStart"/>
      <w:r w:rsidRPr="00024E71">
        <w:rPr>
          <w:rFonts w:ascii="Times New Roman" w:hAnsi="Times New Roman" w:cs="Times New Roman"/>
        </w:rPr>
        <w:t>The effects of inflation on economic growth.</w:t>
      </w:r>
      <w:proofErr w:type="gramEnd"/>
      <w:r w:rsidRPr="00024E71">
        <w:rPr>
          <w:rFonts w:ascii="Times New Roman" w:hAnsi="Times New Roman" w:cs="Times New Roman"/>
        </w:rPr>
        <w:t xml:space="preserve"> European Economic Review, 36(2-3), 417-424. </w:t>
      </w:r>
    </w:p>
    <w:p w:rsidR="00436074" w:rsidRPr="00024E71" w:rsidRDefault="00436074" w:rsidP="00024E71">
      <w:pPr>
        <w:spacing w:line="240" w:lineRule="auto"/>
        <w:jc w:val="both"/>
        <w:rPr>
          <w:rFonts w:ascii="Times New Roman" w:hAnsi="Times New Roman" w:cs="Times New Roman"/>
        </w:rPr>
      </w:pPr>
      <w:r w:rsidRPr="00024E71">
        <w:rPr>
          <w:rFonts w:ascii="Times New Roman" w:hAnsi="Times New Roman" w:cs="Times New Roman"/>
        </w:rPr>
        <w:t>De Greg</w:t>
      </w:r>
      <w:r w:rsidRPr="00024E71">
        <w:rPr>
          <w:rFonts w:ascii="Times New Roman" w:hAnsi="Times New Roman"/>
        </w:rPr>
        <w:t xml:space="preserve">orio, J. (1993). </w:t>
      </w:r>
      <w:proofErr w:type="gramStart"/>
      <w:r w:rsidRPr="00024E71">
        <w:rPr>
          <w:rFonts w:ascii="Times New Roman" w:hAnsi="Times New Roman"/>
        </w:rPr>
        <w:t>Inflation, taxation and long-run growth.</w:t>
      </w:r>
      <w:proofErr w:type="gramEnd"/>
      <w:r w:rsidRPr="00024E71">
        <w:rPr>
          <w:rFonts w:ascii="Times New Roman" w:hAnsi="Times New Roman"/>
        </w:rPr>
        <w:t xml:space="preserve"> </w:t>
      </w:r>
      <w:r w:rsidRPr="00024E71">
        <w:rPr>
          <w:rFonts w:ascii="Times New Roman" w:hAnsi="Times New Roman"/>
          <w:i/>
          <w:iCs/>
        </w:rPr>
        <w:t xml:space="preserve">Journal of Monetary Economics, </w:t>
      </w:r>
      <w:r w:rsidRPr="00024E71">
        <w:rPr>
          <w:rFonts w:ascii="Times New Roman" w:hAnsi="Times New Roman" w:cs="Times New Roman"/>
          <w:i/>
        </w:rPr>
        <w:t>31</w:t>
      </w:r>
      <w:r w:rsidRPr="00024E71">
        <w:rPr>
          <w:rFonts w:ascii="Times New Roman" w:hAnsi="Times New Roman" w:cs="Times New Roman"/>
        </w:rPr>
        <w:t xml:space="preserve">(271-298). </w:t>
      </w:r>
    </w:p>
    <w:p w:rsidR="00AC5429" w:rsidRPr="007B7EB9" w:rsidRDefault="00AC5429" w:rsidP="00024E71">
      <w:pPr>
        <w:spacing w:line="240" w:lineRule="auto"/>
        <w:jc w:val="both"/>
        <w:rPr>
          <w:rFonts w:ascii="Times New Roman" w:hAnsi="Times New Roman"/>
          <w:sz w:val="24"/>
          <w:szCs w:val="24"/>
        </w:rPr>
      </w:pPr>
      <w:proofErr w:type="gramStart"/>
      <w:r w:rsidRPr="00024E71">
        <w:rPr>
          <w:rFonts w:ascii="Times New Roman" w:hAnsi="Times New Roman" w:cs="Times New Roman"/>
        </w:rPr>
        <w:t>Dotsey, M. (2008).</w:t>
      </w:r>
      <w:proofErr w:type="gramEnd"/>
      <w:r w:rsidRPr="00024E71">
        <w:rPr>
          <w:rFonts w:ascii="Times New Roman" w:hAnsi="Times New Roman" w:cs="Times New Roman"/>
        </w:rPr>
        <w:t xml:space="preserve"> </w:t>
      </w:r>
      <w:proofErr w:type="gramStart"/>
      <w:r w:rsidRPr="00024E71">
        <w:rPr>
          <w:rFonts w:ascii="Times New Roman" w:hAnsi="Times New Roman" w:cs="Times New Roman"/>
        </w:rPr>
        <w:t>Commitment versus discretion in monetary policy.</w:t>
      </w:r>
      <w:proofErr w:type="gramEnd"/>
      <w:r w:rsidRPr="00024E71">
        <w:rPr>
          <w:rFonts w:ascii="Times New Roman" w:hAnsi="Times New Roman" w:cs="Times New Roman"/>
        </w:rPr>
        <w:t xml:space="preserve"> </w:t>
      </w:r>
      <w:proofErr w:type="gramStart"/>
      <w:r w:rsidRPr="00024E71">
        <w:rPr>
          <w:rFonts w:ascii="Times New Roman" w:hAnsi="Times New Roman" w:cs="Times New Roman"/>
        </w:rPr>
        <w:t>[Federal Reserve Bank of Philadelphia</w:t>
      </w:r>
      <w:r w:rsidRPr="007B7EB9">
        <w:rPr>
          <w:rFonts w:ascii="Times New Roman" w:hAnsi="Times New Roman"/>
          <w:sz w:val="24"/>
          <w:szCs w:val="24"/>
        </w:rPr>
        <w:t>, Business Review].</w:t>
      </w:r>
      <w:proofErr w:type="gramEnd"/>
      <w:r w:rsidRPr="007B7EB9">
        <w:rPr>
          <w:rFonts w:ascii="Times New Roman" w:hAnsi="Times New Roman"/>
          <w:sz w:val="24"/>
          <w:szCs w:val="24"/>
        </w:rPr>
        <w:t xml:space="preserve"> (Q4), 1</w:t>
      </w:r>
      <w:r w:rsidR="00024E71">
        <w:rPr>
          <w:rFonts w:ascii="Times New Roman" w:hAnsi="Times New Roman"/>
          <w:sz w:val="24"/>
          <w:szCs w:val="24"/>
        </w:rPr>
        <w:t>–</w:t>
      </w:r>
      <w:r w:rsidRPr="007B7EB9">
        <w:rPr>
          <w:rFonts w:ascii="Times New Roman" w:hAnsi="Times New Roman"/>
          <w:sz w:val="24"/>
          <w:szCs w:val="24"/>
        </w:rPr>
        <w:t xml:space="preserve">8. </w:t>
      </w:r>
    </w:p>
    <w:p w:rsidR="00872DC8" w:rsidRPr="00EC2301" w:rsidRDefault="00872DC8" w:rsidP="00EC2301">
      <w:pPr>
        <w:spacing w:line="240" w:lineRule="auto"/>
        <w:jc w:val="both"/>
        <w:rPr>
          <w:rFonts w:ascii="Times New Roman" w:hAnsi="Times New Roman" w:cs="Times New Roman"/>
        </w:rPr>
      </w:pPr>
      <w:proofErr w:type="spellStart"/>
      <w:proofErr w:type="gramStart"/>
      <w:r w:rsidRPr="00EC2301">
        <w:rPr>
          <w:rFonts w:ascii="Times New Roman" w:hAnsi="Times New Roman" w:cs="Times New Roman"/>
        </w:rPr>
        <w:lastRenderedPageBreak/>
        <w:t>Drukker</w:t>
      </w:r>
      <w:proofErr w:type="spellEnd"/>
      <w:r w:rsidRPr="00EC2301">
        <w:rPr>
          <w:rFonts w:ascii="Times New Roman" w:hAnsi="Times New Roman" w:cs="Times New Roman"/>
        </w:rPr>
        <w:t xml:space="preserve">, D., </w:t>
      </w:r>
      <w:proofErr w:type="spellStart"/>
      <w:r w:rsidRPr="00EC2301">
        <w:rPr>
          <w:rFonts w:ascii="Times New Roman" w:hAnsi="Times New Roman" w:cs="Times New Roman"/>
        </w:rPr>
        <w:t>Gomis-Porqueras</w:t>
      </w:r>
      <w:proofErr w:type="spellEnd"/>
      <w:r w:rsidRPr="00EC2301">
        <w:rPr>
          <w:rFonts w:ascii="Times New Roman" w:hAnsi="Times New Roman" w:cs="Times New Roman"/>
        </w:rPr>
        <w:t>, P., &amp; Hernandez-</w:t>
      </w:r>
      <w:proofErr w:type="spellStart"/>
      <w:r w:rsidRPr="00EC2301">
        <w:rPr>
          <w:rFonts w:ascii="Times New Roman" w:hAnsi="Times New Roman" w:cs="Times New Roman"/>
        </w:rPr>
        <w:t>Verme</w:t>
      </w:r>
      <w:proofErr w:type="spellEnd"/>
      <w:r w:rsidRPr="00EC2301">
        <w:rPr>
          <w:rFonts w:ascii="Times New Roman" w:hAnsi="Times New Roman" w:cs="Times New Roman"/>
        </w:rPr>
        <w:t>, P. (2005).</w:t>
      </w:r>
      <w:proofErr w:type="gramEnd"/>
      <w:r w:rsidRPr="00EC2301">
        <w:rPr>
          <w:rFonts w:ascii="Times New Roman" w:hAnsi="Times New Roman" w:cs="Times New Roman"/>
        </w:rPr>
        <w:t xml:space="preserve"> Threshold effects in the relationship between inflation and growth: a new panel-data approach. </w:t>
      </w:r>
      <w:proofErr w:type="gramStart"/>
      <w:r w:rsidRPr="00EC2301">
        <w:rPr>
          <w:rFonts w:ascii="Times New Roman" w:hAnsi="Times New Roman" w:cs="Times New Roman"/>
        </w:rPr>
        <w:t>[Proceedings of the 11th International Conference on Panel Data].</w:t>
      </w:r>
      <w:proofErr w:type="gramEnd"/>
      <w:r w:rsidRPr="00EC2301">
        <w:rPr>
          <w:rFonts w:ascii="Times New Roman" w:hAnsi="Times New Roman" w:cs="Times New Roman"/>
        </w:rPr>
        <w:t xml:space="preserve"> </w:t>
      </w:r>
    </w:p>
    <w:p w:rsidR="00E37ED2" w:rsidRDefault="00E37ED2" w:rsidP="00E37ED2">
      <w:pPr>
        <w:spacing w:line="240" w:lineRule="auto"/>
        <w:jc w:val="both"/>
        <w:rPr>
          <w:rFonts w:ascii="Times New Roman" w:hAnsi="Times New Roman" w:cs="Times New Roman"/>
        </w:rPr>
      </w:pPr>
      <w:proofErr w:type="gramStart"/>
      <w:r w:rsidRPr="00303E98">
        <w:rPr>
          <w:rFonts w:ascii="Times New Roman" w:hAnsi="Times New Roman" w:cs="Times New Roman"/>
        </w:rPr>
        <w:t>Enders, W. (1995).</w:t>
      </w:r>
      <w:proofErr w:type="gramEnd"/>
      <w:r w:rsidRPr="00303E98">
        <w:rPr>
          <w:rFonts w:ascii="Times New Roman" w:hAnsi="Times New Roman" w:cs="Times New Roman"/>
        </w:rPr>
        <w:t xml:space="preserve"> </w:t>
      </w:r>
      <w:proofErr w:type="gramStart"/>
      <w:r w:rsidRPr="00303E98">
        <w:rPr>
          <w:rFonts w:ascii="Times New Roman" w:hAnsi="Times New Roman" w:cs="Times New Roman"/>
        </w:rPr>
        <w:t>Applied econometric time series: John Wiley and Sons, USA.</w:t>
      </w:r>
      <w:proofErr w:type="gramEnd"/>
    </w:p>
    <w:p w:rsidR="00166C62" w:rsidRDefault="00166C62" w:rsidP="00166C62">
      <w:pPr>
        <w:spacing w:line="240" w:lineRule="auto"/>
        <w:jc w:val="both"/>
        <w:rPr>
          <w:rFonts w:ascii="Times New Roman" w:hAnsi="Times New Roman" w:cs="Times New Roman"/>
        </w:rPr>
      </w:pPr>
      <w:r w:rsidRPr="00166C62">
        <w:rPr>
          <w:rFonts w:ascii="Times New Roman" w:hAnsi="Times New Roman" w:cs="Times New Roman"/>
        </w:rPr>
        <w:t xml:space="preserve">Engle, R. (2003). Risk and volatility: econometric models and financial practice. </w:t>
      </w:r>
      <w:r w:rsidR="00BB35F1" w:rsidRPr="00166C62">
        <w:rPr>
          <w:rFonts w:ascii="Times New Roman" w:hAnsi="Times New Roman" w:cs="Times New Roman"/>
        </w:rPr>
        <w:t>Nob</w:t>
      </w:r>
      <w:r w:rsidR="00BB35F1">
        <w:rPr>
          <w:rFonts w:ascii="Times New Roman" w:hAnsi="Times New Roman" w:cs="Times New Roman"/>
        </w:rPr>
        <w:t>el</w:t>
      </w:r>
      <w:r w:rsidR="00BB35F1" w:rsidRPr="00166C62">
        <w:rPr>
          <w:rFonts w:ascii="Times New Roman" w:hAnsi="Times New Roman" w:cs="Times New Roman"/>
        </w:rPr>
        <w:t xml:space="preserve"> </w:t>
      </w:r>
      <w:r w:rsidRPr="00166C62">
        <w:rPr>
          <w:rFonts w:ascii="Times New Roman" w:hAnsi="Times New Roman" w:cs="Times New Roman"/>
        </w:rPr>
        <w:t>Lecture, December 8, 2003.</w:t>
      </w:r>
    </w:p>
    <w:p w:rsidR="00D83E73" w:rsidRPr="00EC2301" w:rsidRDefault="00D83E73" w:rsidP="00166C62">
      <w:pPr>
        <w:spacing w:line="240" w:lineRule="auto"/>
        <w:jc w:val="both"/>
        <w:rPr>
          <w:rFonts w:ascii="Times New Roman" w:hAnsi="Times New Roman" w:cs="Times New Roman"/>
        </w:rPr>
      </w:pPr>
      <w:r w:rsidRPr="00EC2301">
        <w:rPr>
          <w:rFonts w:ascii="Times New Roman" w:hAnsi="Times New Roman"/>
        </w:rPr>
        <w:t xml:space="preserve">Fischer, S. (1993). </w:t>
      </w:r>
      <w:proofErr w:type="gramStart"/>
      <w:r w:rsidRPr="00EC2301">
        <w:rPr>
          <w:rFonts w:ascii="Times New Roman" w:hAnsi="Times New Roman"/>
        </w:rPr>
        <w:t>The role of macroeconomic factors in growth.</w:t>
      </w:r>
      <w:proofErr w:type="gramEnd"/>
      <w:r w:rsidRPr="00EC2301">
        <w:rPr>
          <w:rFonts w:ascii="Times New Roman" w:hAnsi="Times New Roman"/>
        </w:rPr>
        <w:t xml:space="preserve"> </w:t>
      </w:r>
      <w:r w:rsidRPr="00EC2301">
        <w:rPr>
          <w:rFonts w:ascii="Times New Roman" w:hAnsi="Times New Roman"/>
          <w:i/>
          <w:iCs/>
        </w:rPr>
        <w:t>Journal of Monetary Economics, 32</w:t>
      </w:r>
      <w:r w:rsidRPr="00EC2301">
        <w:rPr>
          <w:rFonts w:ascii="Times New Roman" w:hAnsi="Times New Roman"/>
        </w:rPr>
        <w:t>(3), 485-511.</w:t>
      </w:r>
    </w:p>
    <w:p w:rsidR="00166C62" w:rsidRPr="00166C62" w:rsidRDefault="00166C62" w:rsidP="00166C62">
      <w:pPr>
        <w:spacing w:line="240" w:lineRule="auto"/>
        <w:jc w:val="both"/>
        <w:rPr>
          <w:rFonts w:ascii="Times New Roman" w:hAnsi="Times New Roman" w:cs="Times New Roman"/>
        </w:rPr>
      </w:pPr>
      <w:proofErr w:type="gramStart"/>
      <w:r w:rsidRPr="00166C62">
        <w:rPr>
          <w:rFonts w:ascii="Times New Roman" w:hAnsi="Times New Roman" w:cs="Times New Roman"/>
        </w:rPr>
        <w:t>Friedman, M. (1977).</w:t>
      </w:r>
      <w:proofErr w:type="gramEnd"/>
      <w:r w:rsidRPr="00166C62">
        <w:rPr>
          <w:rFonts w:ascii="Times New Roman" w:hAnsi="Times New Roman" w:cs="Times New Roman"/>
        </w:rPr>
        <w:t xml:space="preserve"> </w:t>
      </w:r>
      <w:r w:rsidR="00BB35F1" w:rsidRPr="00166C62">
        <w:rPr>
          <w:rFonts w:ascii="Times New Roman" w:hAnsi="Times New Roman" w:cs="Times New Roman"/>
        </w:rPr>
        <w:t>Nob</w:t>
      </w:r>
      <w:r w:rsidR="00BB35F1">
        <w:rPr>
          <w:rFonts w:ascii="Times New Roman" w:hAnsi="Times New Roman" w:cs="Times New Roman"/>
        </w:rPr>
        <w:t>el</w:t>
      </w:r>
      <w:r w:rsidR="00BB35F1" w:rsidRPr="00166C62">
        <w:rPr>
          <w:rFonts w:ascii="Times New Roman" w:hAnsi="Times New Roman" w:cs="Times New Roman"/>
        </w:rPr>
        <w:t xml:space="preserve"> </w:t>
      </w:r>
      <w:r w:rsidRPr="00166C62">
        <w:rPr>
          <w:rFonts w:ascii="Times New Roman" w:hAnsi="Times New Roman" w:cs="Times New Roman"/>
        </w:rPr>
        <w:t xml:space="preserve">Lecture: inflation and unemployment. </w:t>
      </w:r>
      <w:proofErr w:type="gramStart"/>
      <w:r w:rsidRPr="00166C62">
        <w:rPr>
          <w:rFonts w:ascii="Times New Roman" w:hAnsi="Times New Roman" w:cs="Times New Roman"/>
          <w:i/>
        </w:rPr>
        <w:t>Journal of Political Economy</w:t>
      </w:r>
      <w:r w:rsidRPr="00166C62">
        <w:rPr>
          <w:rFonts w:ascii="Times New Roman" w:hAnsi="Times New Roman" w:cs="Times New Roman"/>
        </w:rPr>
        <w:t>.</w:t>
      </w:r>
      <w:proofErr w:type="gramEnd"/>
      <w:r w:rsidRPr="00166C62">
        <w:rPr>
          <w:rFonts w:ascii="Times New Roman" w:hAnsi="Times New Roman" w:cs="Times New Roman"/>
        </w:rPr>
        <w:t xml:space="preserve"> 85, 451–472.</w:t>
      </w:r>
    </w:p>
    <w:p w:rsidR="006819C4" w:rsidRPr="00CC599D" w:rsidRDefault="006819C4" w:rsidP="006819C4">
      <w:pPr>
        <w:spacing w:line="240" w:lineRule="auto"/>
        <w:jc w:val="both"/>
        <w:rPr>
          <w:rFonts w:ascii="Times New Roman" w:hAnsi="Times New Roman" w:cs="Times New Roman"/>
        </w:rPr>
      </w:pPr>
      <w:proofErr w:type="gramStart"/>
      <w:r w:rsidRPr="00CC599D">
        <w:rPr>
          <w:rFonts w:ascii="Times New Roman" w:hAnsi="Times New Roman" w:cs="Times New Roman"/>
        </w:rPr>
        <w:t>Garman, D. M., and Richards, D. J. (1989).</w:t>
      </w:r>
      <w:proofErr w:type="gramEnd"/>
      <w:r w:rsidRPr="00CC599D">
        <w:rPr>
          <w:rFonts w:ascii="Times New Roman" w:hAnsi="Times New Roman" w:cs="Times New Roman"/>
        </w:rPr>
        <w:t xml:space="preserve"> Policy rules, inflationary bias and cyclical stability. </w:t>
      </w:r>
      <w:r w:rsidR="003B5021" w:rsidRPr="003B5021">
        <w:rPr>
          <w:rFonts w:ascii="Times New Roman" w:hAnsi="Times New Roman" w:cs="Times New Roman"/>
          <w:i/>
        </w:rPr>
        <w:t>Journal of Money, Credit and Banking</w:t>
      </w:r>
      <w:r w:rsidRPr="00CC599D">
        <w:rPr>
          <w:rFonts w:ascii="Times New Roman" w:hAnsi="Times New Roman" w:cs="Times New Roman"/>
        </w:rPr>
        <w:t>, 21, 409</w:t>
      </w:r>
      <w:r w:rsidR="00BB35F1">
        <w:rPr>
          <w:rFonts w:ascii="Times New Roman" w:hAnsi="Times New Roman" w:cs="Times New Roman"/>
        </w:rPr>
        <w:t>–</w:t>
      </w:r>
      <w:r w:rsidRPr="00CC599D">
        <w:rPr>
          <w:rFonts w:ascii="Times New Roman" w:hAnsi="Times New Roman" w:cs="Times New Roman"/>
        </w:rPr>
        <w:t>421.</w:t>
      </w:r>
    </w:p>
    <w:p w:rsidR="006819C4" w:rsidRDefault="006819C4" w:rsidP="006819C4">
      <w:pPr>
        <w:spacing w:line="240" w:lineRule="auto"/>
        <w:jc w:val="both"/>
        <w:rPr>
          <w:rFonts w:ascii="Times New Roman" w:hAnsi="Times New Roman" w:cs="Times New Roman"/>
        </w:rPr>
      </w:pPr>
      <w:proofErr w:type="gramStart"/>
      <w:r w:rsidRPr="00CC599D">
        <w:rPr>
          <w:rFonts w:ascii="Times New Roman" w:hAnsi="Times New Roman" w:cs="Times New Roman"/>
        </w:rPr>
        <w:t>Gartner, M. (2000).</w:t>
      </w:r>
      <w:proofErr w:type="gramEnd"/>
      <w:r w:rsidRPr="00CC599D">
        <w:rPr>
          <w:rFonts w:ascii="Times New Roman" w:hAnsi="Times New Roman" w:cs="Times New Roman"/>
        </w:rPr>
        <w:t xml:space="preserve"> Political macroeconomics: a survey of recent developments. Journal of Economic Surveys, 14, 527-561.</w:t>
      </w:r>
    </w:p>
    <w:p w:rsidR="006D59A0" w:rsidRPr="00CC599D" w:rsidRDefault="006D59A0" w:rsidP="006819C4">
      <w:pPr>
        <w:spacing w:line="240" w:lineRule="auto"/>
        <w:jc w:val="both"/>
        <w:rPr>
          <w:rFonts w:ascii="Times New Roman" w:hAnsi="Times New Roman" w:cs="Times New Roman"/>
        </w:rPr>
      </w:pPr>
      <w:r w:rsidRPr="00303E98">
        <w:rPr>
          <w:rFonts w:ascii="Times New Roman" w:hAnsi="Times New Roman" w:cs="Times New Roman"/>
        </w:rPr>
        <w:t>Hanif, M.N. (201</w:t>
      </w:r>
      <w:r>
        <w:rPr>
          <w:rFonts w:ascii="Times New Roman" w:hAnsi="Times New Roman" w:cs="Times New Roman"/>
        </w:rPr>
        <w:t>4</w:t>
      </w:r>
      <w:r w:rsidRPr="00303E98">
        <w:rPr>
          <w:rFonts w:ascii="Times New Roman" w:hAnsi="Times New Roman" w:cs="Times New Roman"/>
        </w:rPr>
        <w:t>).</w:t>
      </w:r>
      <w:r>
        <w:rPr>
          <w:rFonts w:ascii="Times New Roman" w:hAnsi="Times New Roman" w:cs="Times New Roman"/>
        </w:rPr>
        <w:t xml:space="preserve"> </w:t>
      </w:r>
      <w:proofErr w:type="gramStart"/>
      <w:r>
        <w:rPr>
          <w:rFonts w:ascii="Times New Roman" w:hAnsi="Times New Roman" w:cs="Times New Roman"/>
        </w:rPr>
        <w:t>Monetary policy experience of Pakistan.</w:t>
      </w:r>
      <w:proofErr w:type="gramEnd"/>
      <w:r>
        <w:rPr>
          <w:rFonts w:ascii="Times New Roman" w:hAnsi="Times New Roman" w:cs="Times New Roman"/>
        </w:rPr>
        <w:t xml:space="preserve"> [MPRA Paper No. 60855].</w:t>
      </w:r>
    </w:p>
    <w:p w:rsidR="006819C4" w:rsidRDefault="005E2DE3" w:rsidP="006819C4">
      <w:pPr>
        <w:spacing w:line="240" w:lineRule="auto"/>
        <w:jc w:val="both"/>
        <w:rPr>
          <w:rFonts w:ascii="Times New Roman" w:hAnsi="Times New Roman" w:cs="Times New Roman"/>
        </w:rPr>
      </w:pPr>
      <w:r w:rsidRPr="005E2DE3">
        <w:rPr>
          <w:rFonts w:ascii="Times New Roman" w:hAnsi="Times New Roman" w:cs="Times New Roman"/>
        </w:rPr>
        <w:t>Hayat, Z.,</w:t>
      </w:r>
      <w:r>
        <w:rPr>
          <w:rFonts w:ascii="Times New Roman" w:hAnsi="Times New Roman" w:cs="Times New Roman"/>
        </w:rPr>
        <w:t xml:space="preserve"> </w:t>
      </w:r>
      <w:proofErr w:type="spellStart"/>
      <w:r>
        <w:rPr>
          <w:rFonts w:ascii="Times New Roman" w:hAnsi="Times New Roman" w:cs="Times New Roman"/>
        </w:rPr>
        <w:t>Balli</w:t>
      </w:r>
      <w:proofErr w:type="spellEnd"/>
      <w:r>
        <w:rPr>
          <w:rFonts w:ascii="Times New Roman" w:hAnsi="Times New Roman" w:cs="Times New Roman"/>
        </w:rPr>
        <w:t xml:space="preserve">, F., </w:t>
      </w:r>
      <w:proofErr w:type="spellStart"/>
      <w:r>
        <w:rPr>
          <w:rFonts w:ascii="Times New Roman" w:hAnsi="Times New Roman" w:cs="Times New Roman"/>
        </w:rPr>
        <w:t>Obben</w:t>
      </w:r>
      <w:proofErr w:type="spellEnd"/>
      <w:r>
        <w:rPr>
          <w:rFonts w:ascii="Times New Roman" w:hAnsi="Times New Roman" w:cs="Times New Roman"/>
        </w:rPr>
        <w:t xml:space="preserve">, J., </w:t>
      </w:r>
      <w:proofErr w:type="spellStart"/>
      <w:r>
        <w:rPr>
          <w:rFonts w:ascii="Times New Roman" w:hAnsi="Times New Roman" w:cs="Times New Roman"/>
        </w:rPr>
        <w:t>Shakur</w:t>
      </w:r>
      <w:proofErr w:type="spellEnd"/>
      <w:r>
        <w:rPr>
          <w:rFonts w:ascii="Times New Roman" w:hAnsi="Times New Roman" w:cs="Times New Roman"/>
        </w:rPr>
        <w:t>, S. (2016)</w:t>
      </w:r>
      <w:r w:rsidRPr="005E2DE3">
        <w:rPr>
          <w:rFonts w:ascii="Times New Roman" w:hAnsi="Times New Roman" w:cs="Times New Roman"/>
        </w:rPr>
        <w:t xml:space="preserve">. An empirical assessment of monetary discretion: </w:t>
      </w:r>
      <w:r w:rsidR="00BB35F1">
        <w:rPr>
          <w:rFonts w:ascii="Times New Roman" w:hAnsi="Times New Roman" w:cs="Times New Roman"/>
        </w:rPr>
        <w:t>t</w:t>
      </w:r>
      <w:r w:rsidR="00BB35F1" w:rsidRPr="005E2DE3">
        <w:rPr>
          <w:rFonts w:ascii="Times New Roman" w:hAnsi="Times New Roman" w:cs="Times New Roman"/>
        </w:rPr>
        <w:t xml:space="preserve">he </w:t>
      </w:r>
      <w:r w:rsidRPr="005E2DE3">
        <w:rPr>
          <w:rFonts w:ascii="Times New Roman" w:hAnsi="Times New Roman" w:cs="Times New Roman"/>
        </w:rPr>
        <w:t>case of Pakistan.</w:t>
      </w:r>
      <w:r>
        <w:rPr>
          <w:rFonts w:ascii="Times New Roman" w:hAnsi="Times New Roman" w:cs="Times New Roman"/>
        </w:rPr>
        <w:t xml:space="preserve"> </w:t>
      </w:r>
      <w:r w:rsidRPr="005E2DE3">
        <w:rPr>
          <w:rFonts w:ascii="Times New Roman" w:hAnsi="Times New Roman" w:cs="Times New Roman"/>
        </w:rPr>
        <w:t xml:space="preserve"> </w:t>
      </w:r>
      <w:proofErr w:type="gramStart"/>
      <w:r w:rsidRPr="00BA3AD3">
        <w:rPr>
          <w:rFonts w:ascii="Times New Roman" w:hAnsi="Times New Roman" w:cs="Times New Roman"/>
          <w:i/>
        </w:rPr>
        <w:t xml:space="preserve">Journal of Policy </w:t>
      </w:r>
      <w:proofErr w:type="spellStart"/>
      <w:r w:rsidRPr="00BA3AD3">
        <w:rPr>
          <w:rFonts w:ascii="Times New Roman" w:hAnsi="Times New Roman" w:cs="Times New Roman"/>
          <w:i/>
        </w:rPr>
        <w:t>Modeling</w:t>
      </w:r>
      <w:proofErr w:type="spellEnd"/>
      <w:r w:rsidR="00BA3AD3">
        <w:rPr>
          <w:rFonts w:ascii="Times New Roman" w:hAnsi="Times New Roman" w:cs="Times New Roman"/>
          <w:i/>
        </w:rPr>
        <w:t>.</w:t>
      </w:r>
      <w:proofErr w:type="gramEnd"/>
      <w:r w:rsidR="008D1159" w:rsidRPr="008D1159">
        <w:rPr>
          <w:rFonts w:ascii="Times New Roman" w:hAnsi="Times New Roman" w:cs="Times New Roman"/>
          <w:i/>
        </w:rPr>
        <w:t xml:space="preserve"> </w:t>
      </w:r>
      <w:r w:rsidR="008D1159" w:rsidRPr="00A3089F">
        <w:rPr>
          <w:rFonts w:ascii="Times New Roman" w:hAnsi="Times New Roman" w:cs="Times New Roman"/>
          <w:i/>
        </w:rPr>
        <w:t>38(5)</w:t>
      </w:r>
      <w:r w:rsidR="008D1159">
        <w:rPr>
          <w:rFonts w:ascii="Times New Roman" w:hAnsi="Times New Roman" w:cs="Times New Roman"/>
        </w:rPr>
        <w:t>, 954–970.</w:t>
      </w:r>
    </w:p>
    <w:p w:rsidR="004E7129" w:rsidRPr="00EC2301" w:rsidRDefault="004E7129" w:rsidP="00EC2301">
      <w:pPr>
        <w:spacing w:line="240" w:lineRule="auto"/>
        <w:jc w:val="both"/>
        <w:rPr>
          <w:rFonts w:ascii="Times New Roman" w:hAnsi="Times New Roman" w:cs="Times New Roman"/>
        </w:rPr>
      </w:pPr>
      <w:proofErr w:type="gramStart"/>
      <w:r w:rsidRPr="00EC2301">
        <w:rPr>
          <w:rFonts w:ascii="Times New Roman" w:hAnsi="Times New Roman" w:cs="Times New Roman"/>
        </w:rPr>
        <w:t xml:space="preserve">Hayat, Z. U. C., &amp; </w:t>
      </w:r>
      <w:proofErr w:type="spellStart"/>
      <w:r w:rsidRPr="00EC2301">
        <w:rPr>
          <w:rFonts w:ascii="Times New Roman" w:hAnsi="Times New Roman" w:cs="Times New Roman"/>
        </w:rPr>
        <w:t>Kalirajan</w:t>
      </w:r>
      <w:proofErr w:type="spellEnd"/>
      <w:r w:rsidRPr="00EC2301">
        <w:rPr>
          <w:rFonts w:ascii="Times New Roman" w:hAnsi="Times New Roman" w:cs="Times New Roman"/>
        </w:rPr>
        <w:t>, K. P. (2009).</w:t>
      </w:r>
      <w:proofErr w:type="gramEnd"/>
      <w:r w:rsidRPr="00EC2301">
        <w:rPr>
          <w:rFonts w:ascii="Times New Roman" w:hAnsi="Times New Roman" w:cs="Times New Roman"/>
        </w:rPr>
        <w:t xml:space="preserve"> Is there a threshold </w:t>
      </w:r>
      <w:proofErr w:type="gramStart"/>
      <w:r w:rsidRPr="00EC2301">
        <w:rPr>
          <w:rFonts w:ascii="Times New Roman" w:hAnsi="Times New Roman" w:cs="Times New Roman"/>
        </w:rPr>
        <w:t>level  of</w:t>
      </w:r>
      <w:proofErr w:type="gramEnd"/>
      <w:r w:rsidRPr="00EC2301">
        <w:rPr>
          <w:rFonts w:ascii="Times New Roman" w:hAnsi="Times New Roman" w:cs="Times New Roman"/>
        </w:rPr>
        <w:t xml:space="preserve"> inflation for Bangladesh? </w:t>
      </w:r>
      <w:r w:rsidRPr="00EC2301">
        <w:rPr>
          <w:rFonts w:ascii="Times New Roman" w:hAnsi="Times New Roman" w:cs="Times New Roman"/>
          <w:i/>
        </w:rPr>
        <w:t>The Journal of Applied Economic Research, 3(1)</w:t>
      </w:r>
      <w:r w:rsidRPr="00EC2301">
        <w:rPr>
          <w:rFonts w:ascii="Times New Roman" w:hAnsi="Times New Roman" w:cs="Times New Roman"/>
        </w:rPr>
        <w:t xml:space="preserve">, 1-20. </w:t>
      </w:r>
    </w:p>
    <w:p w:rsidR="00166C62" w:rsidRPr="00166C62" w:rsidRDefault="00166C62" w:rsidP="00166C62">
      <w:pPr>
        <w:spacing w:line="240" w:lineRule="auto"/>
        <w:jc w:val="both"/>
        <w:rPr>
          <w:rFonts w:ascii="Times New Roman" w:hAnsi="Times New Roman" w:cs="Times New Roman"/>
        </w:rPr>
      </w:pPr>
      <w:proofErr w:type="spellStart"/>
      <w:r w:rsidRPr="00166C62">
        <w:rPr>
          <w:rFonts w:ascii="Times New Roman" w:hAnsi="Times New Roman" w:cs="Times New Roman"/>
        </w:rPr>
        <w:t>Hossain</w:t>
      </w:r>
      <w:proofErr w:type="spellEnd"/>
      <w:r w:rsidRPr="00166C62">
        <w:rPr>
          <w:rFonts w:ascii="Times New Roman" w:hAnsi="Times New Roman" w:cs="Times New Roman"/>
        </w:rPr>
        <w:t xml:space="preserve">, A.A. (2014). </w:t>
      </w:r>
      <w:proofErr w:type="gramStart"/>
      <w:r w:rsidRPr="00166C62">
        <w:rPr>
          <w:rFonts w:ascii="Times New Roman" w:hAnsi="Times New Roman" w:cs="Times New Roman"/>
        </w:rPr>
        <w:t>Inflation and inflation volatility in Australia.</w:t>
      </w:r>
      <w:proofErr w:type="gramEnd"/>
      <w:r w:rsidRPr="00166C62">
        <w:rPr>
          <w:rFonts w:ascii="Times New Roman" w:hAnsi="Times New Roman" w:cs="Times New Roman"/>
        </w:rPr>
        <w:t xml:space="preserve"> </w:t>
      </w:r>
      <w:proofErr w:type="gramStart"/>
      <w:r w:rsidRPr="00166C62">
        <w:rPr>
          <w:rFonts w:ascii="Times New Roman" w:hAnsi="Times New Roman" w:cs="Times New Roman"/>
          <w:i/>
        </w:rPr>
        <w:t>Economic Papers</w:t>
      </w:r>
      <w:r w:rsidRPr="00166C62">
        <w:rPr>
          <w:rFonts w:ascii="Times New Roman" w:hAnsi="Times New Roman" w:cs="Times New Roman"/>
        </w:rPr>
        <w:t>.</w:t>
      </w:r>
      <w:proofErr w:type="gramEnd"/>
      <w:r w:rsidRPr="00166C62">
        <w:rPr>
          <w:rFonts w:ascii="Times New Roman" w:hAnsi="Times New Roman" w:cs="Times New Roman"/>
        </w:rPr>
        <w:t xml:space="preserve"> </w:t>
      </w:r>
      <w:r w:rsidRPr="00166C62">
        <w:rPr>
          <w:rFonts w:ascii="Times New Roman" w:hAnsi="Times New Roman" w:cs="Times New Roman"/>
          <w:i/>
        </w:rPr>
        <w:t>33(2),</w:t>
      </w:r>
      <w:r w:rsidRPr="00166C62">
        <w:rPr>
          <w:rFonts w:ascii="Times New Roman" w:hAnsi="Times New Roman" w:cs="Times New Roman"/>
        </w:rPr>
        <w:t xml:space="preserve"> 163–185.</w:t>
      </w:r>
    </w:p>
    <w:p w:rsidR="006819C4" w:rsidRDefault="006819C4" w:rsidP="006819C4">
      <w:pPr>
        <w:spacing w:line="240" w:lineRule="auto"/>
        <w:jc w:val="both"/>
        <w:rPr>
          <w:rFonts w:ascii="Times New Roman" w:hAnsi="Times New Roman" w:cs="Times New Roman"/>
        </w:rPr>
      </w:pPr>
      <w:r w:rsidRPr="00CC599D">
        <w:rPr>
          <w:rFonts w:ascii="Times New Roman" w:hAnsi="Times New Roman" w:cs="Times New Roman"/>
        </w:rPr>
        <w:t xml:space="preserve">Ireland, P. N. (1999). Does the time-inconsistency problem explain the </w:t>
      </w:r>
      <w:proofErr w:type="spellStart"/>
      <w:r w:rsidRPr="00CC599D">
        <w:rPr>
          <w:rFonts w:ascii="Times New Roman" w:hAnsi="Times New Roman" w:cs="Times New Roman"/>
        </w:rPr>
        <w:t>behavior</w:t>
      </w:r>
      <w:proofErr w:type="spellEnd"/>
      <w:r w:rsidRPr="00CC599D">
        <w:rPr>
          <w:rFonts w:ascii="Times New Roman" w:hAnsi="Times New Roman" w:cs="Times New Roman"/>
        </w:rPr>
        <w:t xml:space="preserve"> of inflation in the United States</w:t>
      </w:r>
      <w:r w:rsidR="00BB35F1">
        <w:rPr>
          <w:rFonts w:ascii="Times New Roman" w:hAnsi="Times New Roman" w:cs="Times New Roman"/>
        </w:rPr>
        <w:t>?</w:t>
      </w:r>
      <w:r w:rsidRPr="00CC599D">
        <w:rPr>
          <w:rFonts w:ascii="Times New Roman" w:hAnsi="Times New Roman" w:cs="Times New Roman"/>
        </w:rPr>
        <w:t xml:space="preserve"> </w:t>
      </w:r>
      <w:r w:rsidR="003B5021" w:rsidRPr="003B5021">
        <w:rPr>
          <w:rFonts w:ascii="Times New Roman" w:hAnsi="Times New Roman" w:cs="Times New Roman"/>
          <w:i/>
        </w:rPr>
        <w:t>Journal of Monetary Economics</w:t>
      </w:r>
      <w:r w:rsidRPr="00CC599D">
        <w:rPr>
          <w:rFonts w:ascii="Times New Roman" w:hAnsi="Times New Roman" w:cs="Times New Roman"/>
        </w:rPr>
        <w:t>, 44, 279</w:t>
      </w:r>
      <w:r w:rsidR="00BB35F1">
        <w:rPr>
          <w:rFonts w:ascii="Times New Roman" w:hAnsi="Times New Roman" w:cs="Times New Roman"/>
        </w:rPr>
        <w:t>–</w:t>
      </w:r>
      <w:r w:rsidRPr="00CC599D">
        <w:rPr>
          <w:rFonts w:ascii="Times New Roman" w:hAnsi="Times New Roman" w:cs="Times New Roman"/>
        </w:rPr>
        <w:t>291.</w:t>
      </w:r>
    </w:p>
    <w:p w:rsidR="00872DC8" w:rsidRPr="003A1052" w:rsidRDefault="00872DC8" w:rsidP="003A1052">
      <w:pPr>
        <w:spacing w:line="240" w:lineRule="auto"/>
        <w:jc w:val="both"/>
        <w:rPr>
          <w:rFonts w:ascii="Times New Roman" w:hAnsi="Times New Roman" w:cs="Times New Roman"/>
        </w:rPr>
      </w:pPr>
      <w:r w:rsidRPr="003A1052">
        <w:rPr>
          <w:rFonts w:ascii="Times New Roman" w:hAnsi="Times New Roman" w:cs="Times New Roman"/>
        </w:rPr>
        <w:t xml:space="preserve">Kannan, R., &amp; Joshi, H. (1998). Growth-inflation trade-off: Empirical estimation of threshold rate of inflation for India. </w:t>
      </w:r>
      <w:proofErr w:type="gramStart"/>
      <w:r w:rsidRPr="003A1052">
        <w:rPr>
          <w:rFonts w:ascii="Times New Roman" w:hAnsi="Times New Roman" w:cs="Times New Roman"/>
        </w:rPr>
        <w:t>[Economic and Political Weekly 33(42/43)].</w:t>
      </w:r>
      <w:proofErr w:type="gramEnd"/>
      <w:r w:rsidRPr="003A1052">
        <w:rPr>
          <w:rFonts w:ascii="Times New Roman" w:hAnsi="Times New Roman" w:cs="Times New Roman"/>
        </w:rPr>
        <w:t xml:space="preserve"> 2724-2728. </w:t>
      </w:r>
    </w:p>
    <w:p w:rsidR="006819C4" w:rsidRPr="00CC599D" w:rsidRDefault="006819C4" w:rsidP="006819C4">
      <w:pPr>
        <w:spacing w:line="240" w:lineRule="auto"/>
        <w:jc w:val="both"/>
        <w:rPr>
          <w:rFonts w:ascii="Times New Roman" w:hAnsi="Times New Roman" w:cs="Times New Roman"/>
        </w:rPr>
      </w:pPr>
      <w:proofErr w:type="gramStart"/>
      <w:r w:rsidRPr="00CC599D">
        <w:rPr>
          <w:rFonts w:ascii="Times New Roman" w:hAnsi="Times New Roman" w:cs="Times New Roman"/>
        </w:rPr>
        <w:t>Khan, M. S., and Senhadji, A. S. (2001).</w:t>
      </w:r>
      <w:proofErr w:type="gramEnd"/>
      <w:r w:rsidRPr="00CC599D">
        <w:rPr>
          <w:rFonts w:ascii="Times New Roman" w:hAnsi="Times New Roman" w:cs="Times New Roman"/>
        </w:rPr>
        <w:t xml:space="preserve"> </w:t>
      </w:r>
      <w:proofErr w:type="gramStart"/>
      <w:r w:rsidRPr="00CC599D">
        <w:rPr>
          <w:rFonts w:ascii="Times New Roman" w:hAnsi="Times New Roman" w:cs="Times New Roman"/>
        </w:rPr>
        <w:t>Threshold effects in the relationship between inflation and growth.</w:t>
      </w:r>
      <w:proofErr w:type="gramEnd"/>
      <w:r w:rsidRPr="00CC599D">
        <w:rPr>
          <w:rFonts w:ascii="Times New Roman" w:hAnsi="Times New Roman" w:cs="Times New Roman"/>
        </w:rPr>
        <w:t xml:space="preserve"> </w:t>
      </w:r>
      <w:proofErr w:type="gramStart"/>
      <w:r w:rsidR="003B5021" w:rsidRPr="003B5021">
        <w:rPr>
          <w:rFonts w:ascii="Times New Roman" w:hAnsi="Times New Roman" w:cs="Times New Roman"/>
          <w:i/>
        </w:rPr>
        <w:t>IMF Staff Papers</w:t>
      </w:r>
      <w:r w:rsidRPr="00CC599D">
        <w:rPr>
          <w:rFonts w:ascii="Times New Roman" w:hAnsi="Times New Roman" w:cs="Times New Roman"/>
        </w:rPr>
        <w:t>.</w:t>
      </w:r>
      <w:proofErr w:type="gramEnd"/>
      <w:r w:rsidRPr="00CC599D">
        <w:rPr>
          <w:rFonts w:ascii="Times New Roman" w:hAnsi="Times New Roman" w:cs="Times New Roman"/>
        </w:rPr>
        <w:t xml:space="preserve"> 48, 1</w:t>
      </w:r>
      <w:r w:rsidR="00BB35F1">
        <w:rPr>
          <w:rFonts w:ascii="Times New Roman" w:hAnsi="Times New Roman" w:cs="Times New Roman"/>
        </w:rPr>
        <w:t>–</w:t>
      </w:r>
      <w:r w:rsidRPr="00CC599D">
        <w:rPr>
          <w:rFonts w:ascii="Times New Roman" w:hAnsi="Times New Roman" w:cs="Times New Roman"/>
        </w:rPr>
        <w:t>21.</w:t>
      </w:r>
    </w:p>
    <w:p w:rsidR="006819C4" w:rsidRPr="00CC599D" w:rsidRDefault="006819C4" w:rsidP="006819C4">
      <w:pPr>
        <w:spacing w:line="240" w:lineRule="auto"/>
        <w:jc w:val="both"/>
        <w:rPr>
          <w:rFonts w:ascii="Times New Roman" w:hAnsi="Times New Roman" w:cs="Times New Roman"/>
        </w:rPr>
      </w:pPr>
      <w:proofErr w:type="gramStart"/>
      <w:r w:rsidRPr="00CC599D">
        <w:rPr>
          <w:rFonts w:ascii="Times New Roman" w:hAnsi="Times New Roman" w:cs="Times New Roman"/>
        </w:rPr>
        <w:t>Kydland, F. E., and Prescott, E. C. (1977).</w:t>
      </w:r>
      <w:proofErr w:type="gramEnd"/>
      <w:r w:rsidRPr="00CC599D">
        <w:rPr>
          <w:rFonts w:ascii="Times New Roman" w:hAnsi="Times New Roman" w:cs="Times New Roman"/>
        </w:rPr>
        <w:t xml:space="preserve"> </w:t>
      </w:r>
      <w:proofErr w:type="gramStart"/>
      <w:r w:rsidRPr="00CC599D">
        <w:rPr>
          <w:rFonts w:ascii="Times New Roman" w:hAnsi="Times New Roman" w:cs="Times New Roman"/>
        </w:rPr>
        <w:t>Rules rather than discretion: the inconsistency of optimal plans.</w:t>
      </w:r>
      <w:proofErr w:type="gramEnd"/>
      <w:r w:rsidRPr="00CC599D">
        <w:rPr>
          <w:rFonts w:ascii="Times New Roman" w:hAnsi="Times New Roman" w:cs="Times New Roman"/>
        </w:rPr>
        <w:t xml:space="preserve"> </w:t>
      </w:r>
      <w:r w:rsidR="003B5021" w:rsidRPr="003B5021">
        <w:rPr>
          <w:rFonts w:ascii="Times New Roman" w:hAnsi="Times New Roman" w:cs="Times New Roman"/>
          <w:i/>
        </w:rPr>
        <w:t>Journal of Political Economy</w:t>
      </w:r>
      <w:r w:rsidRPr="00CC599D">
        <w:rPr>
          <w:rFonts w:ascii="Times New Roman" w:hAnsi="Times New Roman" w:cs="Times New Roman"/>
        </w:rPr>
        <w:t xml:space="preserve"> 85, 473–492.</w:t>
      </w:r>
    </w:p>
    <w:p w:rsidR="006819C4" w:rsidRPr="00CC599D" w:rsidRDefault="006819C4" w:rsidP="006819C4">
      <w:pPr>
        <w:spacing w:line="240" w:lineRule="auto"/>
        <w:jc w:val="both"/>
        <w:rPr>
          <w:rFonts w:ascii="Times New Roman" w:hAnsi="Times New Roman" w:cs="Times New Roman"/>
        </w:rPr>
      </w:pPr>
      <w:proofErr w:type="gramStart"/>
      <w:r w:rsidRPr="00CC599D">
        <w:rPr>
          <w:rFonts w:ascii="Times New Roman" w:hAnsi="Times New Roman" w:cs="Times New Roman"/>
        </w:rPr>
        <w:t>Levine, R., and Renelt, D. (1991).</w:t>
      </w:r>
      <w:proofErr w:type="gramEnd"/>
      <w:r w:rsidRPr="00CC599D">
        <w:rPr>
          <w:rFonts w:ascii="Times New Roman" w:hAnsi="Times New Roman" w:cs="Times New Roman"/>
        </w:rPr>
        <w:t xml:space="preserve"> </w:t>
      </w:r>
      <w:r w:rsidR="003B5021" w:rsidRPr="003B5021">
        <w:rPr>
          <w:rFonts w:ascii="Times New Roman" w:hAnsi="Times New Roman" w:cs="Times New Roman"/>
          <w:i/>
        </w:rPr>
        <w:t>Cross country studies of growth and policy: Some methodological, conceptual and statistical problems</w:t>
      </w:r>
      <w:r w:rsidRPr="00CC599D">
        <w:rPr>
          <w:rFonts w:ascii="Times New Roman" w:hAnsi="Times New Roman" w:cs="Times New Roman"/>
        </w:rPr>
        <w:t xml:space="preserve">. </w:t>
      </w:r>
      <w:proofErr w:type="gramStart"/>
      <w:r w:rsidRPr="00CC599D">
        <w:rPr>
          <w:rFonts w:ascii="Times New Roman" w:hAnsi="Times New Roman" w:cs="Times New Roman"/>
        </w:rPr>
        <w:t xml:space="preserve">[World Bank Working </w:t>
      </w:r>
      <w:r w:rsidR="00BB35F1">
        <w:rPr>
          <w:rFonts w:ascii="Times New Roman" w:hAnsi="Times New Roman" w:cs="Times New Roman"/>
        </w:rPr>
        <w:t>P</w:t>
      </w:r>
      <w:r w:rsidRPr="00CC599D">
        <w:rPr>
          <w:rFonts w:ascii="Times New Roman" w:hAnsi="Times New Roman" w:cs="Times New Roman"/>
        </w:rPr>
        <w:t>aper Series No. 608].</w:t>
      </w:r>
      <w:proofErr w:type="gramEnd"/>
    </w:p>
    <w:p w:rsidR="006819C4" w:rsidRDefault="006819C4" w:rsidP="006819C4">
      <w:pPr>
        <w:spacing w:line="240" w:lineRule="auto"/>
        <w:jc w:val="both"/>
        <w:rPr>
          <w:rFonts w:ascii="Times New Roman" w:hAnsi="Times New Roman" w:cs="Times New Roman"/>
        </w:rPr>
      </w:pPr>
      <w:proofErr w:type="gramStart"/>
      <w:r w:rsidRPr="00CC599D">
        <w:rPr>
          <w:rFonts w:ascii="Times New Roman" w:hAnsi="Times New Roman" w:cs="Times New Roman"/>
        </w:rPr>
        <w:t>Levine, R., and Renelt, D. (1992).</w:t>
      </w:r>
      <w:proofErr w:type="gramEnd"/>
      <w:r w:rsidRPr="00CC599D">
        <w:rPr>
          <w:rFonts w:ascii="Times New Roman" w:hAnsi="Times New Roman" w:cs="Times New Roman"/>
        </w:rPr>
        <w:t xml:space="preserve"> </w:t>
      </w:r>
      <w:proofErr w:type="gramStart"/>
      <w:r w:rsidRPr="00CC599D">
        <w:rPr>
          <w:rFonts w:ascii="Times New Roman" w:hAnsi="Times New Roman" w:cs="Times New Roman"/>
        </w:rPr>
        <w:t>A sensitivity analysis of cross-country growth regressions.</w:t>
      </w:r>
      <w:proofErr w:type="gramEnd"/>
      <w:r w:rsidRPr="00CC599D">
        <w:rPr>
          <w:rFonts w:ascii="Times New Roman" w:hAnsi="Times New Roman" w:cs="Times New Roman"/>
        </w:rPr>
        <w:t xml:space="preserve"> </w:t>
      </w:r>
      <w:r w:rsidR="003B5021" w:rsidRPr="003B5021">
        <w:rPr>
          <w:rFonts w:ascii="Times New Roman" w:hAnsi="Times New Roman" w:cs="Times New Roman"/>
          <w:i/>
        </w:rPr>
        <w:t>American Economic Review</w:t>
      </w:r>
      <w:r w:rsidRPr="00CC599D">
        <w:rPr>
          <w:rFonts w:ascii="Times New Roman" w:hAnsi="Times New Roman" w:cs="Times New Roman"/>
        </w:rPr>
        <w:t>, 82, 942</w:t>
      </w:r>
      <w:r w:rsidR="00A72A7C">
        <w:rPr>
          <w:rFonts w:ascii="Times New Roman" w:hAnsi="Times New Roman" w:cs="Times New Roman"/>
        </w:rPr>
        <w:t>–</w:t>
      </w:r>
      <w:r w:rsidRPr="00CC599D">
        <w:rPr>
          <w:rFonts w:ascii="Times New Roman" w:hAnsi="Times New Roman" w:cs="Times New Roman"/>
        </w:rPr>
        <w:t>963.</w:t>
      </w:r>
    </w:p>
    <w:p w:rsidR="003A1052" w:rsidRDefault="00FE58A6" w:rsidP="00FE58A6">
      <w:pPr>
        <w:autoSpaceDE w:val="0"/>
        <w:autoSpaceDN w:val="0"/>
        <w:adjustRightInd w:val="0"/>
        <w:spacing w:after="0" w:line="240" w:lineRule="auto"/>
        <w:rPr>
          <w:rFonts w:ascii="Times New Roman" w:hAnsi="Times New Roman"/>
        </w:rPr>
      </w:pPr>
      <w:proofErr w:type="gramStart"/>
      <w:r w:rsidRPr="0056431E">
        <w:rPr>
          <w:rFonts w:ascii="Times New Roman" w:hAnsi="Times New Roman"/>
        </w:rPr>
        <w:t>Lin, S., &amp; Ye, H. (2009).</w:t>
      </w:r>
      <w:proofErr w:type="gramEnd"/>
      <w:r w:rsidRPr="0056431E">
        <w:rPr>
          <w:rFonts w:ascii="Times New Roman" w:hAnsi="Times New Roman"/>
        </w:rPr>
        <w:t xml:space="preserve"> Does inflation targeting make a difference in developing countries? </w:t>
      </w:r>
      <w:r w:rsidRPr="0056431E">
        <w:rPr>
          <w:rFonts w:ascii="Times New Roman" w:hAnsi="Times New Roman"/>
          <w:i/>
          <w:iCs/>
        </w:rPr>
        <w:t>Journal of Development Economics, 89</w:t>
      </w:r>
      <w:r w:rsidRPr="0056431E">
        <w:rPr>
          <w:rFonts w:ascii="Times New Roman" w:hAnsi="Times New Roman"/>
        </w:rPr>
        <w:t>, 118</w:t>
      </w:r>
      <w:r w:rsidRPr="0056431E">
        <w:rPr>
          <w:rFonts w:ascii="Times New Roman" w:hAnsi="Times New Roman" w:cs="Times New Roman"/>
        </w:rPr>
        <w:t>–</w:t>
      </w:r>
      <w:r w:rsidRPr="0056431E">
        <w:rPr>
          <w:rFonts w:ascii="Times New Roman" w:hAnsi="Times New Roman"/>
        </w:rPr>
        <w:t>123.</w:t>
      </w:r>
    </w:p>
    <w:p w:rsidR="00FE58A6" w:rsidRDefault="00FE58A6" w:rsidP="00FE58A6">
      <w:pPr>
        <w:autoSpaceDE w:val="0"/>
        <w:autoSpaceDN w:val="0"/>
        <w:adjustRightInd w:val="0"/>
        <w:spacing w:after="0" w:line="240" w:lineRule="auto"/>
        <w:rPr>
          <w:rFonts w:ascii="Times New Roman" w:hAnsi="Times New Roman"/>
        </w:rPr>
      </w:pPr>
      <w:r w:rsidRPr="0056431E">
        <w:rPr>
          <w:rFonts w:ascii="Times New Roman" w:hAnsi="Times New Roman"/>
        </w:rPr>
        <w:t xml:space="preserve"> </w:t>
      </w:r>
    </w:p>
    <w:p w:rsidR="004E7129" w:rsidRPr="003A1052" w:rsidRDefault="004E7129" w:rsidP="003A1052">
      <w:pPr>
        <w:spacing w:line="240" w:lineRule="auto"/>
        <w:jc w:val="both"/>
        <w:rPr>
          <w:rFonts w:ascii="Times New Roman" w:hAnsi="Times New Roman" w:cs="Times New Roman"/>
        </w:rPr>
      </w:pPr>
      <w:proofErr w:type="spellStart"/>
      <w:proofErr w:type="gramStart"/>
      <w:r w:rsidRPr="003A1052">
        <w:rPr>
          <w:rFonts w:ascii="Times New Roman" w:hAnsi="Times New Roman" w:cs="Times New Roman"/>
        </w:rPr>
        <w:t>Mohanty</w:t>
      </w:r>
      <w:proofErr w:type="spellEnd"/>
      <w:r w:rsidRPr="003A1052">
        <w:rPr>
          <w:rFonts w:ascii="Times New Roman" w:hAnsi="Times New Roman" w:cs="Times New Roman"/>
        </w:rPr>
        <w:t xml:space="preserve">, D., </w:t>
      </w:r>
      <w:proofErr w:type="spellStart"/>
      <w:r w:rsidRPr="003A1052">
        <w:rPr>
          <w:rFonts w:ascii="Times New Roman" w:hAnsi="Times New Roman" w:cs="Times New Roman"/>
        </w:rPr>
        <w:t>Chakraborty</w:t>
      </w:r>
      <w:proofErr w:type="spellEnd"/>
      <w:r w:rsidRPr="003A1052">
        <w:rPr>
          <w:rFonts w:ascii="Times New Roman" w:hAnsi="Times New Roman" w:cs="Times New Roman"/>
        </w:rPr>
        <w:t>, A., Das, A., &amp; John, J. (2011).</w:t>
      </w:r>
      <w:proofErr w:type="gramEnd"/>
      <w:r w:rsidRPr="003A1052">
        <w:rPr>
          <w:rFonts w:ascii="Times New Roman" w:hAnsi="Times New Roman" w:cs="Times New Roman"/>
        </w:rPr>
        <w:t xml:space="preserve"> Inflation threshold in India: an empirical investigation. </w:t>
      </w:r>
      <w:proofErr w:type="gramStart"/>
      <w:r w:rsidRPr="003A1052">
        <w:rPr>
          <w:rFonts w:ascii="Times New Roman" w:hAnsi="Times New Roman" w:cs="Times New Roman"/>
        </w:rPr>
        <w:t>[RBI Working Paper Series 18 (2011)].</w:t>
      </w:r>
      <w:proofErr w:type="gramEnd"/>
    </w:p>
    <w:p w:rsidR="00CB687B" w:rsidRPr="003A1052" w:rsidRDefault="00CB687B" w:rsidP="003A1052">
      <w:pPr>
        <w:autoSpaceDE w:val="0"/>
        <w:autoSpaceDN w:val="0"/>
        <w:adjustRightInd w:val="0"/>
        <w:spacing w:after="0" w:line="240" w:lineRule="auto"/>
        <w:rPr>
          <w:rFonts w:ascii="Times New Roman" w:hAnsi="Times New Roman"/>
          <w:i/>
        </w:rPr>
      </w:pPr>
      <w:r w:rsidRPr="003A1052">
        <w:rPr>
          <w:rFonts w:ascii="Times New Roman" w:hAnsi="Times New Roman"/>
        </w:rPr>
        <w:t xml:space="preserve">Motley, B. (1998). Growth and inflation: a cross-country study. </w:t>
      </w:r>
      <w:r w:rsidRPr="003A1052">
        <w:rPr>
          <w:rFonts w:ascii="Times New Roman" w:hAnsi="Times New Roman"/>
          <w:i/>
        </w:rPr>
        <w:t>Economic Review</w:t>
      </w:r>
      <w:r w:rsidR="00BB35F1" w:rsidRPr="003A1052">
        <w:rPr>
          <w:rFonts w:ascii="Times New Roman" w:hAnsi="Times New Roman"/>
          <w:i/>
        </w:rPr>
        <w:t xml:space="preserve"> – </w:t>
      </w:r>
      <w:r w:rsidRPr="003A1052">
        <w:rPr>
          <w:rFonts w:ascii="Times New Roman" w:hAnsi="Times New Roman"/>
          <w:i/>
        </w:rPr>
        <w:t>Federal Reserve</w:t>
      </w:r>
    </w:p>
    <w:p w:rsidR="00CB687B" w:rsidRPr="003A1052" w:rsidRDefault="00CB687B" w:rsidP="003A1052">
      <w:pPr>
        <w:autoSpaceDE w:val="0"/>
        <w:autoSpaceDN w:val="0"/>
        <w:adjustRightInd w:val="0"/>
        <w:spacing w:after="0" w:line="240" w:lineRule="auto"/>
        <w:rPr>
          <w:rFonts w:ascii="Times New Roman" w:hAnsi="Times New Roman"/>
        </w:rPr>
      </w:pPr>
      <w:r w:rsidRPr="003A1052">
        <w:rPr>
          <w:rFonts w:ascii="Times New Roman" w:hAnsi="Times New Roman"/>
          <w:i/>
        </w:rPr>
        <w:t>Bank of San Francisco, (1)</w:t>
      </w:r>
      <w:r w:rsidRPr="003A1052">
        <w:rPr>
          <w:rFonts w:ascii="Times New Roman" w:hAnsi="Times New Roman"/>
        </w:rPr>
        <w:t>, 15.</w:t>
      </w:r>
    </w:p>
    <w:p w:rsidR="004E7129" w:rsidRPr="004E7129" w:rsidRDefault="004E7129" w:rsidP="003A1052">
      <w:pPr>
        <w:spacing w:line="240" w:lineRule="auto"/>
        <w:jc w:val="both"/>
        <w:rPr>
          <w:rFonts w:ascii="Times New Roman" w:hAnsi="Times New Roman"/>
          <w:sz w:val="24"/>
          <w:szCs w:val="24"/>
        </w:rPr>
      </w:pPr>
      <w:proofErr w:type="spellStart"/>
      <w:r w:rsidRPr="007B7EB9">
        <w:rPr>
          <w:rFonts w:ascii="Times New Roman" w:hAnsi="Times New Roman"/>
          <w:sz w:val="24"/>
          <w:szCs w:val="24"/>
        </w:rPr>
        <w:lastRenderedPageBreak/>
        <w:t>Mubarik</w:t>
      </w:r>
      <w:proofErr w:type="spellEnd"/>
      <w:r w:rsidRPr="007B7EB9">
        <w:rPr>
          <w:rFonts w:ascii="Times New Roman" w:hAnsi="Times New Roman"/>
          <w:sz w:val="24"/>
          <w:szCs w:val="24"/>
        </w:rPr>
        <w:t xml:space="preserve">, Y. (2005). Inflation and growth: an estimate of the threshold level of inflation in Pakistan. </w:t>
      </w:r>
      <w:proofErr w:type="gramStart"/>
      <w:r w:rsidR="003A1052" w:rsidRPr="003A1052">
        <w:rPr>
          <w:rFonts w:ascii="Times New Roman" w:hAnsi="Times New Roman"/>
          <w:i/>
          <w:sz w:val="24"/>
          <w:szCs w:val="24"/>
        </w:rPr>
        <w:t>SBP- Research Bulletin</w:t>
      </w:r>
      <w:r w:rsidRPr="007B7EB9">
        <w:rPr>
          <w:rFonts w:ascii="Times New Roman" w:hAnsi="Times New Roman"/>
          <w:sz w:val="24"/>
          <w:szCs w:val="24"/>
        </w:rPr>
        <w:t>.</w:t>
      </w:r>
      <w:proofErr w:type="gramEnd"/>
      <w:r w:rsidRPr="003A1052">
        <w:rPr>
          <w:rFonts w:ascii="Times New Roman" w:hAnsi="Times New Roman"/>
          <w:sz w:val="24"/>
          <w:szCs w:val="24"/>
        </w:rPr>
        <w:t xml:space="preserve"> 1</w:t>
      </w:r>
      <w:r w:rsidRPr="007B7EB9">
        <w:rPr>
          <w:rFonts w:ascii="Times New Roman" w:hAnsi="Times New Roman"/>
          <w:sz w:val="24"/>
          <w:szCs w:val="24"/>
        </w:rPr>
        <w:t>, 35</w:t>
      </w:r>
      <w:r w:rsidR="003A1052">
        <w:rPr>
          <w:rFonts w:ascii="Times New Roman" w:hAnsi="Times New Roman"/>
          <w:sz w:val="24"/>
          <w:szCs w:val="24"/>
        </w:rPr>
        <w:t>–</w:t>
      </w:r>
      <w:r w:rsidRPr="007B7EB9">
        <w:rPr>
          <w:rFonts w:ascii="Times New Roman" w:hAnsi="Times New Roman"/>
          <w:sz w:val="24"/>
          <w:szCs w:val="24"/>
        </w:rPr>
        <w:t xml:space="preserve">44. </w:t>
      </w:r>
    </w:p>
    <w:p w:rsidR="00A72A7C" w:rsidRDefault="004E7129" w:rsidP="004E07CD">
      <w:pPr>
        <w:spacing w:line="240" w:lineRule="auto"/>
        <w:jc w:val="both"/>
        <w:rPr>
          <w:rFonts w:ascii="Times New Roman" w:hAnsi="Times New Roman"/>
          <w:sz w:val="24"/>
          <w:szCs w:val="24"/>
        </w:rPr>
      </w:pPr>
      <w:proofErr w:type="gramStart"/>
      <w:r w:rsidRPr="007B7EB9">
        <w:rPr>
          <w:rFonts w:ascii="Times New Roman" w:hAnsi="Times New Roman"/>
          <w:sz w:val="24"/>
          <w:szCs w:val="24"/>
        </w:rPr>
        <w:t>Munir, Q., &amp; Mansur, K. (2009).</w:t>
      </w:r>
      <w:proofErr w:type="gramEnd"/>
      <w:r w:rsidRPr="007B7EB9">
        <w:rPr>
          <w:rFonts w:ascii="Times New Roman" w:hAnsi="Times New Roman"/>
          <w:sz w:val="24"/>
          <w:szCs w:val="24"/>
        </w:rPr>
        <w:t xml:space="preserve"> </w:t>
      </w:r>
      <w:proofErr w:type="gramStart"/>
      <w:r w:rsidRPr="007B7EB9">
        <w:rPr>
          <w:rFonts w:ascii="Times New Roman" w:hAnsi="Times New Roman"/>
          <w:sz w:val="24"/>
          <w:szCs w:val="24"/>
        </w:rPr>
        <w:t>Non-linearity between inflation rate and GDP growth in Malaysia.</w:t>
      </w:r>
      <w:proofErr w:type="gramEnd"/>
      <w:r w:rsidRPr="007B7EB9">
        <w:rPr>
          <w:rFonts w:ascii="Times New Roman" w:hAnsi="Times New Roman"/>
          <w:sz w:val="24"/>
          <w:szCs w:val="24"/>
        </w:rPr>
        <w:t xml:space="preserve"> </w:t>
      </w:r>
      <w:proofErr w:type="gramStart"/>
      <w:r w:rsidRPr="003A1052">
        <w:rPr>
          <w:rFonts w:ascii="Times New Roman" w:hAnsi="Times New Roman"/>
          <w:i/>
          <w:sz w:val="24"/>
          <w:szCs w:val="24"/>
        </w:rPr>
        <w:t>Economics Bulletin</w:t>
      </w:r>
      <w:r w:rsidRPr="007B7EB9">
        <w:rPr>
          <w:rFonts w:ascii="Times New Roman" w:hAnsi="Times New Roman"/>
          <w:sz w:val="24"/>
          <w:szCs w:val="24"/>
        </w:rPr>
        <w:t>.</w:t>
      </w:r>
      <w:proofErr w:type="gramEnd"/>
      <w:r w:rsidRPr="007B7EB9">
        <w:rPr>
          <w:rFonts w:ascii="Times New Roman" w:hAnsi="Times New Roman"/>
          <w:i/>
          <w:iCs/>
          <w:sz w:val="24"/>
          <w:szCs w:val="24"/>
        </w:rPr>
        <w:t xml:space="preserve"> 29</w:t>
      </w:r>
      <w:r w:rsidRPr="007B7EB9">
        <w:rPr>
          <w:rFonts w:ascii="Times New Roman" w:hAnsi="Times New Roman"/>
          <w:sz w:val="24"/>
          <w:szCs w:val="24"/>
        </w:rPr>
        <w:t xml:space="preserve">(3), 1555-1569. </w:t>
      </w:r>
    </w:p>
    <w:p w:rsidR="006819C4" w:rsidRDefault="006819C4" w:rsidP="004E07CD">
      <w:pPr>
        <w:spacing w:line="240" w:lineRule="auto"/>
        <w:jc w:val="both"/>
        <w:rPr>
          <w:rFonts w:ascii="Times New Roman" w:hAnsi="Times New Roman" w:cs="Times New Roman"/>
        </w:rPr>
      </w:pPr>
      <w:proofErr w:type="spellStart"/>
      <w:r w:rsidRPr="00CC599D">
        <w:rPr>
          <w:rFonts w:ascii="Times New Roman" w:hAnsi="Times New Roman" w:cs="Times New Roman"/>
        </w:rPr>
        <w:t>Narayan</w:t>
      </w:r>
      <w:proofErr w:type="spellEnd"/>
      <w:r w:rsidRPr="00CC599D">
        <w:rPr>
          <w:rFonts w:ascii="Times New Roman" w:hAnsi="Times New Roman" w:cs="Times New Roman"/>
        </w:rPr>
        <w:t xml:space="preserve">, P. K. (2005). The saving and investment nexus for China: evidence from cointegration tests. </w:t>
      </w:r>
      <w:r w:rsidR="003B5021" w:rsidRPr="003B5021">
        <w:rPr>
          <w:rFonts w:ascii="Times New Roman" w:hAnsi="Times New Roman" w:cs="Times New Roman"/>
          <w:i/>
        </w:rPr>
        <w:t>Applied Economics</w:t>
      </w:r>
      <w:r w:rsidRPr="00CC599D">
        <w:rPr>
          <w:rFonts w:ascii="Times New Roman" w:hAnsi="Times New Roman" w:cs="Times New Roman"/>
        </w:rPr>
        <w:t>, 37(17), 1979</w:t>
      </w:r>
      <w:r w:rsidR="00BB35F1">
        <w:rPr>
          <w:rFonts w:ascii="Times New Roman" w:hAnsi="Times New Roman" w:cs="Times New Roman"/>
        </w:rPr>
        <w:t>–</w:t>
      </w:r>
      <w:r w:rsidRPr="00CC599D">
        <w:rPr>
          <w:rFonts w:ascii="Times New Roman" w:hAnsi="Times New Roman" w:cs="Times New Roman"/>
        </w:rPr>
        <w:t xml:space="preserve">1990. </w:t>
      </w:r>
    </w:p>
    <w:p w:rsidR="00A72A7C" w:rsidRDefault="009C70E1" w:rsidP="006819C4">
      <w:pPr>
        <w:spacing w:line="240" w:lineRule="auto"/>
        <w:jc w:val="both"/>
        <w:rPr>
          <w:rFonts w:ascii="Times New Roman" w:hAnsi="Times New Roman"/>
          <w:sz w:val="24"/>
          <w:szCs w:val="24"/>
        </w:rPr>
      </w:pPr>
      <w:r w:rsidRPr="007B7EB9">
        <w:rPr>
          <w:rFonts w:ascii="Times New Roman" w:hAnsi="Times New Roman"/>
          <w:sz w:val="24"/>
          <w:szCs w:val="24"/>
        </w:rPr>
        <w:t>Iqbal, N.</w:t>
      </w:r>
      <w:proofErr w:type="gramStart"/>
      <w:r>
        <w:rPr>
          <w:rFonts w:ascii="Times New Roman" w:hAnsi="Times New Roman"/>
          <w:sz w:val="24"/>
          <w:szCs w:val="24"/>
        </w:rPr>
        <w:t xml:space="preserve">, </w:t>
      </w:r>
      <w:r w:rsidRPr="0074438D">
        <w:rPr>
          <w:rFonts w:ascii="Times New Roman" w:hAnsi="Times New Roman"/>
          <w:sz w:val="24"/>
          <w:szCs w:val="24"/>
        </w:rPr>
        <w:t xml:space="preserve"> </w:t>
      </w:r>
      <w:r w:rsidRPr="007B7EB9">
        <w:rPr>
          <w:rFonts w:ascii="Times New Roman" w:hAnsi="Times New Roman"/>
          <w:sz w:val="24"/>
          <w:szCs w:val="24"/>
        </w:rPr>
        <w:t>&amp;</w:t>
      </w:r>
      <w:proofErr w:type="gramEnd"/>
      <w:r>
        <w:rPr>
          <w:rFonts w:ascii="Times New Roman" w:hAnsi="Times New Roman"/>
          <w:sz w:val="24"/>
          <w:szCs w:val="24"/>
        </w:rPr>
        <w:t xml:space="preserve"> </w:t>
      </w:r>
      <w:r w:rsidRPr="007B7EB9">
        <w:rPr>
          <w:rFonts w:ascii="Times New Roman" w:hAnsi="Times New Roman"/>
          <w:sz w:val="24"/>
          <w:szCs w:val="24"/>
        </w:rPr>
        <w:t xml:space="preserve">Nawaz, S. </w:t>
      </w:r>
      <w:r w:rsidR="004E7129" w:rsidRPr="007B7EB9">
        <w:rPr>
          <w:rFonts w:ascii="Times New Roman" w:hAnsi="Times New Roman"/>
          <w:sz w:val="24"/>
          <w:szCs w:val="24"/>
        </w:rPr>
        <w:t xml:space="preserve">(2010). </w:t>
      </w:r>
      <w:proofErr w:type="gramStart"/>
      <w:r w:rsidR="004E7129" w:rsidRPr="007B7EB9">
        <w:rPr>
          <w:rFonts w:ascii="Times New Roman" w:hAnsi="Times New Roman"/>
          <w:sz w:val="24"/>
          <w:szCs w:val="24"/>
        </w:rPr>
        <w:t>Investment, inflation and economic growth nexus.</w:t>
      </w:r>
      <w:proofErr w:type="gramEnd"/>
      <w:r w:rsidR="004E7129" w:rsidRPr="007B7EB9">
        <w:rPr>
          <w:rFonts w:ascii="Times New Roman" w:hAnsi="Times New Roman"/>
          <w:sz w:val="24"/>
          <w:szCs w:val="24"/>
        </w:rPr>
        <w:t xml:space="preserve"> </w:t>
      </w:r>
      <w:proofErr w:type="gramStart"/>
      <w:r w:rsidR="004E7129" w:rsidRPr="007B7EB9">
        <w:rPr>
          <w:rFonts w:ascii="Times New Roman" w:hAnsi="Times New Roman"/>
          <w:i/>
          <w:iCs/>
          <w:sz w:val="24"/>
          <w:szCs w:val="24"/>
        </w:rPr>
        <w:t>Pakistan Development Review</w:t>
      </w:r>
      <w:r w:rsidR="004E7129" w:rsidRPr="007B7EB9">
        <w:rPr>
          <w:rFonts w:ascii="Times New Roman" w:hAnsi="Times New Roman"/>
          <w:sz w:val="24"/>
          <w:szCs w:val="24"/>
        </w:rPr>
        <w:t>.</w:t>
      </w:r>
      <w:proofErr w:type="gramEnd"/>
      <w:r w:rsidR="004E7129" w:rsidRPr="007B7EB9">
        <w:rPr>
          <w:rFonts w:ascii="Times New Roman" w:hAnsi="Times New Roman"/>
          <w:sz w:val="24"/>
          <w:szCs w:val="24"/>
        </w:rPr>
        <w:t xml:space="preserve"> </w:t>
      </w:r>
    </w:p>
    <w:p w:rsidR="006819C4" w:rsidRPr="00CC599D" w:rsidRDefault="006819C4" w:rsidP="006819C4">
      <w:pPr>
        <w:spacing w:line="240" w:lineRule="auto"/>
        <w:jc w:val="both"/>
        <w:rPr>
          <w:rFonts w:ascii="Times New Roman" w:hAnsi="Times New Roman" w:cs="Times New Roman"/>
        </w:rPr>
      </w:pPr>
      <w:proofErr w:type="gramStart"/>
      <w:r w:rsidRPr="00CC599D">
        <w:rPr>
          <w:rFonts w:ascii="Times New Roman" w:hAnsi="Times New Roman" w:cs="Times New Roman"/>
        </w:rPr>
        <w:t>Pesaran, H. M., and Pesaran, B. (1997).</w:t>
      </w:r>
      <w:proofErr w:type="gramEnd"/>
      <w:r w:rsidRPr="00CC599D">
        <w:rPr>
          <w:rFonts w:ascii="Times New Roman" w:hAnsi="Times New Roman" w:cs="Times New Roman"/>
        </w:rPr>
        <w:t xml:space="preserve"> </w:t>
      </w:r>
      <w:proofErr w:type="gramStart"/>
      <w:r w:rsidR="003B5021" w:rsidRPr="003B5021">
        <w:rPr>
          <w:rFonts w:ascii="Times New Roman" w:hAnsi="Times New Roman" w:cs="Times New Roman"/>
          <w:i/>
        </w:rPr>
        <w:t>Working with Microfit 4.0: interactive econometric analysis</w:t>
      </w:r>
      <w:r w:rsidRPr="00CC599D">
        <w:rPr>
          <w:rFonts w:ascii="Times New Roman" w:hAnsi="Times New Roman" w:cs="Times New Roman"/>
        </w:rPr>
        <w:t>.</w:t>
      </w:r>
      <w:proofErr w:type="gramEnd"/>
      <w:r w:rsidRPr="00CC599D">
        <w:rPr>
          <w:rFonts w:ascii="Times New Roman" w:hAnsi="Times New Roman" w:cs="Times New Roman"/>
        </w:rPr>
        <w:t xml:space="preserve"> Oxford</w:t>
      </w:r>
      <w:r w:rsidR="00BB35F1">
        <w:rPr>
          <w:rFonts w:ascii="Times New Roman" w:hAnsi="Times New Roman" w:cs="Times New Roman"/>
        </w:rPr>
        <w:t>, UK</w:t>
      </w:r>
      <w:r w:rsidRPr="00CC599D">
        <w:rPr>
          <w:rFonts w:ascii="Times New Roman" w:hAnsi="Times New Roman" w:cs="Times New Roman"/>
        </w:rPr>
        <w:t>: Oxford University Press.</w:t>
      </w:r>
    </w:p>
    <w:p w:rsidR="006819C4" w:rsidRDefault="006819C4" w:rsidP="006819C4">
      <w:pPr>
        <w:spacing w:line="240" w:lineRule="auto"/>
        <w:jc w:val="both"/>
        <w:rPr>
          <w:rFonts w:ascii="Times New Roman" w:hAnsi="Times New Roman" w:cs="Times New Roman"/>
        </w:rPr>
      </w:pPr>
      <w:proofErr w:type="gramStart"/>
      <w:r w:rsidRPr="00CC599D">
        <w:rPr>
          <w:rFonts w:ascii="Times New Roman" w:hAnsi="Times New Roman" w:cs="Times New Roman"/>
        </w:rPr>
        <w:t>Pesaran, M. H., and Shin, Y. (1999).</w:t>
      </w:r>
      <w:proofErr w:type="gramEnd"/>
      <w:r w:rsidRPr="00CC599D">
        <w:rPr>
          <w:rFonts w:ascii="Times New Roman" w:hAnsi="Times New Roman" w:cs="Times New Roman"/>
        </w:rPr>
        <w:t xml:space="preserve"> An auto regressive distributed lag modelling approach to cointegration analysis</w:t>
      </w:r>
      <w:r w:rsidR="00BB35F1">
        <w:rPr>
          <w:rFonts w:ascii="Times New Roman" w:hAnsi="Times New Roman" w:cs="Times New Roman"/>
        </w:rPr>
        <w:t>. In</w:t>
      </w:r>
      <w:r w:rsidRPr="00CC599D">
        <w:rPr>
          <w:rFonts w:ascii="Times New Roman" w:hAnsi="Times New Roman" w:cs="Times New Roman"/>
        </w:rPr>
        <w:t xml:space="preserve"> </w:t>
      </w:r>
      <w:r w:rsidR="00BB35F1" w:rsidRPr="00CC599D">
        <w:rPr>
          <w:rFonts w:ascii="Times New Roman" w:hAnsi="Times New Roman" w:cs="Times New Roman"/>
        </w:rPr>
        <w:t>S.</w:t>
      </w:r>
      <w:r w:rsidR="00BB35F1">
        <w:rPr>
          <w:rFonts w:ascii="Times New Roman" w:hAnsi="Times New Roman" w:cs="Times New Roman"/>
        </w:rPr>
        <w:t xml:space="preserve"> </w:t>
      </w:r>
      <w:r w:rsidR="00BB35F1" w:rsidRPr="00CC599D">
        <w:rPr>
          <w:rFonts w:ascii="Times New Roman" w:hAnsi="Times New Roman" w:cs="Times New Roman"/>
        </w:rPr>
        <w:t xml:space="preserve">Strom </w:t>
      </w:r>
      <w:r w:rsidR="00BB35F1">
        <w:rPr>
          <w:rFonts w:ascii="Times New Roman" w:hAnsi="Times New Roman" w:cs="Times New Roman"/>
        </w:rPr>
        <w:t>(E</w:t>
      </w:r>
      <w:r w:rsidR="00BB35F1" w:rsidRPr="00CC599D">
        <w:rPr>
          <w:rFonts w:ascii="Times New Roman" w:hAnsi="Times New Roman" w:cs="Times New Roman"/>
        </w:rPr>
        <w:t xml:space="preserve">d.) </w:t>
      </w:r>
      <w:r w:rsidR="003B5021" w:rsidRPr="003B5021">
        <w:rPr>
          <w:rFonts w:ascii="Times New Roman" w:hAnsi="Times New Roman" w:cs="Times New Roman"/>
          <w:i/>
        </w:rPr>
        <w:t xml:space="preserve">Econometrics and Economic Theory in the 20th Century: The </w:t>
      </w:r>
      <w:proofErr w:type="spellStart"/>
      <w:r w:rsidR="003B5021" w:rsidRPr="003B5021">
        <w:rPr>
          <w:rFonts w:ascii="Times New Roman" w:hAnsi="Times New Roman" w:cs="Times New Roman"/>
          <w:i/>
        </w:rPr>
        <w:t>Ragner</w:t>
      </w:r>
      <w:proofErr w:type="spellEnd"/>
      <w:r w:rsidR="003B5021" w:rsidRPr="003B5021">
        <w:rPr>
          <w:rFonts w:ascii="Times New Roman" w:hAnsi="Times New Roman" w:cs="Times New Roman"/>
          <w:i/>
        </w:rPr>
        <w:t xml:space="preserve"> Frisch Centennial Symposium</w:t>
      </w:r>
      <w:r w:rsidR="00BB35F1">
        <w:rPr>
          <w:rFonts w:ascii="Times New Roman" w:hAnsi="Times New Roman" w:cs="Times New Roman"/>
        </w:rPr>
        <w:t>.</w:t>
      </w:r>
      <w:r w:rsidRPr="00CC599D">
        <w:rPr>
          <w:rFonts w:ascii="Times New Roman" w:hAnsi="Times New Roman" w:cs="Times New Roman"/>
        </w:rPr>
        <w:t xml:space="preserve"> Cambridge</w:t>
      </w:r>
      <w:r w:rsidR="00BB35F1">
        <w:rPr>
          <w:rFonts w:ascii="Times New Roman" w:hAnsi="Times New Roman" w:cs="Times New Roman"/>
        </w:rPr>
        <w:t>, UK</w:t>
      </w:r>
      <w:r w:rsidRPr="00CC599D">
        <w:rPr>
          <w:rFonts w:ascii="Times New Roman" w:hAnsi="Times New Roman" w:cs="Times New Roman"/>
        </w:rPr>
        <w:t>: Cambridge University Press.</w:t>
      </w:r>
    </w:p>
    <w:p w:rsidR="00613385" w:rsidRPr="00CC599D" w:rsidRDefault="00613385" w:rsidP="006819C4">
      <w:pPr>
        <w:spacing w:line="240" w:lineRule="auto"/>
        <w:jc w:val="both"/>
        <w:rPr>
          <w:rFonts w:ascii="Times New Roman" w:hAnsi="Times New Roman" w:cs="Times New Roman"/>
        </w:rPr>
      </w:pPr>
      <w:proofErr w:type="gramStart"/>
      <w:r>
        <w:rPr>
          <w:rFonts w:ascii="Times New Roman" w:hAnsi="Times New Roman" w:cs="Times New Roman"/>
        </w:rPr>
        <w:t>Pesaran, B., and Pesaran, M.H. (2009).</w:t>
      </w:r>
      <w:proofErr w:type="gramEnd"/>
      <w:r>
        <w:rPr>
          <w:rFonts w:ascii="Times New Roman" w:hAnsi="Times New Roman" w:cs="Times New Roman"/>
        </w:rPr>
        <w:t xml:space="preserve"> </w:t>
      </w:r>
      <w:proofErr w:type="gramStart"/>
      <w:r>
        <w:rPr>
          <w:rFonts w:ascii="Times New Roman" w:hAnsi="Times New Roman" w:cs="Times New Roman"/>
        </w:rPr>
        <w:t>Time series econometrics using Microfit 5.0.</w:t>
      </w:r>
      <w:proofErr w:type="gramEnd"/>
      <w:r>
        <w:rPr>
          <w:rFonts w:ascii="Times New Roman" w:hAnsi="Times New Roman" w:cs="Times New Roman"/>
        </w:rPr>
        <w:t xml:space="preserve"> Oxford University Press</w:t>
      </w:r>
    </w:p>
    <w:p w:rsidR="006819C4" w:rsidRPr="00CC599D" w:rsidRDefault="006819C4" w:rsidP="006819C4">
      <w:pPr>
        <w:spacing w:line="240" w:lineRule="auto"/>
        <w:jc w:val="both"/>
        <w:rPr>
          <w:rFonts w:ascii="Times New Roman" w:hAnsi="Times New Roman" w:cs="Times New Roman"/>
        </w:rPr>
      </w:pPr>
      <w:proofErr w:type="gramStart"/>
      <w:r w:rsidRPr="00CC599D">
        <w:rPr>
          <w:rFonts w:ascii="Times New Roman" w:hAnsi="Times New Roman" w:cs="Times New Roman"/>
        </w:rPr>
        <w:t>Pesaran, M. H., Shin, Y., and Smith, R. J. (2001).</w:t>
      </w:r>
      <w:proofErr w:type="gramEnd"/>
      <w:r w:rsidRPr="00CC599D">
        <w:rPr>
          <w:rFonts w:ascii="Times New Roman" w:hAnsi="Times New Roman" w:cs="Times New Roman"/>
        </w:rPr>
        <w:t xml:space="preserve"> </w:t>
      </w:r>
      <w:proofErr w:type="gramStart"/>
      <w:r w:rsidRPr="00CC599D">
        <w:rPr>
          <w:rFonts w:ascii="Times New Roman" w:hAnsi="Times New Roman" w:cs="Times New Roman"/>
        </w:rPr>
        <w:t>Bounds testing approaches to the analysis of level relationships.</w:t>
      </w:r>
      <w:proofErr w:type="gramEnd"/>
      <w:r w:rsidRPr="00CC599D">
        <w:rPr>
          <w:rFonts w:ascii="Times New Roman" w:hAnsi="Times New Roman" w:cs="Times New Roman"/>
        </w:rPr>
        <w:t xml:space="preserve"> J</w:t>
      </w:r>
      <w:r w:rsidR="003B5021" w:rsidRPr="003B5021">
        <w:rPr>
          <w:rFonts w:ascii="Times New Roman" w:hAnsi="Times New Roman" w:cs="Times New Roman"/>
          <w:i/>
        </w:rPr>
        <w:t>ournal of Applied Econometrics</w:t>
      </w:r>
      <w:r w:rsidRPr="00CC599D">
        <w:rPr>
          <w:rFonts w:ascii="Times New Roman" w:hAnsi="Times New Roman" w:cs="Times New Roman"/>
        </w:rPr>
        <w:t>, 16, 289</w:t>
      </w:r>
      <w:r w:rsidR="00BB35F1">
        <w:rPr>
          <w:rFonts w:ascii="Times New Roman" w:hAnsi="Times New Roman" w:cs="Times New Roman"/>
        </w:rPr>
        <w:t>–</w:t>
      </w:r>
      <w:r w:rsidRPr="00CC599D">
        <w:rPr>
          <w:rFonts w:ascii="Times New Roman" w:hAnsi="Times New Roman" w:cs="Times New Roman"/>
        </w:rPr>
        <w:t>326.</w:t>
      </w:r>
    </w:p>
    <w:p w:rsidR="006819C4" w:rsidRPr="00CC599D" w:rsidRDefault="006819C4" w:rsidP="006819C4">
      <w:pPr>
        <w:spacing w:line="240" w:lineRule="auto"/>
        <w:jc w:val="both"/>
        <w:rPr>
          <w:rFonts w:ascii="Times New Roman" w:hAnsi="Times New Roman" w:cs="Times New Roman"/>
        </w:rPr>
      </w:pPr>
      <w:proofErr w:type="gramStart"/>
      <w:r w:rsidRPr="00CC599D">
        <w:rPr>
          <w:rFonts w:ascii="Times New Roman" w:hAnsi="Times New Roman" w:cs="Times New Roman"/>
        </w:rPr>
        <w:t>Romer, P. M. (1989).</w:t>
      </w:r>
      <w:proofErr w:type="gramEnd"/>
      <w:r w:rsidRPr="00CC599D">
        <w:rPr>
          <w:rFonts w:ascii="Times New Roman" w:hAnsi="Times New Roman" w:cs="Times New Roman"/>
        </w:rPr>
        <w:t xml:space="preserve"> </w:t>
      </w:r>
      <w:r w:rsidR="003B5021" w:rsidRPr="003B5021">
        <w:rPr>
          <w:rFonts w:ascii="Times New Roman" w:hAnsi="Times New Roman" w:cs="Times New Roman"/>
          <w:i/>
        </w:rPr>
        <w:t>Human Capital and Growth: Theory and Evidence</w:t>
      </w:r>
      <w:r w:rsidRPr="00CC599D">
        <w:rPr>
          <w:rFonts w:ascii="Times New Roman" w:hAnsi="Times New Roman" w:cs="Times New Roman"/>
        </w:rPr>
        <w:t xml:space="preserve">. </w:t>
      </w:r>
      <w:proofErr w:type="gramStart"/>
      <w:r w:rsidRPr="00CC599D">
        <w:rPr>
          <w:rFonts w:ascii="Times New Roman" w:hAnsi="Times New Roman" w:cs="Times New Roman"/>
        </w:rPr>
        <w:t>[NBER Working Paper No.3173].</w:t>
      </w:r>
      <w:proofErr w:type="gramEnd"/>
    </w:p>
    <w:p w:rsidR="006819C4" w:rsidRPr="00CC599D" w:rsidRDefault="006819C4" w:rsidP="006819C4">
      <w:pPr>
        <w:spacing w:line="240" w:lineRule="auto"/>
        <w:jc w:val="both"/>
        <w:rPr>
          <w:rFonts w:ascii="Times New Roman" w:hAnsi="Times New Roman" w:cs="Times New Roman"/>
        </w:rPr>
      </w:pPr>
      <w:proofErr w:type="gramStart"/>
      <w:r w:rsidRPr="00CC599D">
        <w:rPr>
          <w:rFonts w:ascii="Times New Roman" w:hAnsi="Times New Roman" w:cs="Times New Roman"/>
        </w:rPr>
        <w:t>Romer, P. M. (1990b).</w:t>
      </w:r>
      <w:proofErr w:type="gramEnd"/>
      <w:r w:rsidRPr="00CC599D">
        <w:rPr>
          <w:rFonts w:ascii="Times New Roman" w:hAnsi="Times New Roman" w:cs="Times New Roman"/>
        </w:rPr>
        <w:t xml:space="preserve"> </w:t>
      </w:r>
      <w:proofErr w:type="gramStart"/>
      <w:r w:rsidRPr="00CC599D">
        <w:rPr>
          <w:rFonts w:ascii="Times New Roman" w:hAnsi="Times New Roman" w:cs="Times New Roman"/>
        </w:rPr>
        <w:t>Endogenous technological change.</w:t>
      </w:r>
      <w:proofErr w:type="gramEnd"/>
      <w:r w:rsidRPr="00CC599D">
        <w:rPr>
          <w:rFonts w:ascii="Times New Roman" w:hAnsi="Times New Roman" w:cs="Times New Roman"/>
        </w:rPr>
        <w:t xml:space="preserve"> </w:t>
      </w:r>
      <w:r w:rsidR="003B5021" w:rsidRPr="003B5021">
        <w:rPr>
          <w:rFonts w:ascii="Times New Roman" w:hAnsi="Times New Roman" w:cs="Times New Roman"/>
          <w:i/>
        </w:rPr>
        <w:t>Journal of Political Economy</w:t>
      </w:r>
      <w:r w:rsidRPr="00CC599D">
        <w:rPr>
          <w:rFonts w:ascii="Times New Roman" w:hAnsi="Times New Roman" w:cs="Times New Roman"/>
        </w:rPr>
        <w:t>, 98(2), 71</w:t>
      </w:r>
      <w:r w:rsidR="00BB35F1">
        <w:rPr>
          <w:rFonts w:ascii="Times New Roman" w:hAnsi="Times New Roman" w:cs="Times New Roman"/>
        </w:rPr>
        <w:t>–</w:t>
      </w:r>
      <w:r w:rsidRPr="00CC599D">
        <w:rPr>
          <w:rFonts w:ascii="Times New Roman" w:hAnsi="Times New Roman" w:cs="Times New Roman"/>
        </w:rPr>
        <w:t>102.</w:t>
      </w:r>
    </w:p>
    <w:p w:rsidR="006819C4" w:rsidRPr="00CC599D" w:rsidRDefault="006819C4" w:rsidP="004E07CD">
      <w:pPr>
        <w:spacing w:line="240" w:lineRule="auto"/>
        <w:jc w:val="both"/>
        <w:rPr>
          <w:rFonts w:ascii="Times New Roman" w:hAnsi="Times New Roman" w:cs="Times New Roman"/>
        </w:rPr>
      </w:pPr>
      <w:proofErr w:type="gramStart"/>
      <w:r w:rsidRPr="00CC599D">
        <w:rPr>
          <w:rFonts w:ascii="Times New Roman" w:hAnsi="Times New Roman" w:cs="Times New Roman"/>
        </w:rPr>
        <w:t>Romer, D. (1993).</w:t>
      </w:r>
      <w:proofErr w:type="gramEnd"/>
      <w:r w:rsidRPr="00CC599D">
        <w:rPr>
          <w:rFonts w:ascii="Times New Roman" w:hAnsi="Times New Roman" w:cs="Times New Roman"/>
        </w:rPr>
        <w:t xml:space="preserve"> Openness and inflation: theory and evidence. </w:t>
      </w:r>
      <w:r w:rsidR="003B5021" w:rsidRPr="003B5021">
        <w:rPr>
          <w:rFonts w:ascii="Times New Roman" w:hAnsi="Times New Roman" w:cs="Times New Roman"/>
          <w:i/>
        </w:rPr>
        <w:t>Quarterly Journal of Economics</w:t>
      </w:r>
      <w:r w:rsidRPr="00CC599D">
        <w:rPr>
          <w:rFonts w:ascii="Times New Roman" w:hAnsi="Times New Roman" w:cs="Times New Roman"/>
        </w:rPr>
        <w:t>, 98, 869</w:t>
      </w:r>
      <w:r w:rsidR="00BB35F1">
        <w:rPr>
          <w:rFonts w:ascii="Times New Roman" w:hAnsi="Times New Roman" w:cs="Times New Roman"/>
        </w:rPr>
        <w:t>–</w:t>
      </w:r>
      <w:r w:rsidRPr="00CC599D">
        <w:rPr>
          <w:rFonts w:ascii="Times New Roman" w:hAnsi="Times New Roman" w:cs="Times New Roman"/>
        </w:rPr>
        <w:t xml:space="preserve">903. </w:t>
      </w:r>
    </w:p>
    <w:p w:rsidR="006819C4" w:rsidRPr="00CC599D" w:rsidRDefault="006819C4" w:rsidP="004E07CD">
      <w:pPr>
        <w:spacing w:line="240" w:lineRule="auto"/>
        <w:jc w:val="both"/>
        <w:rPr>
          <w:rFonts w:ascii="Times New Roman" w:hAnsi="Times New Roman" w:cs="Times New Roman"/>
        </w:rPr>
      </w:pPr>
      <w:proofErr w:type="gramStart"/>
      <w:r w:rsidRPr="00CC599D">
        <w:rPr>
          <w:rFonts w:ascii="Times New Roman" w:hAnsi="Times New Roman" w:cs="Times New Roman"/>
        </w:rPr>
        <w:t>Romer, D., &amp; Romer, C. (2002).</w:t>
      </w:r>
      <w:proofErr w:type="gramEnd"/>
      <w:r w:rsidRPr="00CC599D">
        <w:rPr>
          <w:rFonts w:ascii="Times New Roman" w:hAnsi="Times New Roman" w:cs="Times New Roman"/>
        </w:rPr>
        <w:t xml:space="preserve"> </w:t>
      </w:r>
      <w:proofErr w:type="gramStart"/>
      <w:r w:rsidRPr="00CC599D">
        <w:rPr>
          <w:rFonts w:ascii="Times New Roman" w:hAnsi="Times New Roman" w:cs="Times New Roman"/>
        </w:rPr>
        <w:t xml:space="preserve">The evolution of economic understanding and </w:t>
      </w:r>
      <w:proofErr w:type="spellStart"/>
      <w:r w:rsidRPr="00CC599D">
        <w:rPr>
          <w:rFonts w:ascii="Times New Roman" w:hAnsi="Times New Roman" w:cs="Times New Roman"/>
        </w:rPr>
        <w:t>postwar</w:t>
      </w:r>
      <w:proofErr w:type="spellEnd"/>
      <w:r w:rsidRPr="00CC599D">
        <w:rPr>
          <w:rFonts w:ascii="Times New Roman" w:hAnsi="Times New Roman" w:cs="Times New Roman"/>
        </w:rPr>
        <w:t xml:space="preserve"> stabilization policy.</w:t>
      </w:r>
      <w:proofErr w:type="gramEnd"/>
      <w:r w:rsidRPr="00CC599D">
        <w:rPr>
          <w:rFonts w:ascii="Times New Roman" w:hAnsi="Times New Roman" w:cs="Times New Roman"/>
        </w:rPr>
        <w:t xml:space="preserve"> </w:t>
      </w:r>
      <w:r w:rsidR="00BB35F1">
        <w:rPr>
          <w:rFonts w:ascii="Times New Roman" w:hAnsi="Times New Roman" w:cs="Times New Roman"/>
        </w:rPr>
        <w:t xml:space="preserve">In: </w:t>
      </w:r>
      <w:r w:rsidR="003B5021" w:rsidRPr="003B5021">
        <w:rPr>
          <w:rFonts w:ascii="Times New Roman" w:hAnsi="Times New Roman" w:cs="Times New Roman"/>
          <w:i/>
        </w:rPr>
        <w:t xml:space="preserve">Federal Reserve Bank of Kansas City Symposium on Rethinking </w:t>
      </w:r>
      <w:r w:rsidR="00BB35F1">
        <w:rPr>
          <w:rFonts w:ascii="Times New Roman" w:hAnsi="Times New Roman" w:cs="Times New Roman"/>
          <w:i/>
        </w:rPr>
        <w:t>S</w:t>
      </w:r>
      <w:r w:rsidR="003B5021" w:rsidRPr="003B5021">
        <w:rPr>
          <w:rFonts w:ascii="Times New Roman" w:hAnsi="Times New Roman" w:cs="Times New Roman"/>
          <w:i/>
        </w:rPr>
        <w:t xml:space="preserve">tabilization </w:t>
      </w:r>
      <w:r w:rsidR="00BB35F1">
        <w:rPr>
          <w:rFonts w:ascii="Times New Roman" w:hAnsi="Times New Roman" w:cs="Times New Roman"/>
          <w:i/>
        </w:rPr>
        <w:t>P</w:t>
      </w:r>
      <w:r w:rsidR="003B5021" w:rsidRPr="003B5021">
        <w:rPr>
          <w:rFonts w:ascii="Times New Roman" w:hAnsi="Times New Roman" w:cs="Times New Roman"/>
          <w:i/>
        </w:rPr>
        <w:t>olicy</w:t>
      </w:r>
      <w:r w:rsidRPr="00CC599D">
        <w:rPr>
          <w:rFonts w:ascii="Times New Roman" w:hAnsi="Times New Roman" w:cs="Times New Roman"/>
        </w:rPr>
        <w:t xml:space="preserve">. </w:t>
      </w:r>
      <w:proofErr w:type="gramStart"/>
      <w:r w:rsidRPr="00CC599D">
        <w:rPr>
          <w:rFonts w:ascii="Times New Roman" w:hAnsi="Times New Roman" w:cs="Times New Roman"/>
        </w:rPr>
        <w:t>11</w:t>
      </w:r>
      <w:r w:rsidR="00BB35F1">
        <w:rPr>
          <w:rFonts w:ascii="Times New Roman" w:hAnsi="Times New Roman" w:cs="Times New Roman"/>
        </w:rPr>
        <w:t>–</w:t>
      </w:r>
      <w:r w:rsidRPr="00CC599D">
        <w:rPr>
          <w:rFonts w:ascii="Times New Roman" w:hAnsi="Times New Roman" w:cs="Times New Roman"/>
        </w:rPr>
        <w:t>78.</w:t>
      </w:r>
      <w:proofErr w:type="gramEnd"/>
      <w:r w:rsidRPr="00CC599D">
        <w:rPr>
          <w:rFonts w:ascii="Times New Roman" w:hAnsi="Times New Roman" w:cs="Times New Roman"/>
        </w:rPr>
        <w:t xml:space="preserve"> </w:t>
      </w:r>
    </w:p>
    <w:p w:rsidR="006819C4" w:rsidRPr="00CC599D" w:rsidRDefault="006819C4" w:rsidP="006819C4">
      <w:pPr>
        <w:spacing w:line="240" w:lineRule="auto"/>
        <w:jc w:val="both"/>
        <w:rPr>
          <w:rFonts w:ascii="Times New Roman" w:hAnsi="Times New Roman" w:cs="Times New Roman"/>
        </w:rPr>
      </w:pPr>
      <w:proofErr w:type="gramStart"/>
      <w:r w:rsidRPr="00CC599D">
        <w:rPr>
          <w:rFonts w:ascii="Times New Roman" w:hAnsi="Times New Roman" w:cs="Times New Roman"/>
        </w:rPr>
        <w:t>Romer, D. (2006).</w:t>
      </w:r>
      <w:proofErr w:type="gramEnd"/>
      <w:r w:rsidRPr="00CC599D">
        <w:rPr>
          <w:rFonts w:ascii="Times New Roman" w:hAnsi="Times New Roman" w:cs="Times New Roman"/>
        </w:rPr>
        <w:t xml:space="preserve"> </w:t>
      </w:r>
      <w:r w:rsidR="003B5021" w:rsidRPr="003B5021">
        <w:rPr>
          <w:rFonts w:ascii="Times New Roman" w:hAnsi="Times New Roman" w:cs="Times New Roman"/>
          <w:i/>
        </w:rPr>
        <w:t xml:space="preserve">Advanced Macroeconomics (3rd </w:t>
      </w:r>
      <w:proofErr w:type="gramStart"/>
      <w:r w:rsidR="003B5021" w:rsidRPr="003B5021">
        <w:rPr>
          <w:rFonts w:ascii="Times New Roman" w:hAnsi="Times New Roman" w:cs="Times New Roman"/>
          <w:i/>
        </w:rPr>
        <w:t>ed</w:t>
      </w:r>
      <w:proofErr w:type="gramEnd"/>
      <w:r w:rsidR="003B5021" w:rsidRPr="003B5021">
        <w:rPr>
          <w:rFonts w:ascii="Times New Roman" w:hAnsi="Times New Roman" w:cs="Times New Roman"/>
          <w:i/>
        </w:rPr>
        <w:t>.)</w:t>
      </w:r>
      <w:r w:rsidR="00BB35F1">
        <w:rPr>
          <w:rFonts w:ascii="Times New Roman" w:hAnsi="Times New Roman" w:cs="Times New Roman"/>
        </w:rPr>
        <w:t>.</w:t>
      </w:r>
      <w:r w:rsidR="00BB35F1" w:rsidRPr="00CC599D">
        <w:rPr>
          <w:rFonts w:ascii="Times New Roman" w:hAnsi="Times New Roman" w:cs="Times New Roman"/>
        </w:rPr>
        <w:t xml:space="preserve"> </w:t>
      </w:r>
      <w:proofErr w:type="gramStart"/>
      <w:r w:rsidRPr="00CC599D">
        <w:rPr>
          <w:rFonts w:ascii="Times New Roman" w:hAnsi="Times New Roman" w:cs="Times New Roman"/>
        </w:rPr>
        <w:t>McGraw-Hill/Irwin Publishers, New York.</w:t>
      </w:r>
      <w:proofErr w:type="gramEnd"/>
    </w:p>
    <w:p w:rsidR="006819C4" w:rsidRPr="00CC599D" w:rsidRDefault="006819C4" w:rsidP="006819C4">
      <w:pPr>
        <w:spacing w:line="240" w:lineRule="auto"/>
        <w:jc w:val="both"/>
        <w:rPr>
          <w:rFonts w:ascii="Times New Roman" w:hAnsi="Times New Roman" w:cs="Times New Roman"/>
        </w:rPr>
      </w:pPr>
      <w:r w:rsidRPr="00CC599D">
        <w:rPr>
          <w:rFonts w:ascii="Times New Roman" w:hAnsi="Times New Roman" w:cs="Times New Roman"/>
        </w:rPr>
        <w:t>Ruge-Murcia, F</w:t>
      </w:r>
      <w:r w:rsidR="00D8437C">
        <w:rPr>
          <w:rFonts w:ascii="Times New Roman" w:hAnsi="Times New Roman" w:cs="Times New Roman"/>
        </w:rPr>
        <w:t>J</w:t>
      </w:r>
      <w:r w:rsidRPr="00CC599D">
        <w:rPr>
          <w:rFonts w:ascii="Times New Roman" w:hAnsi="Times New Roman" w:cs="Times New Roman"/>
        </w:rPr>
        <w:t xml:space="preserve">. (2004). </w:t>
      </w:r>
      <w:proofErr w:type="gramStart"/>
      <w:r w:rsidRPr="00CC599D">
        <w:rPr>
          <w:rFonts w:ascii="Times New Roman" w:hAnsi="Times New Roman" w:cs="Times New Roman"/>
        </w:rPr>
        <w:t>The</w:t>
      </w:r>
      <w:proofErr w:type="gramEnd"/>
      <w:r w:rsidRPr="00CC599D">
        <w:rPr>
          <w:rFonts w:ascii="Times New Roman" w:hAnsi="Times New Roman" w:cs="Times New Roman"/>
        </w:rPr>
        <w:t xml:space="preserve"> inflation bias when the central bank targets the natural rate of unemployment. </w:t>
      </w:r>
      <w:r w:rsidR="003B5021" w:rsidRPr="003B5021">
        <w:rPr>
          <w:rFonts w:ascii="Times New Roman" w:hAnsi="Times New Roman" w:cs="Times New Roman"/>
          <w:i/>
        </w:rPr>
        <w:t>European Economic Review</w:t>
      </w:r>
      <w:r w:rsidRPr="00CC599D">
        <w:rPr>
          <w:rFonts w:ascii="Times New Roman" w:hAnsi="Times New Roman" w:cs="Times New Roman"/>
        </w:rPr>
        <w:t>, 48, 91</w:t>
      </w:r>
      <w:r w:rsidR="00A645D5">
        <w:rPr>
          <w:rFonts w:ascii="Times New Roman" w:hAnsi="Times New Roman" w:cs="Times New Roman"/>
        </w:rPr>
        <w:t>–</w:t>
      </w:r>
      <w:r w:rsidRPr="00CC599D">
        <w:rPr>
          <w:rFonts w:ascii="Times New Roman" w:hAnsi="Times New Roman" w:cs="Times New Roman"/>
        </w:rPr>
        <w:t>107.</w:t>
      </w:r>
    </w:p>
    <w:p w:rsidR="006819C4" w:rsidRPr="00CC599D" w:rsidRDefault="006819C4" w:rsidP="006819C4">
      <w:pPr>
        <w:spacing w:line="240" w:lineRule="auto"/>
        <w:jc w:val="both"/>
        <w:rPr>
          <w:rFonts w:ascii="Times New Roman" w:hAnsi="Times New Roman" w:cs="Times New Roman"/>
        </w:rPr>
      </w:pPr>
      <w:proofErr w:type="spellStart"/>
      <w:proofErr w:type="gramStart"/>
      <w:r w:rsidRPr="00CC599D">
        <w:rPr>
          <w:rFonts w:ascii="Times New Roman" w:hAnsi="Times New Roman" w:cs="Times New Roman"/>
        </w:rPr>
        <w:t>Sarel</w:t>
      </w:r>
      <w:proofErr w:type="spellEnd"/>
      <w:r w:rsidRPr="00CC599D">
        <w:rPr>
          <w:rFonts w:ascii="Times New Roman" w:hAnsi="Times New Roman" w:cs="Times New Roman"/>
        </w:rPr>
        <w:t>, M. (1996).</w:t>
      </w:r>
      <w:proofErr w:type="gramEnd"/>
      <w:r w:rsidRPr="00CC599D">
        <w:rPr>
          <w:rFonts w:ascii="Times New Roman" w:hAnsi="Times New Roman" w:cs="Times New Roman"/>
        </w:rPr>
        <w:t xml:space="preserve"> </w:t>
      </w:r>
      <w:proofErr w:type="gramStart"/>
      <w:r w:rsidRPr="00CC599D">
        <w:rPr>
          <w:rFonts w:ascii="Times New Roman" w:hAnsi="Times New Roman" w:cs="Times New Roman"/>
        </w:rPr>
        <w:t>Nonlinear effects of inflation on economic growth.</w:t>
      </w:r>
      <w:proofErr w:type="gramEnd"/>
      <w:r w:rsidRPr="00CC599D">
        <w:rPr>
          <w:rFonts w:ascii="Times New Roman" w:hAnsi="Times New Roman" w:cs="Times New Roman"/>
        </w:rPr>
        <w:t xml:space="preserve"> </w:t>
      </w:r>
      <w:proofErr w:type="gramStart"/>
      <w:r w:rsidR="003B5021" w:rsidRPr="003B5021">
        <w:rPr>
          <w:rFonts w:ascii="Times New Roman" w:hAnsi="Times New Roman" w:cs="Times New Roman"/>
          <w:i/>
        </w:rPr>
        <w:t>IMF Staff Papers</w:t>
      </w:r>
      <w:r w:rsidRPr="00CC599D">
        <w:rPr>
          <w:rFonts w:ascii="Times New Roman" w:hAnsi="Times New Roman" w:cs="Times New Roman"/>
        </w:rPr>
        <w:t>.</w:t>
      </w:r>
      <w:proofErr w:type="gramEnd"/>
      <w:r w:rsidRPr="00CC599D">
        <w:rPr>
          <w:rFonts w:ascii="Times New Roman" w:hAnsi="Times New Roman" w:cs="Times New Roman"/>
        </w:rPr>
        <w:t xml:space="preserve"> </w:t>
      </w:r>
      <w:proofErr w:type="gramStart"/>
      <w:r w:rsidRPr="00CC599D">
        <w:rPr>
          <w:rFonts w:ascii="Times New Roman" w:hAnsi="Times New Roman" w:cs="Times New Roman"/>
        </w:rPr>
        <w:t>43(1).</w:t>
      </w:r>
      <w:proofErr w:type="gramEnd"/>
    </w:p>
    <w:p w:rsidR="006819C4" w:rsidRDefault="006819C4" w:rsidP="004E07CD">
      <w:pPr>
        <w:spacing w:line="240" w:lineRule="auto"/>
        <w:jc w:val="both"/>
        <w:rPr>
          <w:rFonts w:ascii="Times New Roman" w:hAnsi="Times New Roman" w:cs="Times New Roman"/>
        </w:rPr>
      </w:pPr>
      <w:proofErr w:type="spellStart"/>
      <w:r w:rsidRPr="00CC599D">
        <w:rPr>
          <w:rFonts w:ascii="Times New Roman" w:hAnsi="Times New Roman" w:cs="Times New Roman"/>
        </w:rPr>
        <w:t>Surico</w:t>
      </w:r>
      <w:proofErr w:type="spellEnd"/>
      <w:r w:rsidRPr="00CC599D">
        <w:rPr>
          <w:rFonts w:ascii="Times New Roman" w:hAnsi="Times New Roman" w:cs="Times New Roman"/>
        </w:rPr>
        <w:t xml:space="preserve">, P. (2008). </w:t>
      </w:r>
      <w:proofErr w:type="gramStart"/>
      <w:r w:rsidRPr="00CC599D">
        <w:rPr>
          <w:rFonts w:ascii="Times New Roman" w:hAnsi="Times New Roman" w:cs="Times New Roman"/>
        </w:rPr>
        <w:t>Measuring the time inconsistency of US monetary policy.</w:t>
      </w:r>
      <w:proofErr w:type="gramEnd"/>
      <w:r w:rsidRPr="00CC599D">
        <w:rPr>
          <w:rFonts w:ascii="Times New Roman" w:hAnsi="Times New Roman" w:cs="Times New Roman"/>
        </w:rPr>
        <w:t xml:space="preserve"> </w:t>
      </w:r>
      <w:r w:rsidR="003B5021" w:rsidRPr="003B5021">
        <w:rPr>
          <w:rFonts w:ascii="Times New Roman" w:hAnsi="Times New Roman" w:cs="Times New Roman"/>
          <w:i/>
        </w:rPr>
        <w:t>Economica</w:t>
      </w:r>
      <w:r w:rsidRPr="00CC599D">
        <w:rPr>
          <w:rFonts w:ascii="Times New Roman" w:hAnsi="Times New Roman" w:cs="Times New Roman"/>
        </w:rPr>
        <w:t>, 75, 22</w:t>
      </w:r>
      <w:r w:rsidR="00A645D5">
        <w:rPr>
          <w:rFonts w:ascii="Times New Roman" w:hAnsi="Times New Roman" w:cs="Times New Roman"/>
        </w:rPr>
        <w:t>–</w:t>
      </w:r>
      <w:r w:rsidRPr="00CC599D">
        <w:rPr>
          <w:rFonts w:ascii="Times New Roman" w:hAnsi="Times New Roman" w:cs="Times New Roman"/>
        </w:rPr>
        <w:t xml:space="preserve">38. </w:t>
      </w:r>
    </w:p>
    <w:p w:rsidR="00F141AF" w:rsidRPr="00CC599D" w:rsidRDefault="00F141AF" w:rsidP="004E07CD">
      <w:pPr>
        <w:spacing w:line="240" w:lineRule="auto"/>
        <w:jc w:val="both"/>
        <w:rPr>
          <w:rFonts w:ascii="Times New Roman" w:hAnsi="Times New Roman" w:cs="Times New Roman"/>
        </w:rPr>
      </w:pPr>
      <w:r w:rsidRPr="007B7EB9">
        <w:rPr>
          <w:rFonts w:ascii="Times New Roman" w:hAnsi="Times New Roman"/>
          <w:sz w:val="24"/>
          <w:szCs w:val="24"/>
        </w:rPr>
        <w:t xml:space="preserve">Wilson, B. K. (2006). The links between inflation, inflation uncertainty and output growth: new time series evidence from Japan. </w:t>
      </w:r>
      <w:r w:rsidRPr="007B7EB9">
        <w:rPr>
          <w:rFonts w:ascii="Times New Roman" w:hAnsi="Times New Roman"/>
          <w:i/>
          <w:iCs/>
          <w:sz w:val="24"/>
          <w:szCs w:val="24"/>
        </w:rPr>
        <w:t>Journal of Macroeconomics, 28</w:t>
      </w:r>
      <w:r w:rsidRPr="007B7EB9">
        <w:rPr>
          <w:rFonts w:ascii="Times New Roman" w:hAnsi="Times New Roman"/>
          <w:sz w:val="24"/>
          <w:szCs w:val="24"/>
        </w:rPr>
        <w:t>(2006), 609-620.</w:t>
      </w:r>
    </w:p>
    <w:p w:rsidR="006819C4" w:rsidRPr="004E07CD" w:rsidRDefault="006819C4" w:rsidP="004E07CD">
      <w:pPr>
        <w:spacing w:line="240" w:lineRule="auto"/>
        <w:jc w:val="both"/>
        <w:rPr>
          <w:rFonts w:ascii="Times New Roman" w:hAnsi="Times New Roman" w:cs="Times New Roman"/>
          <w:sz w:val="20"/>
          <w:szCs w:val="20"/>
          <w:highlight w:val="yellow"/>
        </w:rPr>
      </w:pPr>
    </w:p>
    <w:p w:rsidR="006819C4" w:rsidRDefault="006819C4" w:rsidP="006819C4">
      <w:pPr>
        <w:spacing w:line="240" w:lineRule="auto"/>
      </w:pPr>
    </w:p>
    <w:p w:rsidR="0016187A" w:rsidRPr="00C30BFD" w:rsidRDefault="0016187A">
      <w:pPr>
        <w:rPr>
          <w:lang w:val="en-US"/>
        </w:rPr>
        <w:sectPr w:rsidR="0016187A" w:rsidRPr="00C30BFD" w:rsidSect="00896E36">
          <w:pgSz w:w="11906" w:h="16838"/>
          <w:pgMar w:top="1440" w:right="1440" w:bottom="1440" w:left="1440" w:header="708" w:footer="708" w:gutter="0"/>
          <w:cols w:space="708"/>
          <w:docGrid w:linePitch="360"/>
        </w:sectPr>
      </w:pPr>
    </w:p>
    <w:tbl>
      <w:tblPr>
        <w:tblW w:w="14737" w:type="dxa"/>
        <w:tblInd w:w="93" w:type="dxa"/>
        <w:tblLook w:val="04A0"/>
      </w:tblPr>
      <w:tblGrid>
        <w:gridCol w:w="2114"/>
        <w:gridCol w:w="260"/>
        <w:gridCol w:w="618"/>
        <w:gridCol w:w="188"/>
        <w:gridCol w:w="512"/>
        <w:gridCol w:w="294"/>
        <w:gridCol w:w="650"/>
        <w:gridCol w:w="348"/>
        <w:gridCol w:w="524"/>
        <w:gridCol w:w="398"/>
        <w:gridCol w:w="565"/>
        <w:gridCol w:w="455"/>
        <w:gridCol w:w="308"/>
        <w:gridCol w:w="498"/>
        <w:gridCol w:w="120"/>
        <w:gridCol w:w="531"/>
        <w:gridCol w:w="467"/>
        <w:gridCol w:w="589"/>
        <w:gridCol w:w="168"/>
        <w:gridCol w:w="634"/>
        <w:gridCol w:w="172"/>
        <w:gridCol w:w="680"/>
        <w:gridCol w:w="185"/>
        <w:gridCol w:w="731"/>
        <w:gridCol w:w="63"/>
        <w:gridCol w:w="779"/>
        <w:gridCol w:w="147"/>
        <w:gridCol w:w="834"/>
        <w:gridCol w:w="23"/>
        <w:gridCol w:w="882"/>
      </w:tblGrid>
      <w:tr w:rsidR="00DB214D" w:rsidRPr="00C30BFD" w:rsidTr="00AD5BDA">
        <w:trPr>
          <w:gridAfter w:val="1"/>
          <w:wAfter w:w="882" w:type="dxa"/>
          <w:trHeight w:val="609"/>
        </w:trPr>
        <w:tc>
          <w:tcPr>
            <w:tcW w:w="13855" w:type="dxa"/>
            <w:gridSpan w:val="29"/>
            <w:tcBorders>
              <w:top w:val="nil"/>
              <w:left w:val="nil"/>
              <w:bottom w:val="double" w:sz="6" w:space="0" w:color="auto"/>
              <w:right w:val="nil"/>
            </w:tcBorders>
            <w:shd w:val="clear" w:color="auto" w:fill="auto"/>
            <w:noWrap/>
            <w:vAlign w:val="center"/>
            <w:hideMark/>
          </w:tcPr>
          <w:p w:rsidR="00DB214D" w:rsidRPr="002540C4" w:rsidRDefault="009C433F" w:rsidP="00A7469C">
            <w:pPr>
              <w:spacing w:after="0" w:line="240" w:lineRule="auto"/>
              <w:jc w:val="center"/>
              <w:rPr>
                <w:rFonts w:ascii="Times New Roman" w:eastAsia="Times New Roman" w:hAnsi="Times New Roman" w:cs="Times New Roman"/>
                <w:b/>
                <w:bCs/>
                <w:i/>
                <w:color w:val="000000"/>
                <w:sz w:val="20"/>
                <w:szCs w:val="20"/>
                <w:lang w:val="en-US" w:eastAsia="en-NZ"/>
              </w:rPr>
            </w:pPr>
            <w:r w:rsidRPr="002540C4">
              <w:rPr>
                <w:rFonts w:ascii="Times New Roman" w:eastAsia="Times New Roman" w:hAnsi="Times New Roman" w:cs="Times New Roman"/>
                <w:b/>
                <w:bCs/>
                <w:i/>
                <w:color w:val="000000"/>
                <w:sz w:val="20"/>
                <w:szCs w:val="20"/>
                <w:lang w:val="en-US" w:eastAsia="en-NZ"/>
              </w:rPr>
              <w:lastRenderedPageBreak/>
              <w:t xml:space="preserve">Appendix </w:t>
            </w:r>
            <w:r w:rsidR="00A7469C">
              <w:rPr>
                <w:rFonts w:ascii="Times New Roman" w:eastAsia="Times New Roman" w:hAnsi="Times New Roman" w:cs="Times New Roman"/>
                <w:b/>
                <w:bCs/>
                <w:i/>
                <w:color w:val="000000"/>
                <w:sz w:val="20"/>
                <w:szCs w:val="20"/>
                <w:lang w:val="en-US" w:eastAsia="en-NZ"/>
              </w:rPr>
              <w:t>1</w:t>
            </w:r>
            <w:r w:rsidR="00DB214D" w:rsidRPr="002540C4">
              <w:rPr>
                <w:rFonts w:ascii="Times New Roman" w:eastAsia="Times New Roman" w:hAnsi="Times New Roman" w:cs="Times New Roman"/>
                <w:b/>
                <w:bCs/>
                <w:i/>
                <w:color w:val="000000"/>
                <w:sz w:val="20"/>
                <w:szCs w:val="20"/>
                <w:lang w:val="en-US" w:eastAsia="en-NZ"/>
              </w:rPr>
              <w:t>: Long-term parameter estimates of the baseline growth model and simulation results</w:t>
            </w:r>
          </w:p>
        </w:tc>
      </w:tr>
      <w:tr w:rsidR="00DB214D" w:rsidRPr="00C30BFD" w:rsidTr="00AD5BDA">
        <w:trPr>
          <w:gridAfter w:val="1"/>
          <w:wAfter w:w="882" w:type="dxa"/>
          <w:trHeight w:val="335"/>
        </w:trPr>
        <w:tc>
          <w:tcPr>
            <w:tcW w:w="2114" w:type="dxa"/>
            <w:vMerge w:val="restart"/>
            <w:tcBorders>
              <w:top w:val="nil"/>
              <w:left w:val="nil"/>
              <w:bottom w:val="single" w:sz="4" w:space="0" w:color="000000"/>
              <w:right w:val="nil"/>
            </w:tcBorders>
            <w:shd w:val="clear" w:color="auto" w:fill="auto"/>
            <w:vAlign w:val="bottom"/>
            <w:hideMark/>
          </w:tcPr>
          <w:p w:rsidR="00DB214D" w:rsidRPr="002540C4" w:rsidRDefault="00DB214D" w:rsidP="00A645D5">
            <w:pPr>
              <w:spacing w:after="0" w:line="240" w:lineRule="auto"/>
              <w:jc w:val="center"/>
              <w:rPr>
                <w:rFonts w:ascii="Times New Roman" w:eastAsia="Times New Roman" w:hAnsi="Times New Roman" w:cs="Times New Roman"/>
                <w:bCs/>
                <w:color w:val="000000"/>
                <w:sz w:val="20"/>
                <w:szCs w:val="20"/>
                <w:lang w:val="en-US" w:eastAsia="en-NZ"/>
              </w:rPr>
            </w:pPr>
            <w:r w:rsidRPr="002540C4">
              <w:rPr>
                <w:rFonts w:ascii="Times New Roman" w:eastAsia="Times New Roman" w:hAnsi="Times New Roman" w:cs="Times New Roman"/>
                <w:bCs/>
                <w:color w:val="000000"/>
                <w:sz w:val="20"/>
                <w:szCs w:val="20"/>
                <w:lang w:val="en-US" w:eastAsia="en-NZ"/>
              </w:rPr>
              <w:t>Models/Variables</w:t>
            </w:r>
          </w:p>
        </w:tc>
        <w:tc>
          <w:tcPr>
            <w:tcW w:w="4357" w:type="dxa"/>
            <w:gridSpan w:val="10"/>
            <w:tcBorders>
              <w:top w:val="nil"/>
              <w:left w:val="nil"/>
              <w:bottom w:val="single" w:sz="4" w:space="0" w:color="auto"/>
              <w:right w:val="nil"/>
            </w:tcBorders>
            <w:shd w:val="clear" w:color="auto" w:fill="auto"/>
            <w:noWrap/>
            <w:vAlign w:val="center"/>
            <w:hideMark/>
          </w:tcPr>
          <w:p w:rsidR="00DB214D" w:rsidRPr="002540C4" w:rsidRDefault="00DB214D" w:rsidP="00DB214D">
            <w:pPr>
              <w:spacing w:after="0" w:line="240" w:lineRule="auto"/>
              <w:jc w:val="center"/>
              <w:rPr>
                <w:rFonts w:ascii="Times New Roman" w:eastAsia="Times New Roman" w:hAnsi="Times New Roman" w:cs="Times New Roman"/>
                <w:bCs/>
                <w:color w:val="000000"/>
                <w:sz w:val="20"/>
                <w:szCs w:val="20"/>
                <w:lang w:val="en-US" w:eastAsia="en-NZ"/>
              </w:rPr>
            </w:pPr>
            <w:r w:rsidRPr="002540C4">
              <w:rPr>
                <w:rFonts w:ascii="Times New Roman" w:eastAsia="Times New Roman" w:hAnsi="Times New Roman" w:cs="Times New Roman"/>
                <w:bCs/>
                <w:color w:val="000000"/>
                <w:sz w:val="20"/>
                <w:szCs w:val="20"/>
                <w:lang w:val="en-US" w:eastAsia="en-NZ"/>
              </w:rPr>
              <w:t>Variables</w:t>
            </w:r>
          </w:p>
        </w:tc>
        <w:tc>
          <w:tcPr>
            <w:tcW w:w="763" w:type="dxa"/>
            <w:gridSpan w:val="2"/>
            <w:tcBorders>
              <w:top w:val="nil"/>
              <w:left w:val="nil"/>
              <w:bottom w:val="single" w:sz="4" w:space="0" w:color="auto"/>
              <w:right w:val="nil"/>
            </w:tcBorders>
            <w:shd w:val="clear" w:color="auto" w:fill="auto"/>
            <w:noWrap/>
            <w:vAlign w:val="center"/>
            <w:hideMark/>
          </w:tcPr>
          <w:p w:rsidR="00DB214D" w:rsidRPr="002540C4" w:rsidRDefault="00DB214D" w:rsidP="00DB214D">
            <w:pPr>
              <w:spacing w:after="0" w:line="240" w:lineRule="auto"/>
              <w:jc w:val="center"/>
              <w:rPr>
                <w:rFonts w:ascii="Times New Roman" w:eastAsia="Times New Roman" w:hAnsi="Times New Roman" w:cs="Times New Roman"/>
                <w:bCs/>
                <w:color w:val="000000"/>
                <w:sz w:val="20"/>
                <w:szCs w:val="20"/>
                <w:lang w:val="en-US" w:eastAsia="en-NZ"/>
              </w:rPr>
            </w:pPr>
            <w:r w:rsidRPr="002540C4">
              <w:rPr>
                <w:rFonts w:ascii="Times New Roman" w:eastAsia="Times New Roman" w:hAnsi="Times New Roman" w:cs="Times New Roman"/>
                <w:bCs/>
                <w:color w:val="000000"/>
                <w:sz w:val="20"/>
                <w:szCs w:val="20"/>
                <w:lang w:val="en-US" w:eastAsia="en-NZ"/>
              </w:rPr>
              <w:t> </w:t>
            </w:r>
          </w:p>
        </w:tc>
        <w:tc>
          <w:tcPr>
            <w:tcW w:w="6621" w:type="dxa"/>
            <w:gridSpan w:val="16"/>
            <w:tcBorders>
              <w:top w:val="nil"/>
              <w:left w:val="nil"/>
              <w:bottom w:val="single" w:sz="4" w:space="0" w:color="auto"/>
              <w:right w:val="nil"/>
            </w:tcBorders>
            <w:shd w:val="clear" w:color="auto" w:fill="auto"/>
            <w:noWrap/>
            <w:vAlign w:val="center"/>
            <w:hideMark/>
          </w:tcPr>
          <w:p w:rsidR="00DB214D" w:rsidRPr="002540C4" w:rsidRDefault="00DB214D" w:rsidP="00DB214D">
            <w:pPr>
              <w:spacing w:after="0" w:line="240" w:lineRule="auto"/>
              <w:jc w:val="center"/>
              <w:rPr>
                <w:rFonts w:ascii="Times New Roman" w:eastAsia="Times New Roman" w:hAnsi="Times New Roman" w:cs="Times New Roman"/>
                <w:bCs/>
                <w:color w:val="000000"/>
                <w:sz w:val="20"/>
                <w:szCs w:val="20"/>
                <w:lang w:val="en-US" w:eastAsia="en-NZ"/>
              </w:rPr>
            </w:pPr>
            <w:r w:rsidRPr="002540C4">
              <w:rPr>
                <w:rFonts w:ascii="Times New Roman" w:eastAsia="Times New Roman" w:hAnsi="Times New Roman" w:cs="Times New Roman"/>
                <w:bCs/>
                <w:color w:val="000000"/>
                <w:sz w:val="20"/>
                <w:szCs w:val="20"/>
                <w:lang w:val="en-US" w:eastAsia="en-NZ"/>
              </w:rPr>
              <w:t>Fit of the models and the diagnostic tests</w:t>
            </w:r>
          </w:p>
        </w:tc>
      </w:tr>
      <w:tr w:rsidR="00DB214D" w:rsidRPr="00C30BFD" w:rsidTr="00AD5BDA">
        <w:trPr>
          <w:gridAfter w:val="1"/>
          <w:wAfter w:w="882" w:type="dxa"/>
          <w:trHeight w:val="335"/>
        </w:trPr>
        <w:tc>
          <w:tcPr>
            <w:tcW w:w="2114" w:type="dxa"/>
            <w:vMerge/>
            <w:tcBorders>
              <w:top w:val="nil"/>
              <w:left w:val="nil"/>
              <w:bottom w:val="single" w:sz="4" w:space="0" w:color="000000"/>
              <w:right w:val="nil"/>
            </w:tcBorders>
            <w:vAlign w:val="center"/>
            <w:hideMark/>
          </w:tcPr>
          <w:p w:rsidR="00DB214D" w:rsidRPr="002540C4" w:rsidRDefault="00DB214D" w:rsidP="00DB214D">
            <w:pPr>
              <w:spacing w:after="0" w:line="240" w:lineRule="auto"/>
              <w:rPr>
                <w:rFonts w:ascii="Times New Roman" w:eastAsia="Times New Roman" w:hAnsi="Times New Roman" w:cs="Times New Roman"/>
                <w:bCs/>
                <w:color w:val="000000"/>
                <w:sz w:val="20"/>
                <w:szCs w:val="20"/>
                <w:lang w:val="en-US" w:eastAsia="en-NZ"/>
              </w:rPr>
            </w:pPr>
          </w:p>
        </w:tc>
        <w:tc>
          <w:tcPr>
            <w:tcW w:w="878" w:type="dxa"/>
            <w:gridSpan w:val="2"/>
            <w:tcBorders>
              <w:top w:val="nil"/>
              <w:left w:val="nil"/>
              <w:bottom w:val="single" w:sz="4" w:space="0" w:color="auto"/>
              <w:right w:val="nil"/>
            </w:tcBorders>
            <w:shd w:val="clear" w:color="auto" w:fill="auto"/>
            <w:noWrap/>
            <w:vAlign w:val="center"/>
            <w:hideMark/>
          </w:tcPr>
          <w:p w:rsidR="00DB214D" w:rsidRPr="002540C4" w:rsidRDefault="002540C4" w:rsidP="00DB214D">
            <w:pPr>
              <w:spacing w:after="0" w:line="240" w:lineRule="auto"/>
              <w:jc w:val="center"/>
              <w:rPr>
                <w:rFonts w:ascii="Times New Roman" w:eastAsia="Times New Roman" w:hAnsi="Times New Roman" w:cs="Times New Roman"/>
                <w:bCs/>
                <w:color w:val="000000"/>
                <w:sz w:val="20"/>
                <w:szCs w:val="20"/>
                <w:lang w:val="en-US" w:eastAsia="en-NZ"/>
              </w:rPr>
            </w:pPr>
            <m:oMathPara>
              <m:oMath>
                <m:r>
                  <w:rPr>
                    <w:rFonts w:ascii="Cambria Math" w:eastAsia="Times New Roman" w:hAnsi="Cambria Math" w:cs="Times New Roman"/>
                    <w:sz w:val="20"/>
                    <w:szCs w:val="20"/>
                    <w:lang w:val="en-US"/>
                  </w:rPr>
                  <m:t>π</m:t>
                </m:r>
              </m:oMath>
            </m:oMathPara>
          </w:p>
        </w:tc>
        <w:tc>
          <w:tcPr>
            <w:tcW w:w="700" w:type="dxa"/>
            <w:gridSpan w:val="2"/>
            <w:tcBorders>
              <w:top w:val="nil"/>
              <w:left w:val="nil"/>
              <w:bottom w:val="single" w:sz="4" w:space="0" w:color="auto"/>
              <w:right w:val="nil"/>
            </w:tcBorders>
            <w:shd w:val="clear" w:color="auto" w:fill="auto"/>
            <w:noWrap/>
            <w:vAlign w:val="center"/>
            <w:hideMark/>
          </w:tcPr>
          <w:p w:rsidR="00DB214D" w:rsidRPr="002540C4" w:rsidRDefault="00C328FF" w:rsidP="00DB214D">
            <w:pPr>
              <w:spacing w:after="0" w:line="240" w:lineRule="auto"/>
              <w:jc w:val="center"/>
              <w:rPr>
                <w:rFonts w:ascii="Times New Roman" w:eastAsia="Times New Roman" w:hAnsi="Times New Roman" w:cs="Times New Roman"/>
                <w:bCs/>
                <w:color w:val="000000"/>
                <w:sz w:val="20"/>
                <w:szCs w:val="20"/>
                <w:lang w:val="en-US" w:eastAsia="en-NZ"/>
              </w:rPr>
            </w:pPr>
            <m:oMathPara>
              <m:oMath>
                <m:acc>
                  <m:accPr>
                    <m:ctrlPr>
                      <w:rPr>
                        <w:rFonts w:ascii="Cambria Math" w:eastAsia="Calibri" w:hAnsi="Cambria Math" w:cs="Times New Roman"/>
                        <w:i/>
                        <w:sz w:val="20"/>
                        <w:szCs w:val="20"/>
                        <w:lang w:val="en-US"/>
                      </w:rPr>
                    </m:ctrlPr>
                  </m:accPr>
                  <m:e>
                    <m:r>
                      <w:rPr>
                        <w:rFonts w:ascii="Cambria Math" w:eastAsia="Times New Roman" w:hAnsi="Cambria Math" w:cs="Times New Roman"/>
                        <w:sz w:val="20"/>
                        <w:szCs w:val="20"/>
                        <w:lang w:val="en-US"/>
                      </w:rPr>
                      <m:t xml:space="preserve"> POP</m:t>
                    </m:r>
                  </m:e>
                </m:acc>
              </m:oMath>
            </m:oMathPara>
          </w:p>
        </w:tc>
        <w:tc>
          <w:tcPr>
            <w:tcW w:w="944" w:type="dxa"/>
            <w:gridSpan w:val="2"/>
            <w:tcBorders>
              <w:top w:val="nil"/>
              <w:left w:val="nil"/>
              <w:bottom w:val="single" w:sz="4" w:space="0" w:color="auto"/>
              <w:right w:val="nil"/>
            </w:tcBorders>
            <w:shd w:val="clear" w:color="auto" w:fill="auto"/>
            <w:noWrap/>
            <w:vAlign w:val="center"/>
            <w:hideMark/>
          </w:tcPr>
          <w:p w:rsidR="00DB214D" w:rsidRPr="002540C4" w:rsidRDefault="00C328FF" w:rsidP="00DB214D">
            <w:pPr>
              <w:spacing w:after="0" w:line="240" w:lineRule="auto"/>
              <w:jc w:val="center"/>
              <w:rPr>
                <w:rFonts w:ascii="Times New Roman" w:eastAsia="Times New Roman" w:hAnsi="Times New Roman" w:cs="Times New Roman"/>
                <w:bCs/>
                <w:color w:val="000000"/>
                <w:sz w:val="20"/>
                <w:szCs w:val="20"/>
                <w:lang w:val="en-US" w:eastAsia="en-NZ"/>
              </w:rPr>
            </w:pPr>
            <m:oMathPara>
              <m:oMath>
                <m:acc>
                  <m:accPr>
                    <m:ctrlPr>
                      <w:rPr>
                        <w:rFonts w:ascii="Cambria Math" w:eastAsia="Calibri" w:hAnsi="Cambria Math" w:cs="Times New Roman"/>
                        <w:i/>
                        <w:sz w:val="20"/>
                        <w:szCs w:val="20"/>
                        <w:lang w:val="en-US"/>
                      </w:rPr>
                    </m:ctrlPr>
                  </m:accPr>
                  <m:e>
                    <m:r>
                      <w:rPr>
                        <w:rFonts w:ascii="Cambria Math" w:eastAsia="Times New Roman" w:hAnsi="Cambria Math" w:cs="Times New Roman"/>
                        <w:sz w:val="20"/>
                        <w:szCs w:val="20"/>
                        <w:lang w:val="en-US"/>
                      </w:rPr>
                      <m:t xml:space="preserve"> INV</m:t>
                    </m:r>
                  </m:e>
                </m:acc>
              </m:oMath>
            </m:oMathPara>
          </w:p>
        </w:tc>
        <w:tc>
          <w:tcPr>
            <w:tcW w:w="872" w:type="dxa"/>
            <w:gridSpan w:val="2"/>
            <w:tcBorders>
              <w:top w:val="nil"/>
              <w:left w:val="nil"/>
              <w:bottom w:val="single" w:sz="4" w:space="0" w:color="auto"/>
              <w:right w:val="nil"/>
            </w:tcBorders>
            <w:shd w:val="clear" w:color="auto" w:fill="auto"/>
            <w:noWrap/>
            <w:vAlign w:val="center"/>
            <w:hideMark/>
          </w:tcPr>
          <w:p w:rsidR="00DB214D" w:rsidRPr="002540C4" w:rsidRDefault="00C328FF" w:rsidP="00DB214D">
            <w:pPr>
              <w:spacing w:after="0" w:line="240" w:lineRule="auto"/>
              <w:jc w:val="center"/>
              <w:rPr>
                <w:rFonts w:ascii="Times New Roman" w:eastAsia="Times New Roman" w:hAnsi="Times New Roman" w:cs="Times New Roman"/>
                <w:bCs/>
                <w:color w:val="000000"/>
                <w:sz w:val="20"/>
                <w:szCs w:val="20"/>
                <w:lang w:val="en-US" w:eastAsia="en-NZ"/>
              </w:rPr>
            </w:pPr>
            <m:oMathPara>
              <m:oMath>
                <m:f>
                  <m:fPr>
                    <m:ctrlPr>
                      <w:rPr>
                        <w:rFonts w:ascii="Cambria Math" w:eastAsia="Times New Roman" w:hAnsi="Cambria Math" w:cs="Times New Roman"/>
                        <w:i/>
                        <w:sz w:val="20"/>
                        <w:szCs w:val="20"/>
                        <w:lang w:val="en-US"/>
                      </w:rPr>
                    </m:ctrlPr>
                  </m:fPr>
                  <m:num>
                    <m:r>
                      <w:rPr>
                        <w:rFonts w:ascii="Cambria Math" w:eastAsia="Times New Roman" w:hAnsi="Cambria Math" w:cs="Times New Roman"/>
                        <w:sz w:val="20"/>
                        <w:szCs w:val="20"/>
                        <w:lang w:val="en-US"/>
                      </w:rPr>
                      <m:t>FDI</m:t>
                    </m:r>
                  </m:num>
                  <m:den>
                    <m:r>
                      <w:rPr>
                        <w:rFonts w:ascii="Cambria Math" w:eastAsia="Times New Roman" w:hAnsi="Cambria Math" w:cs="Times New Roman"/>
                        <w:sz w:val="20"/>
                        <w:szCs w:val="20"/>
                        <w:lang w:val="en-US"/>
                      </w:rPr>
                      <m:t>GDP</m:t>
                    </m:r>
                  </m:den>
                </m:f>
              </m:oMath>
            </m:oMathPara>
          </w:p>
        </w:tc>
        <w:tc>
          <w:tcPr>
            <w:tcW w:w="963" w:type="dxa"/>
            <w:gridSpan w:val="2"/>
            <w:tcBorders>
              <w:top w:val="nil"/>
              <w:left w:val="nil"/>
              <w:bottom w:val="single" w:sz="4" w:space="0" w:color="auto"/>
              <w:right w:val="nil"/>
            </w:tcBorders>
            <w:shd w:val="clear" w:color="auto" w:fill="auto"/>
            <w:noWrap/>
            <w:vAlign w:val="center"/>
            <w:hideMark/>
          </w:tcPr>
          <w:p w:rsidR="00DB214D" w:rsidRPr="002540C4" w:rsidRDefault="002540C4" w:rsidP="00A7469C">
            <w:pPr>
              <w:spacing w:after="0" w:line="240" w:lineRule="auto"/>
              <w:jc w:val="center"/>
              <w:rPr>
                <w:rFonts w:ascii="Times New Roman" w:eastAsia="Times New Roman" w:hAnsi="Times New Roman" w:cs="Times New Roman"/>
                <w:bCs/>
                <w:color w:val="000000"/>
                <w:sz w:val="20"/>
                <w:szCs w:val="20"/>
                <w:lang w:val="en-US" w:eastAsia="en-NZ"/>
              </w:rPr>
            </w:pPr>
            <m:oMathPara>
              <m:oMath>
                <m:r>
                  <w:rPr>
                    <w:rFonts w:ascii="Cambria Math" w:eastAsia="Times New Roman" w:hAnsi="Cambria Math" w:cs="Times New Roman"/>
                    <w:color w:val="000000"/>
                    <w:sz w:val="20"/>
                    <w:szCs w:val="20"/>
                    <w:lang w:val="en-US" w:eastAsia="en-NZ"/>
                  </w:rPr>
                  <m:t>DUM</m:t>
                </m:r>
              </m:oMath>
            </m:oMathPara>
          </w:p>
        </w:tc>
        <w:tc>
          <w:tcPr>
            <w:tcW w:w="763" w:type="dxa"/>
            <w:gridSpan w:val="2"/>
            <w:tcBorders>
              <w:top w:val="nil"/>
              <w:left w:val="nil"/>
              <w:bottom w:val="single" w:sz="4" w:space="0" w:color="auto"/>
              <w:right w:val="nil"/>
            </w:tcBorders>
            <w:shd w:val="clear" w:color="auto" w:fill="auto"/>
            <w:noWrap/>
            <w:vAlign w:val="center"/>
            <w:hideMark/>
          </w:tcPr>
          <w:p w:rsidR="00DB214D" w:rsidRPr="002540C4" w:rsidRDefault="002540C4" w:rsidP="00DB214D">
            <w:pPr>
              <w:spacing w:after="0" w:line="240" w:lineRule="auto"/>
              <w:jc w:val="center"/>
              <w:rPr>
                <w:rFonts w:ascii="Times New Roman" w:eastAsia="Times New Roman" w:hAnsi="Times New Roman" w:cs="Times New Roman"/>
                <w:bCs/>
                <w:color w:val="000000"/>
                <w:sz w:val="20"/>
                <w:szCs w:val="20"/>
                <w:lang w:val="en-US" w:eastAsia="en-NZ"/>
              </w:rPr>
            </w:pPr>
            <m:oMathPara>
              <m:oMath>
                <m:r>
                  <w:rPr>
                    <w:rFonts w:ascii="Cambria Math" w:eastAsia="Times New Roman" w:hAnsi="Cambria Math" w:cs="Times New Roman"/>
                    <w:sz w:val="20"/>
                    <w:szCs w:val="20"/>
                    <w:lang w:val="en-US"/>
                  </w:rPr>
                  <m:t>α</m:t>
                </m:r>
              </m:oMath>
            </m:oMathPara>
          </w:p>
        </w:tc>
        <w:tc>
          <w:tcPr>
            <w:tcW w:w="618" w:type="dxa"/>
            <w:gridSpan w:val="2"/>
            <w:tcBorders>
              <w:top w:val="nil"/>
              <w:left w:val="nil"/>
              <w:bottom w:val="single" w:sz="4" w:space="0" w:color="auto"/>
              <w:right w:val="nil"/>
            </w:tcBorders>
            <w:shd w:val="clear" w:color="auto" w:fill="auto"/>
            <w:noWrap/>
            <w:vAlign w:val="center"/>
            <w:hideMark/>
          </w:tcPr>
          <w:p w:rsidR="00DB214D" w:rsidRPr="002540C4" w:rsidRDefault="00C328FF" w:rsidP="00DB214D">
            <w:pPr>
              <w:spacing w:after="0" w:line="240" w:lineRule="auto"/>
              <w:jc w:val="center"/>
              <w:rPr>
                <w:rFonts w:ascii="Times New Roman" w:eastAsia="Times New Roman" w:hAnsi="Times New Roman" w:cs="Times New Roman"/>
                <w:bCs/>
                <w:color w:val="000000"/>
                <w:sz w:val="20"/>
                <w:szCs w:val="20"/>
                <w:lang w:val="en-US" w:eastAsia="en-NZ"/>
              </w:rPr>
            </w:pPr>
            <m:oMathPara>
              <m:oMath>
                <m:sSup>
                  <m:sSupPr>
                    <m:ctrlPr>
                      <w:rPr>
                        <w:rFonts w:ascii="Cambria Math" w:eastAsia="Times New Roman" w:hAnsi="Cambria Math" w:cs="Times New Roman"/>
                        <w:bCs/>
                        <w:i/>
                        <w:color w:val="000000"/>
                        <w:sz w:val="20"/>
                        <w:szCs w:val="20"/>
                        <w:lang w:val="en-US" w:eastAsia="en-NZ"/>
                      </w:rPr>
                    </m:ctrlPr>
                  </m:sSupPr>
                  <m:e>
                    <m:r>
                      <w:rPr>
                        <w:rFonts w:ascii="Cambria Math" w:eastAsia="Times New Roman" w:hAnsi="Cambria Math" w:cs="Times New Roman"/>
                        <w:color w:val="000000"/>
                        <w:sz w:val="20"/>
                        <w:szCs w:val="20"/>
                        <w:lang w:val="en-US"/>
                      </w:rPr>
                      <m:t>R</m:t>
                    </m:r>
                  </m:e>
                  <m:sup>
                    <m:r>
                      <w:rPr>
                        <w:rFonts w:ascii="Cambria Math" w:eastAsia="Times New Roman" w:hAnsi="Cambria Math" w:cs="Times New Roman"/>
                        <w:color w:val="000000"/>
                        <w:sz w:val="20"/>
                        <w:szCs w:val="20"/>
                        <w:lang w:val="en-US"/>
                      </w:rPr>
                      <m:t>2</m:t>
                    </m:r>
                  </m:sup>
                </m:sSup>
              </m:oMath>
            </m:oMathPara>
          </w:p>
        </w:tc>
        <w:tc>
          <w:tcPr>
            <w:tcW w:w="998" w:type="dxa"/>
            <w:gridSpan w:val="2"/>
            <w:tcBorders>
              <w:top w:val="nil"/>
              <w:left w:val="nil"/>
              <w:bottom w:val="single" w:sz="4" w:space="0" w:color="auto"/>
              <w:right w:val="nil"/>
            </w:tcBorders>
            <w:shd w:val="clear" w:color="auto" w:fill="auto"/>
            <w:noWrap/>
            <w:vAlign w:val="center"/>
            <w:hideMark/>
          </w:tcPr>
          <w:p w:rsidR="00DB214D" w:rsidRPr="002540C4" w:rsidRDefault="00DB214D" w:rsidP="00DB214D">
            <w:pPr>
              <w:spacing w:after="0" w:line="240" w:lineRule="auto"/>
              <w:jc w:val="center"/>
              <w:rPr>
                <w:rFonts w:ascii="Times New Roman" w:eastAsia="Times New Roman" w:hAnsi="Times New Roman" w:cs="Times New Roman"/>
                <w:bCs/>
                <w:color w:val="000000"/>
                <w:sz w:val="20"/>
                <w:szCs w:val="20"/>
                <w:lang w:val="en-US" w:eastAsia="en-NZ"/>
              </w:rPr>
            </w:pPr>
            <w:r w:rsidRPr="002540C4">
              <w:rPr>
                <w:rFonts w:ascii="Times New Roman" w:eastAsia="Times New Roman" w:hAnsi="Times New Roman" w:cs="Times New Roman"/>
                <w:bCs/>
                <w:color w:val="000000"/>
                <w:sz w:val="20"/>
                <w:szCs w:val="20"/>
                <w:lang w:val="en-US" w:eastAsia="en-NZ"/>
              </w:rPr>
              <w:t>ARDL</w:t>
            </w:r>
          </w:p>
        </w:tc>
        <w:tc>
          <w:tcPr>
            <w:tcW w:w="757" w:type="dxa"/>
            <w:gridSpan w:val="2"/>
            <w:tcBorders>
              <w:top w:val="nil"/>
              <w:left w:val="nil"/>
              <w:bottom w:val="single" w:sz="4" w:space="0" w:color="auto"/>
              <w:right w:val="nil"/>
            </w:tcBorders>
            <w:shd w:val="clear" w:color="auto" w:fill="auto"/>
            <w:noWrap/>
            <w:vAlign w:val="center"/>
            <w:hideMark/>
          </w:tcPr>
          <w:p w:rsidR="00DB214D" w:rsidRPr="002540C4" w:rsidRDefault="00DB214D" w:rsidP="00DB214D">
            <w:pPr>
              <w:spacing w:after="0" w:line="240" w:lineRule="auto"/>
              <w:jc w:val="center"/>
              <w:rPr>
                <w:rFonts w:ascii="Times New Roman" w:eastAsia="Times New Roman" w:hAnsi="Times New Roman" w:cs="Times New Roman"/>
                <w:bCs/>
                <w:color w:val="000000"/>
                <w:sz w:val="20"/>
                <w:szCs w:val="20"/>
                <w:lang w:val="en-US" w:eastAsia="en-NZ"/>
              </w:rPr>
            </w:pPr>
            <w:r w:rsidRPr="002540C4">
              <w:rPr>
                <w:rFonts w:ascii="Times New Roman" w:eastAsia="Times New Roman" w:hAnsi="Times New Roman" w:cs="Times New Roman"/>
                <w:bCs/>
                <w:color w:val="000000"/>
                <w:sz w:val="20"/>
                <w:szCs w:val="20"/>
                <w:lang w:val="en-US" w:eastAsia="en-NZ"/>
              </w:rPr>
              <w:t>FSTS</w:t>
            </w:r>
          </w:p>
        </w:tc>
        <w:tc>
          <w:tcPr>
            <w:tcW w:w="806" w:type="dxa"/>
            <w:gridSpan w:val="2"/>
            <w:tcBorders>
              <w:top w:val="nil"/>
              <w:left w:val="nil"/>
              <w:bottom w:val="single" w:sz="4" w:space="0" w:color="auto"/>
              <w:right w:val="nil"/>
            </w:tcBorders>
            <w:shd w:val="clear" w:color="auto" w:fill="auto"/>
            <w:noWrap/>
            <w:vAlign w:val="center"/>
            <w:hideMark/>
          </w:tcPr>
          <w:p w:rsidR="00DB214D" w:rsidRPr="002540C4" w:rsidRDefault="00DB214D" w:rsidP="00DB214D">
            <w:pPr>
              <w:spacing w:after="0" w:line="240" w:lineRule="auto"/>
              <w:jc w:val="center"/>
              <w:rPr>
                <w:rFonts w:ascii="Times New Roman" w:eastAsia="Times New Roman" w:hAnsi="Times New Roman" w:cs="Times New Roman"/>
                <w:bCs/>
                <w:color w:val="000000"/>
                <w:sz w:val="20"/>
                <w:szCs w:val="20"/>
                <w:lang w:val="en-US" w:eastAsia="en-NZ"/>
              </w:rPr>
            </w:pPr>
            <w:r w:rsidRPr="002540C4">
              <w:rPr>
                <w:rFonts w:ascii="Times New Roman" w:eastAsia="Times New Roman" w:hAnsi="Times New Roman" w:cs="Times New Roman"/>
                <w:bCs/>
                <w:color w:val="000000"/>
                <w:sz w:val="20"/>
                <w:szCs w:val="20"/>
                <w:lang w:val="en-US" w:eastAsia="en-NZ"/>
              </w:rPr>
              <w:t>COIN</w:t>
            </w:r>
          </w:p>
        </w:tc>
        <w:tc>
          <w:tcPr>
            <w:tcW w:w="865" w:type="dxa"/>
            <w:gridSpan w:val="2"/>
            <w:tcBorders>
              <w:top w:val="nil"/>
              <w:left w:val="nil"/>
              <w:bottom w:val="single" w:sz="4" w:space="0" w:color="auto"/>
              <w:right w:val="nil"/>
            </w:tcBorders>
            <w:shd w:val="clear" w:color="auto" w:fill="auto"/>
            <w:noWrap/>
            <w:vAlign w:val="center"/>
            <w:hideMark/>
          </w:tcPr>
          <w:p w:rsidR="00DB214D" w:rsidRPr="002540C4" w:rsidRDefault="00DB214D" w:rsidP="00DB214D">
            <w:pPr>
              <w:spacing w:after="0" w:line="240" w:lineRule="auto"/>
              <w:jc w:val="center"/>
              <w:rPr>
                <w:rFonts w:ascii="Times New Roman" w:eastAsia="Times New Roman" w:hAnsi="Times New Roman" w:cs="Times New Roman"/>
                <w:bCs/>
                <w:color w:val="000000"/>
                <w:sz w:val="20"/>
                <w:szCs w:val="20"/>
                <w:lang w:val="en-US" w:eastAsia="en-NZ"/>
              </w:rPr>
            </w:pPr>
            <w:r w:rsidRPr="002540C4">
              <w:rPr>
                <w:rFonts w:ascii="Times New Roman" w:eastAsia="Times New Roman" w:hAnsi="Times New Roman" w:cs="Times New Roman"/>
                <w:bCs/>
                <w:color w:val="000000"/>
                <w:sz w:val="20"/>
                <w:szCs w:val="20"/>
                <w:lang w:val="en-US" w:eastAsia="en-NZ"/>
              </w:rPr>
              <w:t>AUTO</w:t>
            </w:r>
          </w:p>
        </w:tc>
        <w:tc>
          <w:tcPr>
            <w:tcW w:w="794" w:type="dxa"/>
            <w:gridSpan w:val="2"/>
            <w:tcBorders>
              <w:top w:val="nil"/>
              <w:left w:val="nil"/>
              <w:bottom w:val="single" w:sz="4" w:space="0" w:color="auto"/>
              <w:right w:val="nil"/>
            </w:tcBorders>
            <w:shd w:val="clear" w:color="auto" w:fill="auto"/>
            <w:noWrap/>
            <w:vAlign w:val="center"/>
            <w:hideMark/>
          </w:tcPr>
          <w:p w:rsidR="00DB214D" w:rsidRPr="002540C4" w:rsidRDefault="00DB214D" w:rsidP="00DB214D">
            <w:pPr>
              <w:spacing w:after="0" w:line="240" w:lineRule="auto"/>
              <w:jc w:val="center"/>
              <w:rPr>
                <w:rFonts w:ascii="Times New Roman" w:eastAsia="Times New Roman" w:hAnsi="Times New Roman" w:cs="Times New Roman"/>
                <w:bCs/>
                <w:color w:val="000000"/>
                <w:sz w:val="20"/>
                <w:szCs w:val="20"/>
                <w:lang w:val="en-US" w:eastAsia="en-NZ"/>
              </w:rPr>
            </w:pPr>
            <w:r w:rsidRPr="002540C4">
              <w:rPr>
                <w:rFonts w:ascii="Times New Roman" w:eastAsia="Times New Roman" w:hAnsi="Times New Roman" w:cs="Times New Roman"/>
                <w:bCs/>
                <w:color w:val="000000"/>
                <w:sz w:val="20"/>
                <w:szCs w:val="20"/>
                <w:lang w:val="en-US" w:eastAsia="en-NZ"/>
              </w:rPr>
              <w:t>SPEC</w:t>
            </w:r>
          </w:p>
        </w:tc>
        <w:tc>
          <w:tcPr>
            <w:tcW w:w="926" w:type="dxa"/>
            <w:gridSpan w:val="2"/>
            <w:tcBorders>
              <w:top w:val="nil"/>
              <w:left w:val="nil"/>
              <w:bottom w:val="single" w:sz="4" w:space="0" w:color="auto"/>
              <w:right w:val="nil"/>
            </w:tcBorders>
            <w:shd w:val="clear" w:color="auto" w:fill="auto"/>
            <w:noWrap/>
            <w:vAlign w:val="center"/>
            <w:hideMark/>
          </w:tcPr>
          <w:p w:rsidR="00DB214D" w:rsidRPr="002540C4" w:rsidRDefault="00DB214D" w:rsidP="00DB214D">
            <w:pPr>
              <w:spacing w:after="0" w:line="240" w:lineRule="auto"/>
              <w:jc w:val="center"/>
              <w:rPr>
                <w:rFonts w:ascii="Times New Roman" w:eastAsia="Times New Roman" w:hAnsi="Times New Roman" w:cs="Times New Roman"/>
                <w:bCs/>
                <w:color w:val="000000"/>
                <w:sz w:val="20"/>
                <w:szCs w:val="20"/>
                <w:lang w:val="en-US" w:eastAsia="en-NZ"/>
              </w:rPr>
            </w:pPr>
            <w:r w:rsidRPr="002540C4">
              <w:rPr>
                <w:rFonts w:ascii="Times New Roman" w:eastAsia="Times New Roman" w:hAnsi="Times New Roman" w:cs="Times New Roman"/>
                <w:bCs/>
                <w:color w:val="000000"/>
                <w:sz w:val="20"/>
                <w:szCs w:val="20"/>
                <w:lang w:val="en-US" w:eastAsia="en-NZ"/>
              </w:rPr>
              <w:t>NORM</w:t>
            </w:r>
          </w:p>
        </w:tc>
        <w:tc>
          <w:tcPr>
            <w:tcW w:w="857" w:type="dxa"/>
            <w:gridSpan w:val="2"/>
            <w:tcBorders>
              <w:top w:val="nil"/>
              <w:left w:val="nil"/>
              <w:bottom w:val="single" w:sz="4" w:space="0" w:color="auto"/>
              <w:right w:val="nil"/>
            </w:tcBorders>
            <w:shd w:val="clear" w:color="auto" w:fill="auto"/>
            <w:noWrap/>
            <w:vAlign w:val="center"/>
            <w:hideMark/>
          </w:tcPr>
          <w:p w:rsidR="00DB214D" w:rsidRPr="002540C4" w:rsidRDefault="00DB214D" w:rsidP="00DB214D">
            <w:pPr>
              <w:spacing w:after="0" w:line="240" w:lineRule="auto"/>
              <w:jc w:val="center"/>
              <w:rPr>
                <w:rFonts w:ascii="Times New Roman" w:eastAsia="Times New Roman" w:hAnsi="Times New Roman" w:cs="Times New Roman"/>
                <w:bCs/>
                <w:color w:val="000000"/>
                <w:sz w:val="20"/>
                <w:szCs w:val="20"/>
                <w:lang w:val="en-US" w:eastAsia="en-NZ"/>
              </w:rPr>
            </w:pPr>
            <w:r w:rsidRPr="002540C4">
              <w:rPr>
                <w:rFonts w:ascii="Times New Roman" w:eastAsia="Times New Roman" w:hAnsi="Times New Roman" w:cs="Times New Roman"/>
                <w:bCs/>
                <w:color w:val="000000"/>
                <w:sz w:val="20"/>
                <w:szCs w:val="20"/>
                <w:lang w:val="en-US" w:eastAsia="en-NZ"/>
              </w:rPr>
              <w:t>HETR</w:t>
            </w:r>
          </w:p>
        </w:tc>
      </w:tr>
      <w:tr w:rsidR="00C47D57" w:rsidRPr="00C30BFD" w:rsidTr="00AD5BDA">
        <w:trPr>
          <w:gridAfter w:val="1"/>
          <w:wAfter w:w="882" w:type="dxa"/>
          <w:trHeight w:val="258"/>
        </w:trPr>
        <w:tc>
          <w:tcPr>
            <w:tcW w:w="2114" w:type="dxa"/>
            <w:tcBorders>
              <w:top w:val="nil"/>
              <w:left w:val="nil"/>
              <w:bottom w:val="nil"/>
              <w:right w:val="nil"/>
            </w:tcBorders>
            <w:shd w:val="clear" w:color="auto" w:fill="auto"/>
            <w:noWrap/>
            <w:vAlign w:val="bottom"/>
          </w:tcPr>
          <w:p w:rsidR="00C47D57" w:rsidRPr="002540C4" w:rsidRDefault="00C47D57" w:rsidP="00DB214D">
            <w:pPr>
              <w:spacing w:after="0" w:line="240" w:lineRule="auto"/>
              <w:rPr>
                <w:rFonts w:ascii="Times New Roman" w:eastAsia="Times New Roman" w:hAnsi="Times New Roman" w:cs="Times New Roman"/>
                <w:bCs/>
                <w:color w:val="000000"/>
                <w:sz w:val="20"/>
                <w:szCs w:val="20"/>
                <w:lang w:val="en-US" w:eastAsia="en-NZ"/>
              </w:rPr>
            </w:pPr>
            <w:r w:rsidRPr="002540C4">
              <w:rPr>
                <w:rFonts w:ascii="Times New Roman" w:eastAsia="Times New Roman" w:hAnsi="Times New Roman" w:cs="Times New Roman"/>
                <w:bCs/>
                <w:color w:val="000000"/>
                <w:sz w:val="20"/>
                <w:szCs w:val="20"/>
                <w:lang w:val="en-US" w:eastAsia="en-NZ"/>
              </w:rPr>
              <w:t>Baseline Model</w:t>
            </w:r>
          </w:p>
        </w:tc>
        <w:tc>
          <w:tcPr>
            <w:tcW w:w="878" w:type="dxa"/>
            <w:gridSpan w:val="2"/>
            <w:tcBorders>
              <w:top w:val="nil"/>
              <w:left w:val="nil"/>
              <w:bottom w:val="nil"/>
              <w:right w:val="nil"/>
            </w:tcBorders>
            <w:shd w:val="clear" w:color="auto" w:fill="auto"/>
            <w:noWrap/>
            <w:vAlign w:val="center"/>
          </w:tcPr>
          <w:p w:rsidR="00C47D57" w:rsidRPr="002540C4" w:rsidRDefault="00C47D57" w:rsidP="00C47D57">
            <w:pPr>
              <w:spacing w:after="0" w:line="240" w:lineRule="auto"/>
              <w:jc w:val="center"/>
              <w:rPr>
                <w:rFonts w:ascii="Times New Roman" w:eastAsia="Times New Roman" w:hAnsi="Times New Roman" w:cs="Times New Roman"/>
                <w:color w:val="000000"/>
                <w:sz w:val="18"/>
                <w:szCs w:val="18"/>
                <w:lang w:val="en-US" w:eastAsia="en-NZ"/>
              </w:rPr>
            </w:pPr>
            <w:r w:rsidRPr="002540C4">
              <w:rPr>
                <w:rFonts w:ascii="Times New Roman" w:eastAsia="Times New Roman" w:hAnsi="Times New Roman" w:cs="Times New Roman"/>
                <w:color w:val="000000"/>
                <w:sz w:val="18"/>
                <w:szCs w:val="18"/>
                <w:lang w:val="en-US" w:eastAsia="en-NZ"/>
              </w:rPr>
              <w:t>-0.24**</w:t>
            </w:r>
          </w:p>
        </w:tc>
        <w:tc>
          <w:tcPr>
            <w:tcW w:w="700" w:type="dxa"/>
            <w:gridSpan w:val="2"/>
            <w:tcBorders>
              <w:top w:val="nil"/>
              <w:left w:val="nil"/>
              <w:bottom w:val="nil"/>
              <w:right w:val="nil"/>
            </w:tcBorders>
            <w:shd w:val="clear" w:color="auto" w:fill="auto"/>
            <w:noWrap/>
            <w:vAlign w:val="center"/>
          </w:tcPr>
          <w:p w:rsidR="00C47D57" w:rsidRPr="002540C4" w:rsidRDefault="00C47D57" w:rsidP="00C47D57">
            <w:pPr>
              <w:spacing w:after="0" w:line="240" w:lineRule="auto"/>
              <w:jc w:val="center"/>
              <w:rPr>
                <w:rFonts w:ascii="Times New Roman" w:eastAsia="Times New Roman" w:hAnsi="Times New Roman" w:cs="Times New Roman"/>
                <w:color w:val="000000"/>
                <w:sz w:val="18"/>
                <w:szCs w:val="18"/>
                <w:lang w:val="en-US" w:eastAsia="en-NZ"/>
              </w:rPr>
            </w:pPr>
            <w:r w:rsidRPr="002540C4">
              <w:rPr>
                <w:rFonts w:ascii="Times New Roman" w:eastAsia="Times New Roman" w:hAnsi="Times New Roman" w:cs="Times New Roman"/>
                <w:color w:val="000000"/>
                <w:sz w:val="18"/>
                <w:szCs w:val="18"/>
                <w:lang w:val="en-US" w:eastAsia="en-NZ"/>
              </w:rPr>
              <w:t>0.95</w:t>
            </w:r>
          </w:p>
        </w:tc>
        <w:tc>
          <w:tcPr>
            <w:tcW w:w="944" w:type="dxa"/>
            <w:gridSpan w:val="2"/>
            <w:tcBorders>
              <w:top w:val="nil"/>
              <w:left w:val="nil"/>
              <w:bottom w:val="nil"/>
              <w:right w:val="nil"/>
            </w:tcBorders>
            <w:shd w:val="clear" w:color="auto" w:fill="auto"/>
            <w:noWrap/>
            <w:vAlign w:val="center"/>
          </w:tcPr>
          <w:p w:rsidR="00C47D57" w:rsidRPr="002540C4" w:rsidRDefault="00C47D57" w:rsidP="00C47D57">
            <w:pPr>
              <w:spacing w:after="0" w:line="240" w:lineRule="auto"/>
              <w:jc w:val="center"/>
              <w:rPr>
                <w:rFonts w:ascii="Times New Roman" w:eastAsia="Times New Roman" w:hAnsi="Times New Roman" w:cs="Times New Roman"/>
                <w:color w:val="000000"/>
                <w:sz w:val="18"/>
                <w:szCs w:val="18"/>
                <w:lang w:val="en-US" w:eastAsia="en-NZ"/>
              </w:rPr>
            </w:pPr>
            <w:r w:rsidRPr="002540C4">
              <w:rPr>
                <w:rFonts w:ascii="Times New Roman" w:eastAsia="Times New Roman" w:hAnsi="Times New Roman" w:cs="Times New Roman"/>
                <w:color w:val="000000"/>
                <w:sz w:val="18"/>
                <w:szCs w:val="18"/>
                <w:lang w:val="en-US" w:eastAsia="en-NZ"/>
              </w:rPr>
              <w:t>0.16***</w:t>
            </w:r>
          </w:p>
        </w:tc>
        <w:tc>
          <w:tcPr>
            <w:tcW w:w="872" w:type="dxa"/>
            <w:gridSpan w:val="2"/>
            <w:tcBorders>
              <w:top w:val="nil"/>
              <w:left w:val="nil"/>
              <w:bottom w:val="nil"/>
              <w:right w:val="nil"/>
            </w:tcBorders>
            <w:shd w:val="clear" w:color="auto" w:fill="auto"/>
            <w:noWrap/>
            <w:vAlign w:val="center"/>
          </w:tcPr>
          <w:p w:rsidR="00C47D57" w:rsidRPr="002540C4" w:rsidRDefault="00C47D57" w:rsidP="00C47D57">
            <w:pPr>
              <w:spacing w:after="0" w:line="240" w:lineRule="auto"/>
              <w:jc w:val="center"/>
              <w:rPr>
                <w:rFonts w:ascii="Times New Roman" w:eastAsia="Times New Roman" w:hAnsi="Times New Roman" w:cs="Times New Roman"/>
                <w:color w:val="000000"/>
                <w:sz w:val="18"/>
                <w:szCs w:val="18"/>
                <w:lang w:val="en-US" w:eastAsia="en-NZ"/>
              </w:rPr>
            </w:pPr>
            <w:r w:rsidRPr="002540C4">
              <w:rPr>
                <w:rFonts w:ascii="Times New Roman" w:eastAsia="Times New Roman" w:hAnsi="Times New Roman" w:cs="Times New Roman"/>
                <w:color w:val="000000"/>
                <w:sz w:val="18"/>
                <w:szCs w:val="18"/>
                <w:lang w:val="en-US" w:eastAsia="en-NZ"/>
              </w:rPr>
              <w:t>23.78</w:t>
            </w:r>
          </w:p>
        </w:tc>
        <w:tc>
          <w:tcPr>
            <w:tcW w:w="963" w:type="dxa"/>
            <w:gridSpan w:val="2"/>
            <w:tcBorders>
              <w:top w:val="nil"/>
              <w:left w:val="nil"/>
              <w:bottom w:val="nil"/>
              <w:right w:val="nil"/>
            </w:tcBorders>
            <w:shd w:val="clear" w:color="auto" w:fill="auto"/>
            <w:noWrap/>
            <w:vAlign w:val="bottom"/>
          </w:tcPr>
          <w:p w:rsidR="00C47D57" w:rsidRPr="002540C4" w:rsidRDefault="00C47D57" w:rsidP="00DB214D">
            <w:pPr>
              <w:spacing w:after="0" w:line="240" w:lineRule="auto"/>
              <w:jc w:val="center"/>
              <w:rPr>
                <w:rFonts w:ascii="Times New Roman" w:eastAsia="Times New Roman" w:hAnsi="Times New Roman" w:cs="Times New Roman"/>
                <w:color w:val="000000"/>
                <w:sz w:val="18"/>
                <w:szCs w:val="18"/>
                <w:lang w:val="en-US" w:eastAsia="en-NZ"/>
              </w:rPr>
            </w:pPr>
          </w:p>
        </w:tc>
        <w:tc>
          <w:tcPr>
            <w:tcW w:w="763" w:type="dxa"/>
            <w:gridSpan w:val="2"/>
            <w:tcBorders>
              <w:top w:val="nil"/>
              <w:left w:val="nil"/>
              <w:bottom w:val="nil"/>
              <w:right w:val="nil"/>
            </w:tcBorders>
            <w:shd w:val="clear" w:color="auto" w:fill="auto"/>
            <w:noWrap/>
            <w:vAlign w:val="bottom"/>
          </w:tcPr>
          <w:p w:rsidR="00C47D57" w:rsidRPr="002540C4" w:rsidRDefault="00C47D57" w:rsidP="00DB214D">
            <w:pPr>
              <w:spacing w:after="0" w:line="240" w:lineRule="auto"/>
              <w:jc w:val="center"/>
              <w:rPr>
                <w:rFonts w:ascii="Times New Roman" w:eastAsia="Times New Roman" w:hAnsi="Times New Roman" w:cs="Times New Roman"/>
                <w:color w:val="000000"/>
                <w:sz w:val="18"/>
                <w:szCs w:val="18"/>
                <w:lang w:val="en-US" w:eastAsia="en-NZ"/>
              </w:rPr>
            </w:pPr>
            <w:r w:rsidRPr="002540C4">
              <w:rPr>
                <w:rFonts w:ascii="Times New Roman" w:eastAsia="Times New Roman" w:hAnsi="Times New Roman" w:cs="Times New Roman"/>
                <w:color w:val="000000"/>
                <w:sz w:val="18"/>
                <w:szCs w:val="18"/>
                <w:lang w:val="en-US" w:eastAsia="en-NZ"/>
              </w:rPr>
              <w:t>4.20</w:t>
            </w:r>
          </w:p>
        </w:tc>
        <w:tc>
          <w:tcPr>
            <w:tcW w:w="618" w:type="dxa"/>
            <w:gridSpan w:val="2"/>
            <w:tcBorders>
              <w:top w:val="nil"/>
              <w:left w:val="nil"/>
              <w:bottom w:val="nil"/>
              <w:right w:val="nil"/>
            </w:tcBorders>
            <w:shd w:val="clear" w:color="auto" w:fill="auto"/>
            <w:noWrap/>
            <w:vAlign w:val="bottom"/>
          </w:tcPr>
          <w:p w:rsidR="00C47D57" w:rsidRPr="002540C4" w:rsidRDefault="00C47D57" w:rsidP="00DB214D">
            <w:pPr>
              <w:spacing w:after="0" w:line="240" w:lineRule="auto"/>
              <w:rPr>
                <w:rFonts w:ascii="Times New Roman" w:eastAsia="Times New Roman" w:hAnsi="Times New Roman" w:cs="Times New Roman"/>
                <w:color w:val="000000"/>
                <w:sz w:val="18"/>
                <w:szCs w:val="18"/>
                <w:lang w:val="en-US" w:eastAsia="en-NZ"/>
              </w:rPr>
            </w:pPr>
          </w:p>
        </w:tc>
        <w:tc>
          <w:tcPr>
            <w:tcW w:w="998" w:type="dxa"/>
            <w:gridSpan w:val="2"/>
            <w:tcBorders>
              <w:top w:val="nil"/>
              <w:left w:val="nil"/>
              <w:bottom w:val="nil"/>
              <w:right w:val="nil"/>
            </w:tcBorders>
            <w:shd w:val="clear" w:color="auto" w:fill="auto"/>
            <w:noWrap/>
            <w:vAlign w:val="bottom"/>
          </w:tcPr>
          <w:p w:rsidR="00C47D57" w:rsidRPr="002540C4" w:rsidRDefault="00C47D57" w:rsidP="00DB214D">
            <w:pPr>
              <w:spacing w:after="0" w:line="240" w:lineRule="auto"/>
              <w:rPr>
                <w:rFonts w:ascii="Times New Roman" w:eastAsia="Times New Roman" w:hAnsi="Times New Roman" w:cs="Times New Roman"/>
                <w:color w:val="000000"/>
                <w:sz w:val="18"/>
                <w:szCs w:val="18"/>
                <w:lang w:val="en-US" w:eastAsia="en-NZ"/>
              </w:rPr>
            </w:pPr>
          </w:p>
        </w:tc>
        <w:tc>
          <w:tcPr>
            <w:tcW w:w="757" w:type="dxa"/>
            <w:gridSpan w:val="2"/>
            <w:tcBorders>
              <w:top w:val="nil"/>
              <w:left w:val="nil"/>
              <w:bottom w:val="nil"/>
              <w:right w:val="nil"/>
            </w:tcBorders>
            <w:shd w:val="clear" w:color="auto" w:fill="auto"/>
            <w:noWrap/>
            <w:vAlign w:val="bottom"/>
          </w:tcPr>
          <w:p w:rsidR="00C47D57" w:rsidRPr="002540C4" w:rsidRDefault="00C47D57" w:rsidP="00DB214D">
            <w:pPr>
              <w:spacing w:after="0" w:line="240" w:lineRule="auto"/>
              <w:rPr>
                <w:rFonts w:ascii="Times New Roman" w:eastAsia="Times New Roman" w:hAnsi="Times New Roman" w:cs="Times New Roman"/>
                <w:color w:val="000000"/>
                <w:sz w:val="18"/>
                <w:szCs w:val="18"/>
                <w:lang w:val="en-US" w:eastAsia="en-NZ"/>
              </w:rPr>
            </w:pPr>
          </w:p>
        </w:tc>
        <w:tc>
          <w:tcPr>
            <w:tcW w:w="806" w:type="dxa"/>
            <w:gridSpan w:val="2"/>
            <w:tcBorders>
              <w:top w:val="nil"/>
              <w:left w:val="nil"/>
              <w:bottom w:val="nil"/>
              <w:right w:val="nil"/>
            </w:tcBorders>
            <w:shd w:val="clear" w:color="auto" w:fill="auto"/>
            <w:noWrap/>
            <w:vAlign w:val="bottom"/>
          </w:tcPr>
          <w:p w:rsidR="00C47D57" w:rsidRPr="002540C4" w:rsidRDefault="00C47D57" w:rsidP="00DB214D">
            <w:pPr>
              <w:spacing w:after="0" w:line="240" w:lineRule="auto"/>
              <w:rPr>
                <w:rFonts w:ascii="Times New Roman" w:eastAsia="Times New Roman" w:hAnsi="Times New Roman" w:cs="Times New Roman"/>
                <w:color w:val="000000"/>
                <w:sz w:val="18"/>
                <w:szCs w:val="18"/>
                <w:lang w:val="en-US" w:eastAsia="en-NZ"/>
              </w:rPr>
            </w:pPr>
          </w:p>
        </w:tc>
        <w:tc>
          <w:tcPr>
            <w:tcW w:w="865" w:type="dxa"/>
            <w:gridSpan w:val="2"/>
            <w:tcBorders>
              <w:top w:val="nil"/>
              <w:left w:val="nil"/>
              <w:bottom w:val="nil"/>
              <w:right w:val="nil"/>
            </w:tcBorders>
            <w:shd w:val="clear" w:color="auto" w:fill="auto"/>
            <w:noWrap/>
            <w:vAlign w:val="bottom"/>
          </w:tcPr>
          <w:p w:rsidR="00C47D57" w:rsidRPr="002540C4" w:rsidRDefault="00C47D57" w:rsidP="00DB214D">
            <w:pPr>
              <w:spacing w:after="0" w:line="240" w:lineRule="auto"/>
              <w:jc w:val="center"/>
              <w:rPr>
                <w:rFonts w:ascii="Times New Roman" w:eastAsia="Times New Roman" w:hAnsi="Times New Roman" w:cs="Times New Roman"/>
                <w:color w:val="000000"/>
                <w:sz w:val="18"/>
                <w:szCs w:val="18"/>
                <w:lang w:val="en-US" w:eastAsia="en-NZ"/>
              </w:rPr>
            </w:pPr>
          </w:p>
        </w:tc>
        <w:tc>
          <w:tcPr>
            <w:tcW w:w="794" w:type="dxa"/>
            <w:gridSpan w:val="2"/>
            <w:tcBorders>
              <w:top w:val="nil"/>
              <w:left w:val="nil"/>
              <w:bottom w:val="nil"/>
              <w:right w:val="nil"/>
            </w:tcBorders>
            <w:shd w:val="clear" w:color="auto" w:fill="auto"/>
            <w:noWrap/>
            <w:vAlign w:val="bottom"/>
          </w:tcPr>
          <w:p w:rsidR="00C47D57" w:rsidRPr="002540C4" w:rsidRDefault="00C47D57" w:rsidP="00DB214D">
            <w:pPr>
              <w:spacing w:after="0" w:line="240" w:lineRule="auto"/>
              <w:jc w:val="center"/>
              <w:rPr>
                <w:rFonts w:ascii="Times New Roman" w:eastAsia="Times New Roman" w:hAnsi="Times New Roman" w:cs="Times New Roman"/>
                <w:color w:val="000000"/>
                <w:sz w:val="18"/>
                <w:szCs w:val="18"/>
                <w:lang w:val="en-US" w:eastAsia="en-NZ"/>
              </w:rPr>
            </w:pPr>
          </w:p>
        </w:tc>
        <w:tc>
          <w:tcPr>
            <w:tcW w:w="926" w:type="dxa"/>
            <w:gridSpan w:val="2"/>
            <w:tcBorders>
              <w:top w:val="nil"/>
              <w:left w:val="nil"/>
              <w:bottom w:val="nil"/>
              <w:right w:val="nil"/>
            </w:tcBorders>
            <w:shd w:val="clear" w:color="auto" w:fill="auto"/>
            <w:noWrap/>
            <w:vAlign w:val="bottom"/>
          </w:tcPr>
          <w:p w:rsidR="00C47D57" w:rsidRPr="002540C4" w:rsidRDefault="00C47D57" w:rsidP="00DB214D">
            <w:pPr>
              <w:spacing w:after="0" w:line="240" w:lineRule="auto"/>
              <w:jc w:val="center"/>
              <w:rPr>
                <w:rFonts w:ascii="Times New Roman" w:eastAsia="Times New Roman" w:hAnsi="Times New Roman" w:cs="Times New Roman"/>
                <w:color w:val="000000"/>
                <w:sz w:val="18"/>
                <w:szCs w:val="18"/>
                <w:lang w:val="en-US" w:eastAsia="en-NZ"/>
              </w:rPr>
            </w:pPr>
          </w:p>
        </w:tc>
        <w:tc>
          <w:tcPr>
            <w:tcW w:w="857" w:type="dxa"/>
            <w:gridSpan w:val="2"/>
            <w:tcBorders>
              <w:top w:val="nil"/>
              <w:left w:val="nil"/>
              <w:bottom w:val="nil"/>
              <w:right w:val="nil"/>
            </w:tcBorders>
            <w:shd w:val="clear" w:color="auto" w:fill="auto"/>
            <w:noWrap/>
            <w:vAlign w:val="bottom"/>
          </w:tcPr>
          <w:p w:rsidR="00C47D57" w:rsidRPr="002540C4" w:rsidRDefault="00C47D57" w:rsidP="00DB214D">
            <w:pPr>
              <w:spacing w:after="0" w:line="240" w:lineRule="auto"/>
              <w:jc w:val="center"/>
              <w:rPr>
                <w:rFonts w:ascii="Times New Roman" w:eastAsia="Times New Roman" w:hAnsi="Times New Roman" w:cs="Times New Roman"/>
                <w:color w:val="000000"/>
                <w:sz w:val="18"/>
                <w:szCs w:val="18"/>
                <w:lang w:val="en-US" w:eastAsia="en-NZ"/>
              </w:rPr>
            </w:pPr>
          </w:p>
        </w:tc>
      </w:tr>
      <w:tr w:rsidR="00627ACD" w:rsidRPr="00C30BFD" w:rsidTr="00AD5BDA">
        <w:trPr>
          <w:gridAfter w:val="1"/>
          <w:wAfter w:w="882" w:type="dxa"/>
          <w:trHeight w:val="258"/>
        </w:trPr>
        <w:tc>
          <w:tcPr>
            <w:tcW w:w="2114" w:type="dxa"/>
            <w:tcBorders>
              <w:top w:val="nil"/>
              <w:left w:val="nil"/>
              <w:bottom w:val="nil"/>
              <w:right w:val="nil"/>
            </w:tcBorders>
            <w:shd w:val="clear" w:color="auto" w:fill="auto"/>
            <w:noWrap/>
            <w:vAlign w:val="bottom"/>
          </w:tcPr>
          <w:p w:rsidR="00627ACD" w:rsidRPr="002540C4" w:rsidRDefault="00627ACD" w:rsidP="00DB214D">
            <w:pPr>
              <w:spacing w:after="0" w:line="240" w:lineRule="auto"/>
              <w:rPr>
                <w:rFonts w:ascii="Times New Roman" w:eastAsia="Times New Roman" w:hAnsi="Times New Roman" w:cs="Times New Roman"/>
                <w:bCs/>
                <w:color w:val="000000"/>
                <w:sz w:val="20"/>
                <w:szCs w:val="20"/>
                <w:lang w:val="en-US" w:eastAsia="en-NZ"/>
              </w:rPr>
            </w:pPr>
          </w:p>
        </w:tc>
        <w:tc>
          <w:tcPr>
            <w:tcW w:w="878" w:type="dxa"/>
            <w:gridSpan w:val="2"/>
            <w:tcBorders>
              <w:top w:val="nil"/>
              <w:left w:val="nil"/>
              <w:bottom w:val="nil"/>
              <w:right w:val="nil"/>
            </w:tcBorders>
            <w:shd w:val="clear" w:color="auto" w:fill="auto"/>
            <w:noWrap/>
            <w:vAlign w:val="center"/>
          </w:tcPr>
          <w:p w:rsidR="00627ACD" w:rsidRPr="002540C4" w:rsidRDefault="00627ACD" w:rsidP="00C30BFD">
            <w:pPr>
              <w:spacing w:after="0" w:line="240" w:lineRule="auto"/>
              <w:jc w:val="center"/>
              <w:rPr>
                <w:rFonts w:ascii="Times New Roman" w:eastAsia="Times New Roman" w:hAnsi="Times New Roman" w:cs="Times New Roman"/>
                <w:color w:val="000000"/>
                <w:sz w:val="18"/>
                <w:szCs w:val="18"/>
                <w:lang w:val="en-US" w:eastAsia="en-NZ"/>
              </w:rPr>
            </w:pPr>
            <w:r w:rsidRPr="002540C4">
              <w:rPr>
                <w:rFonts w:ascii="Times New Roman" w:eastAsia="Times New Roman" w:hAnsi="Times New Roman" w:cs="Times New Roman"/>
                <w:color w:val="000000"/>
                <w:sz w:val="18"/>
                <w:szCs w:val="18"/>
                <w:lang w:val="en-US" w:eastAsia="en-NZ"/>
              </w:rPr>
              <w:t>(0.08)</w:t>
            </w:r>
          </w:p>
        </w:tc>
        <w:tc>
          <w:tcPr>
            <w:tcW w:w="700" w:type="dxa"/>
            <w:gridSpan w:val="2"/>
            <w:tcBorders>
              <w:top w:val="nil"/>
              <w:left w:val="nil"/>
              <w:bottom w:val="nil"/>
              <w:right w:val="nil"/>
            </w:tcBorders>
            <w:shd w:val="clear" w:color="auto" w:fill="auto"/>
            <w:noWrap/>
            <w:vAlign w:val="center"/>
          </w:tcPr>
          <w:p w:rsidR="00627ACD" w:rsidRPr="002540C4" w:rsidRDefault="00627ACD" w:rsidP="00C30BFD">
            <w:pPr>
              <w:spacing w:after="0" w:line="240" w:lineRule="auto"/>
              <w:jc w:val="center"/>
              <w:rPr>
                <w:rFonts w:ascii="Times New Roman" w:eastAsia="Times New Roman" w:hAnsi="Times New Roman" w:cs="Times New Roman"/>
                <w:color w:val="000000"/>
                <w:sz w:val="18"/>
                <w:szCs w:val="18"/>
                <w:lang w:val="en-US" w:eastAsia="en-NZ"/>
              </w:rPr>
            </w:pPr>
            <w:r w:rsidRPr="002540C4">
              <w:rPr>
                <w:rFonts w:ascii="Times New Roman" w:eastAsia="Times New Roman" w:hAnsi="Times New Roman" w:cs="Times New Roman"/>
                <w:color w:val="000000"/>
                <w:sz w:val="18"/>
                <w:szCs w:val="18"/>
                <w:lang w:val="en-US" w:eastAsia="en-NZ"/>
              </w:rPr>
              <w:t>(0.74)</w:t>
            </w:r>
          </w:p>
        </w:tc>
        <w:tc>
          <w:tcPr>
            <w:tcW w:w="944" w:type="dxa"/>
            <w:gridSpan w:val="2"/>
            <w:tcBorders>
              <w:top w:val="nil"/>
              <w:left w:val="nil"/>
              <w:bottom w:val="nil"/>
              <w:right w:val="nil"/>
            </w:tcBorders>
            <w:shd w:val="clear" w:color="auto" w:fill="auto"/>
            <w:noWrap/>
            <w:vAlign w:val="center"/>
          </w:tcPr>
          <w:p w:rsidR="00627ACD" w:rsidRPr="002540C4" w:rsidRDefault="00627ACD" w:rsidP="00C30BFD">
            <w:pPr>
              <w:spacing w:after="0" w:line="240" w:lineRule="auto"/>
              <w:jc w:val="center"/>
              <w:rPr>
                <w:rFonts w:ascii="Times New Roman" w:eastAsia="Times New Roman" w:hAnsi="Times New Roman" w:cs="Times New Roman"/>
                <w:color w:val="000000"/>
                <w:sz w:val="18"/>
                <w:szCs w:val="18"/>
                <w:lang w:val="en-US" w:eastAsia="en-NZ"/>
              </w:rPr>
            </w:pPr>
            <w:r w:rsidRPr="002540C4">
              <w:rPr>
                <w:rFonts w:ascii="Times New Roman" w:eastAsia="Times New Roman" w:hAnsi="Times New Roman" w:cs="Times New Roman"/>
                <w:color w:val="000000"/>
                <w:sz w:val="18"/>
                <w:szCs w:val="18"/>
                <w:lang w:val="en-US" w:eastAsia="en-NZ"/>
              </w:rPr>
              <w:t>(0.04)</w:t>
            </w:r>
          </w:p>
        </w:tc>
        <w:tc>
          <w:tcPr>
            <w:tcW w:w="872" w:type="dxa"/>
            <w:gridSpan w:val="2"/>
            <w:tcBorders>
              <w:top w:val="nil"/>
              <w:left w:val="nil"/>
              <w:bottom w:val="nil"/>
              <w:right w:val="nil"/>
            </w:tcBorders>
            <w:shd w:val="clear" w:color="auto" w:fill="auto"/>
            <w:noWrap/>
            <w:vAlign w:val="center"/>
          </w:tcPr>
          <w:p w:rsidR="00627ACD" w:rsidRPr="002540C4" w:rsidRDefault="00627ACD" w:rsidP="00C30BFD">
            <w:pPr>
              <w:spacing w:after="0" w:line="240" w:lineRule="auto"/>
              <w:jc w:val="center"/>
              <w:rPr>
                <w:rFonts w:ascii="Times New Roman" w:eastAsia="Times New Roman" w:hAnsi="Times New Roman" w:cs="Times New Roman"/>
                <w:color w:val="000000"/>
                <w:sz w:val="18"/>
                <w:szCs w:val="18"/>
                <w:lang w:val="en-US" w:eastAsia="en-NZ"/>
              </w:rPr>
            </w:pPr>
            <w:r w:rsidRPr="002540C4">
              <w:rPr>
                <w:rFonts w:ascii="Times New Roman" w:eastAsia="Times New Roman" w:hAnsi="Times New Roman" w:cs="Times New Roman"/>
                <w:color w:val="000000"/>
                <w:sz w:val="18"/>
                <w:szCs w:val="18"/>
                <w:lang w:val="en-US" w:eastAsia="en-NZ"/>
              </w:rPr>
              <w:t>(27.78)</w:t>
            </w:r>
          </w:p>
        </w:tc>
        <w:tc>
          <w:tcPr>
            <w:tcW w:w="963" w:type="dxa"/>
            <w:gridSpan w:val="2"/>
            <w:tcBorders>
              <w:top w:val="nil"/>
              <w:left w:val="nil"/>
              <w:bottom w:val="nil"/>
              <w:right w:val="nil"/>
            </w:tcBorders>
            <w:shd w:val="clear" w:color="auto" w:fill="auto"/>
            <w:noWrap/>
            <w:vAlign w:val="center"/>
          </w:tcPr>
          <w:p w:rsidR="00627ACD" w:rsidRPr="002540C4" w:rsidRDefault="00627ACD" w:rsidP="00C30BFD">
            <w:pPr>
              <w:spacing w:after="0" w:line="240" w:lineRule="auto"/>
              <w:jc w:val="center"/>
              <w:rPr>
                <w:rFonts w:ascii="Times New Roman" w:eastAsia="Times New Roman" w:hAnsi="Times New Roman" w:cs="Times New Roman"/>
                <w:color w:val="000000"/>
                <w:sz w:val="18"/>
                <w:szCs w:val="18"/>
                <w:lang w:val="en-US" w:eastAsia="en-NZ"/>
              </w:rPr>
            </w:pPr>
          </w:p>
        </w:tc>
        <w:tc>
          <w:tcPr>
            <w:tcW w:w="763" w:type="dxa"/>
            <w:gridSpan w:val="2"/>
            <w:tcBorders>
              <w:top w:val="nil"/>
              <w:left w:val="nil"/>
              <w:bottom w:val="nil"/>
              <w:right w:val="nil"/>
            </w:tcBorders>
            <w:shd w:val="clear" w:color="auto" w:fill="auto"/>
            <w:noWrap/>
            <w:vAlign w:val="center"/>
          </w:tcPr>
          <w:p w:rsidR="00627ACD" w:rsidRPr="002540C4" w:rsidRDefault="00627ACD" w:rsidP="00C30BFD">
            <w:pPr>
              <w:spacing w:after="0" w:line="240" w:lineRule="auto"/>
              <w:jc w:val="center"/>
              <w:rPr>
                <w:rFonts w:ascii="Times New Roman" w:eastAsia="Times New Roman" w:hAnsi="Times New Roman" w:cs="Times New Roman"/>
                <w:color w:val="000000"/>
                <w:sz w:val="18"/>
                <w:szCs w:val="18"/>
                <w:lang w:val="en-US" w:eastAsia="en-NZ"/>
              </w:rPr>
            </w:pPr>
            <w:r w:rsidRPr="002540C4">
              <w:rPr>
                <w:rFonts w:ascii="Times New Roman" w:eastAsia="Times New Roman" w:hAnsi="Times New Roman" w:cs="Times New Roman"/>
                <w:color w:val="000000"/>
                <w:sz w:val="18"/>
                <w:szCs w:val="18"/>
                <w:lang w:val="en-US" w:eastAsia="en-NZ"/>
              </w:rPr>
              <w:t>(2.11)</w:t>
            </w:r>
          </w:p>
        </w:tc>
        <w:tc>
          <w:tcPr>
            <w:tcW w:w="618" w:type="dxa"/>
            <w:gridSpan w:val="2"/>
            <w:tcBorders>
              <w:top w:val="nil"/>
              <w:left w:val="nil"/>
              <w:bottom w:val="nil"/>
              <w:right w:val="nil"/>
            </w:tcBorders>
            <w:shd w:val="clear" w:color="auto" w:fill="auto"/>
            <w:noWrap/>
            <w:vAlign w:val="center"/>
          </w:tcPr>
          <w:p w:rsidR="00627ACD" w:rsidRPr="002540C4" w:rsidRDefault="00627ACD" w:rsidP="00C30BFD">
            <w:pPr>
              <w:spacing w:after="0" w:line="240" w:lineRule="auto"/>
              <w:jc w:val="center"/>
              <w:rPr>
                <w:rFonts w:ascii="Times New Roman" w:eastAsia="Times New Roman" w:hAnsi="Times New Roman" w:cs="Times New Roman"/>
                <w:color w:val="000000"/>
                <w:sz w:val="18"/>
                <w:szCs w:val="18"/>
                <w:lang w:val="en-US" w:eastAsia="en-NZ"/>
              </w:rPr>
            </w:pPr>
            <w:r w:rsidRPr="002540C4">
              <w:rPr>
                <w:rFonts w:ascii="Times New Roman" w:eastAsia="Times New Roman" w:hAnsi="Times New Roman" w:cs="Times New Roman"/>
                <w:color w:val="000000"/>
                <w:sz w:val="18"/>
                <w:szCs w:val="18"/>
                <w:lang w:val="en-US" w:eastAsia="en-NZ"/>
              </w:rPr>
              <w:t>0.46</w:t>
            </w:r>
          </w:p>
        </w:tc>
        <w:tc>
          <w:tcPr>
            <w:tcW w:w="998" w:type="dxa"/>
            <w:gridSpan w:val="2"/>
            <w:tcBorders>
              <w:top w:val="nil"/>
              <w:left w:val="nil"/>
              <w:bottom w:val="nil"/>
              <w:right w:val="nil"/>
            </w:tcBorders>
            <w:shd w:val="clear" w:color="auto" w:fill="auto"/>
            <w:noWrap/>
            <w:vAlign w:val="center"/>
          </w:tcPr>
          <w:p w:rsidR="00627ACD" w:rsidRPr="002540C4" w:rsidRDefault="00627ACD" w:rsidP="00C30BFD">
            <w:pPr>
              <w:spacing w:after="0" w:line="240" w:lineRule="auto"/>
              <w:jc w:val="center"/>
              <w:rPr>
                <w:rFonts w:ascii="Times New Roman" w:eastAsia="Times New Roman" w:hAnsi="Times New Roman" w:cs="Times New Roman"/>
                <w:color w:val="000000"/>
                <w:sz w:val="18"/>
                <w:szCs w:val="18"/>
                <w:lang w:val="en-US" w:eastAsia="en-NZ"/>
              </w:rPr>
            </w:pPr>
            <w:r w:rsidRPr="002540C4">
              <w:rPr>
                <w:rFonts w:ascii="Times New Roman" w:eastAsia="Times New Roman" w:hAnsi="Times New Roman" w:cs="Times New Roman"/>
                <w:color w:val="000000"/>
                <w:sz w:val="18"/>
                <w:szCs w:val="18"/>
                <w:lang w:val="en-US" w:eastAsia="en-NZ"/>
              </w:rPr>
              <w:t>0,2,1,0,1</w:t>
            </w:r>
          </w:p>
        </w:tc>
        <w:tc>
          <w:tcPr>
            <w:tcW w:w="757" w:type="dxa"/>
            <w:gridSpan w:val="2"/>
            <w:tcBorders>
              <w:top w:val="nil"/>
              <w:left w:val="nil"/>
              <w:bottom w:val="nil"/>
              <w:right w:val="nil"/>
            </w:tcBorders>
            <w:shd w:val="clear" w:color="auto" w:fill="auto"/>
            <w:noWrap/>
            <w:vAlign w:val="center"/>
          </w:tcPr>
          <w:p w:rsidR="00627ACD" w:rsidRPr="002540C4" w:rsidRDefault="00627ACD" w:rsidP="00C30BFD">
            <w:pPr>
              <w:spacing w:after="0" w:line="240" w:lineRule="auto"/>
              <w:jc w:val="center"/>
              <w:rPr>
                <w:rFonts w:ascii="Times New Roman" w:eastAsia="Times New Roman" w:hAnsi="Times New Roman" w:cs="Times New Roman"/>
                <w:color w:val="000000"/>
                <w:sz w:val="18"/>
                <w:szCs w:val="18"/>
                <w:lang w:val="en-US" w:eastAsia="en-NZ"/>
              </w:rPr>
            </w:pPr>
            <w:r w:rsidRPr="002540C4">
              <w:rPr>
                <w:rFonts w:ascii="Times New Roman" w:hAnsi="Times New Roman" w:cs="Times New Roman"/>
                <w:sz w:val="18"/>
                <w:szCs w:val="18"/>
                <w:lang w:val="en-US"/>
              </w:rPr>
              <w:t>7.34</w:t>
            </w:r>
          </w:p>
        </w:tc>
        <w:tc>
          <w:tcPr>
            <w:tcW w:w="806" w:type="dxa"/>
            <w:gridSpan w:val="2"/>
            <w:tcBorders>
              <w:top w:val="nil"/>
              <w:left w:val="nil"/>
              <w:bottom w:val="nil"/>
              <w:right w:val="nil"/>
            </w:tcBorders>
            <w:shd w:val="clear" w:color="auto" w:fill="auto"/>
            <w:noWrap/>
            <w:vAlign w:val="center"/>
          </w:tcPr>
          <w:p w:rsidR="00627ACD" w:rsidRPr="002540C4" w:rsidRDefault="00627ACD" w:rsidP="00C30BFD">
            <w:pPr>
              <w:spacing w:after="0" w:line="240" w:lineRule="auto"/>
              <w:jc w:val="center"/>
              <w:rPr>
                <w:rFonts w:ascii="Times New Roman" w:eastAsia="Times New Roman" w:hAnsi="Times New Roman" w:cs="Times New Roman"/>
                <w:color w:val="000000"/>
                <w:sz w:val="18"/>
                <w:szCs w:val="18"/>
                <w:lang w:val="en-US" w:eastAsia="en-NZ"/>
              </w:rPr>
            </w:pPr>
            <w:r w:rsidRPr="002540C4">
              <w:rPr>
                <w:rFonts w:ascii="Times New Roman" w:eastAsia="Times New Roman" w:hAnsi="Times New Roman" w:cs="Times New Roman"/>
                <w:color w:val="000000"/>
                <w:sz w:val="18"/>
                <w:szCs w:val="18"/>
                <w:lang w:val="en-US" w:eastAsia="en-NZ"/>
              </w:rPr>
              <w:t>1%</w:t>
            </w:r>
          </w:p>
        </w:tc>
        <w:tc>
          <w:tcPr>
            <w:tcW w:w="865" w:type="dxa"/>
            <w:gridSpan w:val="2"/>
            <w:tcBorders>
              <w:top w:val="nil"/>
              <w:left w:val="nil"/>
              <w:bottom w:val="nil"/>
              <w:right w:val="nil"/>
            </w:tcBorders>
            <w:shd w:val="clear" w:color="auto" w:fill="auto"/>
            <w:noWrap/>
            <w:vAlign w:val="center"/>
          </w:tcPr>
          <w:p w:rsidR="00627ACD" w:rsidRPr="002540C4" w:rsidRDefault="00627ACD" w:rsidP="00C30BFD">
            <w:pPr>
              <w:spacing w:after="0" w:line="240" w:lineRule="auto"/>
              <w:jc w:val="center"/>
              <w:rPr>
                <w:rFonts w:ascii="Times New Roman" w:eastAsia="Times New Roman" w:hAnsi="Times New Roman" w:cs="Times New Roman"/>
                <w:color w:val="000000"/>
                <w:sz w:val="18"/>
                <w:szCs w:val="18"/>
                <w:lang w:val="en-US" w:eastAsia="en-NZ"/>
              </w:rPr>
            </w:pPr>
            <w:r w:rsidRPr="002540C4">
              <w:rPr>
                <w:rFonts w:ascii="Times New Roman" w:eastAsia="Times New Roman" w:hAnsi="Times New Roman" w:cs="Times New Roman"/>
                <w:color w:val="000000"/>
                <w:sz w:val="18"/>
                <w:szCs w:val="18"/>
                <w:lang w:val="en-US" w:eastAsia="en-NZ"/>
              </w:rPr>
              <w:t>[0.96]</w:t>
            </w:r>
          </w:p>
        </w:tc>
        <w:tc>
          <w:tcPr>
            <w:tcW w:w="794" w:type="dxa"/>
            <w:gridSpan w:val="2"/>
            <w:tcBorders>
              <w:top w:val="nil"/>
              <w:left w:val="nil"/>
              <w:bottom w:val="nil"/>
              <w:right w:val="nil"/>
            </w:tcBorders>
            <w:shd w:val="clear" w:color="auto" w:fill="auto"/>
            <w:noWrap/>
            <w:vAlign w:val="center"/>
          </w:tcPr>
          <w:p w:rsidR="00627ACD" w:rsidRPr="002540C4" w:rsidRDefault="00627ACD" w:rsidP="00C30BFD">
            <w:pPr>
              <w:spacing w:after="0" w:line="240" w:lineRule="auto"/>
              <w:jc w:val="center"/>
              <w:rPr>
                <w:rFonts w:ascii="Times New Roman" w:eastAsia="Times New Roman" w:hAnsi="Times New Roman" w:cs="Times New Roman"/>
                <w:color w:val="000000"/>
                <w:sz w:val="18"/>
                <w:szCs w:val="18"/>
                <w:lang w:val="en-US" w:eastAsia="en-NZ"/>
              </w:rPr>
            </w:pPr>
            <w:r w:rsidRPr="002540C4">
              <w:rPr>
                <w:rFonts w:ascii="Times New Roman" w:eastAsia="Times New Roman" w:hAnsi="Times New Roman" w:cs="Times New Roman"/>
                <w:color w:val="000000"/>
                <w:sz w:val="18"/>
                <w:szCs w:val="18"/>
                <w:lang w:val="en-US" w:eastAsia="en-NZ"/>
              </w:rPr>
              <w:t>[0.22]</w:t>
            </w:r>
          </w:p>
        </w:tc>
        <w:tc>
          <w:tcPr>
            <w:tcW w:w="926" w:type="dxa"/>
            <w:gridSpan w:val="2"/>
            <w:tcBorders>
              <w:top w:val="nil"/>
              <w:left w:val="nil"/>
              <w:bottom w:val="nil"/>
              <w:right w:val="nil"/>
            </w:tcBorders>
            <w:shd w:val="clear" w:color="auto" w:fill="auto"/>
            <w:noWrap/>
            <w:vAlign w:val="center"/>
          </w:tcPr>
          <w:p w:rsidR="00627ACD" w:rsidRPr="002540C4" w:rsidRDefault="00627ACD" w:rsidP="00C30BFD">
            <w:pPr>
              <w:spacing w:after="0" w:line="240" w:lineRule="auto"/>
              <w:jc w:val="center"/>
              <w:rPr>
                <w:rFonts w:ascii="Times New Roman" w:eastAsia="Times New Roman" w:hAnsi="Times New Roman" w:cs="Times New Roman"/>
                <w:color w:val="000000"/>
                <w:sz w:val="18"/>
                <w:szCs w:val="18"/>
                <w:lang w:val="en-US" w:eastAsia="en-NZ"/>
              </w:rPr>
            </w:pPr>
            <w:r w:rsidRPr="002540C4">
              <w:rPr>
                <w:rFonts w:ascii="Times New Roman" w:eastAsia="Times New Roman" w:hAnsi="Times New Roman" w:cs="Times New Roman"/>
                <w:color w:val="000000"/>
                <w:sz w:val="18"/>
                <w:szCs w:val="18"/>
                <w:lang w:val="en-US" w:eastAsia="en-NZ"/>
              </w:rPr>
              <w:t>[0.16]</w:t>
            </w:r>
          </w:p>
        </w:tc>
        <w:tc>
          <w:tcPr>
            <w:tcW w:w="857" w:type="dxa"/>
            <w:gridSpan w:val="2"/>
            <w:tcBorders>
              <w:top w:val="nil"/>
              <w:left w:val="nil"/>
              <w:bottom w:val="nil"/>
              <w:right w:val="nil"/>
            </w:tcBorders>
            <w:shd w:val="clear" w:color="auto" w:fill="auto"/>
            <w:noWrap/>
            <w:vAlign w:val="center"/>
          </w:tcPr>
          <w:p w:rsidR="00627ACD" w:rsidRPr="002540C4" w:rsidRDefault="00627ACD" w:rsidP="00C30BFD">
            <w:pPr>
              <w:spacing w:after="0" w:line="240" w:lineRule="auto"/>
              <w:jc w:val="center"/>
              <w:rPr>
                <w:rFonts w:ascii="Times New Roman" w:eastAsia="Times New Roman" w:hAnsi="Times New Roman" w:cs="Times New Roman"/>
                <w:color w:val="000000"/>
                <w:sz w:val="18"/>
                <w:szCs w:val="18"/>
                <w:lang w:val="en-US" w:eastAsia="en-NZ"/>
              </w:rPr>
            </w:pPr>
            <w:r w:rsidRPr="002540C4">
              <w:rPr>
                <w:rFonts w:ascii="Times New Roman" w:eastAsia="Times New Roman" w:hAnsi="Times New Roman" w:cs="Times New Roman"/>
                <w:color w:val="000000"/>
                <w:sz w:val="18"/>
                <w:szCs w:val="18"/>
                <w:lang w:val="en-US" w:eastAsia="en-NZ"/>
              </w:rPr>
              <w:t>[0.85]</w:t>
            </w:r>
          </w:p>
        </w:tc>
      </w:tr>
      <w:tr w:rsidR="00627ACD" w:rsidRPr="00C30BFD" w:rsidTr="00AD5BDA">
        <w:trPr>
          <w:gridAfter w:val="1"/>
          <w:wAfter w:w="882" w:type="dxa"/>
          <w:trHeight w:val="258"/>
        </w:trPr>
        <w:tc>
          <w:tcPr>
            <w:tcW w:w="2114" w:type="dxa"/>
            <w:tcBorders>
              <w:top w:val="nil"/>
              <w:left w:val="nil"/>
              <w:bottom w:val="nil"/>
              <w:right w:val="nil"/>
            </w:tcBorders>
            <w:shd w:val="clear" w:color="auto" w:fill="auto"/>
            <w:noWrap/>
            <w:vAlign w:val="bottom"/>
          </w:tcPr>
          <w:p w:rsidR="00627ACD" w:rsidRPr="002540C4" w:rsidRDefault="00627ACD" w:rsidP="00DB214D">
            <w:pPr>
              <w:spacing w:after="0" w:line="240" w:lineRule="auto"/>
              <w:rPr>
                <w:rFonts w:ascii="Times New Roman" w:eastAsia="Times New Roman" w:hAnsi="Times New Roman" w:cs="Times New Roman"/>
                <w:bCs/>
                <w:color w:val="000000"/>
                <w:sz w:val="20"/>
                <w:szCs w:val="20"/>
                <w:lang w:val="en-US" w:eastAsia="en-NZ"/>
              </w:rPr>
            </w:pPr>
          </w:p>
        </w:tc>
        <w:tc>
          <w:tcPr>
            <w:tcW w:w="878" w:type="dxa"/>
            <w:gridSpan w:val="2"/>
            <w:tcBorders>
              <w:top w:val="nil"/>
              <w:left w:val="nil"/>
              <w:bottom w:val="nil"/>
              <w:right w:val="nil"/>
            </w:tcBorders>
            <w:shd w:val="clear" w:color="auto" w:fill="auto"/>
            <w:noWrap/>
            <w:vAlign w:val="center"/>
          </w:tcPr>
          <w:p w:rsidR="00627ACD" w:rsidRPr="002540C4" w:rsidRDefault="00627ACD" w:rsidP="00C30BFD">
            <w:pPr>
              <w:spacing w:after="0" w:line="240" w:lineRule="auto"/>
              <w:jc w:val="center"/>
              <w:rPr>
                <w:rFonts w:ascii="Times New Roman" w:eastAsia="Times New Roman" w:hAnsi="Times New Roman" w:cs="Times New Roman"/>
                <w:color w:val="000000"/>
                <w:sz w:val="18"/>
                <w:szCs w:val="18"/>
                <w:lang w:val="en-US" w:eastAsia="en-NZ"/>
              </w:rPr>
            </w:pPr>
            <w:r w:rsidRPr="002540C4">
              <w:rPr>
                <w:rFonts w:ascii="Times New Roman" w:eastAsia="Times New Roman" w:hAnsi="Times New Roman" w:cs="Times New Roman"/>
                <w:color w:val="000000"/>
                <w:sz w:val="18"/>
                <w:szCs w:val="18"/>
                <w:lang w:val="en-US" w:eastAsia="en-NZ"/>
              </w:rPr>
              <w:t>[0.01]</w:t>
            </w:r>
          </w:p>
        </w:tc>
        <w:tc>
          <w:tcPr>
            <w:tcW w:w="700" w:type="dxa"/>
            <w:gridSpan w:val="2"/>
            <w:tcBorders>
              <w:top w:val="nil"/>
              <w:left w:val="nil"/>
              <w:bottom w:val="nil"/>
              <w:right w:val="nil"/>
            </w:tcBorders>
            <w:shd w:val="clear" w:color="auto" w:fill="auto"/>
            <w:noWrap/>
            <w:vAlign w:val="center"/>
          </w:tcPr>
          <w:p w:rsidR="00627ACD" w:rsidRPr="002540C4" w:rsidRDefault="00627ACD" w:rsidP="00C30BFD">
            <w:pPr>
              <w:spacing w:after="0" w:line="240" w:lineRule="auto"/>
              <w:jc w:val="center"/>
              <w:rPr>
                <w:rFonts w:ascii="Times New Roman" w:eastAsia="Times New Roman" w:hAnsi="Times New Roman" w:cs="Times New Roman"/>
                <w:color w:val="000000"/>
                <w:sz w:val="18"/>
                <w:szCs w:val="18"/>
                <w:lang w:val="en-US" w:eastAsia="en-NZ"/>
              </w:rPr>
            </w:pPr>
            <w:r w:rsidRPr="002540C4">
              <w:rPr>
                <w:rFonts w:ascii="Times New Roman" w:eastAsia="Times New Roman" w:hAnsi="Times New Roman" w:cs="Times New Roman"/>
                <w:color w:val="000000"/>
                <w:sz w:val="18"/>
                <w:szCs w:val="18"/>
                <w:lang w:val="en-US" w:eastAsia="en-NZ"/>
              </w:rPr>
              <w:t>[0.21]</w:t>
            </w:r>
          </w:p>
        </w:tc>
        <w:tc>
          <w:tcPr>
            <w:tcW w:w="944" w:type="dxa"/>
            <w:gridSpan w:val="2"/>
            <w:tcBorders>
              <w:top w:val="nil"/>
              <w:left w:val="nil"/>
              <w:bottom w:val="nil"/>
              <w:right w:val="nil"/>
            </w:tcBorders>
            <w:shd w:val="clear" w:color="auto" w:fill="auto"/>
            <w:noWrap/>
            <w:vAlign w:val="center"/>
          </w:tcPr>
          <w:p w:rsidR="00627ACD" w:rsidRPr="002540C4" w:rsidRDefault="00627ACD" w:rsidP="00C30BFD">
            <w:pPr>
              <w:spacing w:after="0" w:line="240" w:lineRule="auto"/>
              <w:jc w:val="center"/>
              <w:rPr>
                <w:rFonts w:ascii="Times New Roman" w:eastAsia="Times New Roman" w:hAnsi="Times New Roman" w:cs="Times New Roman"/>
                <w:color w:val="000000"/>
                <w:sz w:val="18"/>
                <w:szCs w:val="18"/>
                <w:lang w:val="en-US" w:eastAsia="en-NZ"/>
              </w:rPr>
            </w:pPr>
            <w:r w:rsidRPr="002540C4">
              <w:rPr>
                <w:rFonts w:ascii="Times New Roman" w:eastAsia="Times New Roman" w:hAnsi="Times New Roman" w:cs="Times New Roman"/>
                <w:color w:val="000000"/>
                <w:sz w:val="18"/>
                <w:szCs w:val="18"/>
                <w:lang w:val="en-US" w:eastAsia="en-NZ"/>
              </w:rPr>
              <w:t>[0.00]</w:t>
            </w:r>
          </w:p>
        </w:tc>
        <w:tc>
          <w:tcPr>
            <w:tcW w:w="872" w:type="dxa"/>
            <w:gridSpan w:val="2"/>
            <w:tcBorders>
              <w:top w:val="nil"/>
              <w:left w:val="nil"/>
              <w:bottom w:val="nil"/>
              <w:right w:val="nil"/>
            </w:tcBorders>
            <w:shd w:val="clear" w:color="auto" w:fill="auto"/>
            <w:noWrap/>
            <w:vAlign w:val="center"/>
          </w:tcPr>
          <w:p w:rsidR="00627ACD" w:rsidRPr="002540C4" w:rsidRDefault="00627ACD" w:rsidP="00C30BFD">
            <w:pPr>
              <w:spacing w:after="0" w:line="240" w:lineRule="auto"/>
              <w:jc w:val="center"/>
              <w:rPr>
                <w:rFonts w:ascii="Times New Roman" w:eastAsia="Times New Roman" w:hAnsi="Times New Roman" w:cs="Times New Roman"/>
                <w:color w:val="000000"/>
                <w:sz w:val="18"/>
                <w:szCs w:val="18"/>
                <w:lang w:val="en-US" w:eastAsia="en-NZ"/>
              </w:rPr>
            </w:pPr>
            <w:r w:rsidRPr="002540C4">
              <w:rPr>
                <w:rFonts w:ascii="Times New Roman" w:eastAsia="Times New Roman" w:hAnsi="Times New Roman" w:cs="Times New Roman"/>
                <w:color w:val="000000"/>
                <w:sz w:val="18"/>
                <w:szCs w:val="18"/>
                <w:lang w:val="en-US" w:eastAsia="en-NZ"/>
              </w:rPr>
              <w:t>[0.39]</w:t>
            </w:r>
          </w:p>
        </w:tc>
        <w:tc>
          <w:tcPr>
            <w:tcW w:w="963" w:type="dxa"/>
            <w:gridSpan w:val="2"/>
            <w:tcBorders>
              <w:top w:val="nil"/>
              <w:left w:val="nil"/>
              <w:bottom w:val="nil"/>
              <w:right w:val="nil"/>
            </w:tcBorders>
            <w:shd w:val="clear" w:color="auto" w:fill="auto"/>
            <w:noWrap/>
            <w:vAlign w:val="center"/>
          </w:tcPr>
          <w:p w:rsidR="00627ACD" w:rsidRPr="002540C4" w:rsidRDefault="00627ACD" w:rsidP="00C30BFD">
            <w:pPr>
              <w:spacing w:after="0" w:line="240" w:lineRule="auto"/>
              <w:jc w:val="center"/>
              <w:rPr>
                <w:rFonts w:ascii="Times New Roman" w:eastAsia="Times New Roman" w:hAnsi="Times New Roman" w:cs="Times New Roman"/>
                <w:color w:val="000000"/>
                <w:sz w:val="18"/>
                <w:szCs w:val="18"/>
                <w:lang w:val="en-US" w:eastAsia="en-NZ"/>
              </w:rPr>
            </w:pPr>
          </w:p>
        </w:tc>
        <w:tc>
          <w:tcPr>
            <w:tcW w:w="763" w:type="dxa"/>
            <w:gridSpan w:val="2"/>
            <w:tcBorders>
              <w:top w:val="nil"/>
              <w:left w:val="nil"/>
              <w:bottom w:val="nil"/>
              <w:right w:val="nil"/>
            </w:tcBorders>
            <w:shd w:val="clear" w:color="auto" w:fill="auto"/>
            <w:noWrap/>
            <w:vAlign w:val="bottom"/>
          </w:tcPr>
          <w:p w:rsidR="00627ACD" w:rsidRPr="002540C4" w:rsidRDefault="00627ACD" w:rsidP="00DB214D">
            <w:pPr>
              <w:spacing w:after="0" w:line="240" w:lineRule="auto"/>
              <w:jc w:val="center"/>
              <w:rPr>
                <w:rFonts w:ascii="Times New Roman" w:eastAsia="Times New Roman" w:hAnsi="Times New Roman" w:cs="Times New Roman"/>
                <w:color w:val="000000"/>
                <w:sz w:val="18"/>
                <w:szCs w:val="18"/>
                <w:lang w:val="en-US" w:eastAsia="en-NZ"/>
              </w:rPr>
            </w:pPr>
            <w:r w:rsidRPr="002540C4">
              <w:rPr>
                <w:rFonts w:ascii="Times New Roman" w:eastAsia="Times New Roman" w:hAnsi="Times New Roman" w:cs="Times New Roman"/>
                <w:color w:val="000000"/>
                <w:sz w:val="18"/>
                <w:szCs w:val="18"/>
                <w:lang w:val="en-US" w:eastAsia="en-NZ"/>
              </w:rPr>
              <w:t>[0.05]</w:t>
            </w:r>
          </w:p>
        </w:tc>
        <w:tc>
          <w:tcPr>
            <w:tcW w:w="618" w:type="dxa"/>
            <w:gridSpan w:val="2"/>
            <w:tcBorders>
              <w:top w:val="nil"/>
              <w:left w:val="nil"/>
              <w:bottom w:val="nil"/>
              <w:right w:val="nil"/>
            </w:tcBorders>
            <w:shd w:val="clear" w:color="auto" w:fill="auto"/>
            <w:noWrap/>
            <w:vAlign w:val="bottom"/>
          </w:tcPr>
          <w:p w:rsidR="00627ACD" w:rsidRPr="002540C4" w:rsidRDefault="00627ACD" w:rsidP="00DB214D">
            <w:pPr>
              <w:spacing w:after="0" w:line="240" w:lineRule="auto"/>
              <w:rPr>
                <w:rFonts w:ascii="Times New Roman" w:eastAsia="Times New Roman" w:hAnsi="Times New Roman" w:cs="Times New Roman"/>
                <w:color w:val="000000"/>
                <w:sz w:val="18"/>
                <w:szCs w:val="18"/>
                <w:lang w:val="en-US" w:eastAsia="en-NZ"/>
              </w:rPr>
            </w:pPr>
          </w:p>
        </w:tc>
        <w:tc>
          <w:tcPr>
            <w:tcW w:w="998" w:type="dxa"/>
            <w:gridSpan w:val="2"/>
            <w:tcBorders>
              <w:top w:val="nil"/>
              <w:left w:val="nil"/>
              <w:bottom w:val="nil"/>
              <w:right w:val="nil"/>
            </w:tcBorders>
            <w:shd w:val="clear" w:color="auto" w:fill="auto"/>
            <w:noWrap/>
            <w:vAlign w:val="bottom"/>
          </w:tcPr>
          <w:p w:rsidR="00627ACD" w:rsidRPr="002540C4" w:rsidRDefault="00627ACD" w:rsidP="00DB214D">
            <w:pPr>
              <w:spacing w:after="0" w:line="240" w:lineRule="auto"/>
              <w:rPr>
                <w:rFonts w:ascii="Times New Roman" w:eastAsia="Times New Roman" w:hAnsi="Times New Roman" w:cs="Times New Roman"/>
                <w:color w:val="000000"/>
                <w:sz w:val="18"/>
                <w:szCs w:val="18"/>
                <w:lang w:val="en-US" w:eastAsia="en-NZ"/>
              </w:rPr>
            </w:pPr>
          </w:p>
        </w:tc>
        <w:tc>
          <w:tcPr>
            <w:tcW w:w="757" w:type="dxa"/>
            <w:gridSpan w:val="2"/>
            <w:tcBorders>
              <w:top w:val="nil"/>
              <w:left w:val="nil"/>
              <w:bottom w:val="nil"/>
              <w:right w:val="nil"/>
            </w:tcBorders>
            <w:shd w:val="clear" w:color="auto" w:fill="auto"/>
            <w:noWrap/>
            <w:vAlign w:val="bottom"/>
          </w:tcPr>
          <w:p w:rsidR="00627ACD" w:rsidRPr="002540C4" w:rsidRDefault="00627ACD" w:rsidP="00DB214D">
            <w:pPr>
              <w:spacing w:after="0" w:line="240" w:lineRule="auto"/>
              <w:rPr>
                <w:rFonts w:ascii="Times New Roman" w:eastAsia="Times New Roman" w:hAnsi="Times New Roman" w:cs="Times New Roman"/>
                <w:color w:val="000000"/>
                <w:sz w:val="18"/>
                <w:szCs w:val="18"/>
                <w:lang w:val="en-US" w:eastAsia="en-NZ"/>
              </w:rPr>
            </w:pPr>
          </w:p>
        </w:tc>
        <w:tc>
          <w:tcPr>
            <w:tcW w:w="806" w:type="dxa"/>
            <w:gridSpan w:val="2"/>
            <w:tcBorders>
              <w:top w:val="nil"/>
              <w:left w:val="nil"/>
              <w:bottom w:val="nil"/>
              <w:right w:val="nil"/>
            </w:tcBorders>
            <w:shd w:val="clear" w:color="auto" w:fill="auto"/>
            <w:noWrap/>
            <w:vAlign w:val="bottom"/>
          </w:tcPr>
          <w:p w:rsidR="00627ACD" w:rsidRPr="002540C4" w:rsidRDefault="00627ACD" w:rsidP="00DB214D">
            <w:pPr>
              <w:spacing w:after="0" w:line="240" w:lineRule="auto"/>
              <w:rPr>
                <w:rFonts w:ascii="Times New Roman" w:eastAsia="Times New Roman" w:hAnsi="Times New Roman" w:cs="Times New Roman"/>
                <w:color w:val="000000"/>
                <w:sz w:val="18"/>
                <w:szCs w:val="18"/>
                <w:lang w:val="en-US" w:eastAsia="en-NZ"/>
              </w:rPr>
            </w:pPr>
          </w:p>
        </w:tc>
        <w:tc>
          <w:tcPr>
            <w:tcW w:w="865" w:type="dxa"/>
            <w:gridSpan w:val="2"/>
            <w:tcBorders>
              <w:top w:val="nil"/>
              <w:left w:val="nil"/>
              <w:bottom w:val="nil"/>
              <w:right w:val="nil"/>
            </w:tcBorders>
            <w:shd w:val="clear" w:color="auto" w:fill="auto"/>
            <w:noWrap/>
            <w:vAlign w:val="bottom"/>
          </w:tcPr>
          <w:p w:rsidR="00627ACD" w:rsidRPr="002540C4" w:rsidRDefault="00627ACD" w:rsidP="00DB214D">
            <w:pPr>
              <w:spacing w:after="0" w:line="240" w:lineRule="auto"/>
              <w:jc w:val="center"/>
              <w:rPr>
                <w:rFonts w:ascii="Times New Roman" w:eastAsia="Times New Roman" w:hAnsi="Times New Roman" w:cs="Times New Roman"/>
                <w:color w:val="000000"/>
                <w:sz w:val="18"/>
                <w:szCs w:val="18"/>
                <w:lang w:val="en-US" w:eastAsia="en-NZ"/>
              </w:rPr>
            </w:pPr>
          </w:p>
        </w:tc>
        <w:tc>
          <w:tcPr>
            <w:tcW w:w="794" w:type="dxa"/>
            <w:gridSpan w:val="2"/>
            <w:tcBorders>
              <w:top w:val="nil"/>
              <w:left w:val="nil"/>
              <w:bottom w:val="nil"/>
              <w:right w:val="nil"/>
            </w:tcBorders>
            <w:shd w:val="clear" w:color="auto" w:fill="auto"/>
            <w:noWrap/>
            <w:vAlign w:val="bottom"/>
          </w:tcPr>
          <w:p w:rsidR="00627ACD" w:rsidRPr="002540C4" w:rsidRDefault="00627ACD" w:rsidP="00DB214D">
            <w:pPr>
              <w:spacing w:after="0" w:line="240" w:lineRule="auto"/>
              <w:jc w:val="center"/>
              <w:rPr>
                <w:rFonts w:ascii="Times New Roman" w:eastAsia="Times New Roman" w:hAnsi="Times New Roman" w:cs="Times New Roman"/>
                <w:color w:val="000000"/>
                <w:sz w:val="18"/>
                <w:szCs w:val="18"/>
                <w:lang w:val="en-US" w:eastAsia="en-NZ"/>
              </w:rPr>
            </w:pPr>
          </w:p>
        </w:tc>
        <w:tc>
          <w:tcPr>
            <w:tcW w:w="926" w:type="dxa"/>
            <w:gridSpan w:val="2"/>
            <w:tcBorders>
              <w:top w:val="nil"/>
              <w:left w:val="nil"/>
              <w:bottom w:val="nil"/>
              <w:right w:val="nil"/>
            </w:tcBorders>
            <w:shd w:val="clear" w:color="auto" w:fill="auto"/>
            <w:noWrap/>
            <w:vAlign w:val="bottom"/>
          </w:tcPr>
          <w:p w:rsidR="00627ACD" w:rsidRPr="002540C4" w:rsidRDefault="00627ACD" w:rsidP="00DB214D">
            <w:pPr>
              <w:spacing w:after="0" w:line="240" w:lineRule="auto"/>
              <w:jc w:val="center"/>
              <w:rPr>
                <w:rFonts w:ascii="Times New Roman" w:eastAsia="Times New Roman" w:hAnsi="Times New Roman" w:cs="Times New Roman"/>
                <w:color w:val="000000"/>
                <w:sz w:val="18"/>
                <w:szCs w:val="18"/>
                <w:lang w:val="en-US" w:eastAsia="en-NZ"/>
              </w:rPr>
            </w:pPr>
          </w:p>
        </w:tc>
        <w:tc>
          <w:tcPr>
            <w:tcW w:w="857" w:type="dxa"/>
            <w:gridSpan w:val="2"/>
            <w:tcBorders>
              <w:top w:val="nil"/>
              <w:left w:val="nil"/>
              <w:bottom w:val="nil"/>
              <w:right w:val="nil"/>
            </w:tcBorders>
            <w:shd w:val="clear" w:color="auto" w:fill="auto"/>
            <w:noWrap/>
            <w:vAlign w:val="bottom"/>
          </w:tcPr>
          <w:p w:rsidR="00627ACD" w:rsidRPr="002540C4" w:rsidRDefault="00627ACD" w:rsidP="00DB214D">
            <w:pPr>
              <w:spacing w:after="0" w:line="240" w:lineRule="auto"/>
              <w:jc w:val="center"/>
              <w:rPr>
                <w:rFonts w:ascii="Times New Roman" w:eastAsia="Times New Roman" w:hAnsi="Times New Roman" w:cs="Times New Roman"/>
                <w:color w:val="000000"/>
                <w:sz w:val="18"/>
                <w:szCs w:val="18"/>
                <w:lang w:val="en-US" w:eastAsia="en-NZ"/>
              </w:rPr>
            </w:pPr>
          </w:p>
        </w:tc>
      </w:tr>
      <w:tr w:rsidR="00627ACD" w:rsidRPr="00C30BFD" w:rsidTr="00AD5BDA">
        <w:trPr>
          <w:gridAfter w:val="1"/>
          <w:wAfter w:w="882" w:type="dxa"/>
          <w:trHeight w:val="258"/>
        </w:trPr>
        <w:tc>
          <w:tcPr>
            <w:tcW w:w="2114" w:type="dxa"/>
            <w:tcBorders>
              <w:top w:val="nil"/>
              <w:left w:val="nil"/>
              <w:bottom w:val="nil"/>
              <w:right w:val="nil"/>
            </w:tcBorders>
            <w:shd w:val="clear" w:color="auto" w:fill="auto"/>
            <w:noWrap/>
            <w:vAlign w:val="bottom"/>
            <w:hideMark/>
          </w:tcPr>
          <w:p w:rsidR="00627ACD" w:rsidRPr="002540C4" w:rsidRDefault="00627ACD" w:rsidP="00DB214D">
            <w:pPr>
              <w:spacing w:after="0" w:line="240" w:lineRule="auto"/>
              <w:rPr>
                <w:rFonts w:ascii="Times New Roman" w:eastAsia="Times New Roman" w:hAnsi="Times New Roman" w:cs="Times New Roman"/>
                <w:bCs/>
                <w:color w:val="000000"/>
                <w:sz w:val="20"/>
                <w:szCs w:val="20"/>
                <w:lang w:val="en-US" w:eastAsia="en-NZ"/>
              </w:rPr>
            </w:pPr>
            <w:r w:rsidRPr="002540C4">
              <w:rPr>
                <w:rFonts w:ascii="Times New Roman" w:eastAsia="Times New Roman" w:hAnsi="Times New Roman" w:cs="Times New Roman"/>
                <w:bCs/>
                <w:color w:val="000000"/>
                <w:sz w:val="20"/>
                <w:szCs w:val="20"/>
                <w:lang w:val="en-US" w:eastAsia="en-NZ"/>
              </w:rPr>
              <w:t>Model 1 (INF=1)</w:t>
            </w:r>
          </w:p>
        </w:tc>
        <w:tc>
          <w:tcPr>
            <w:tcW w:w="878" w:type="dxa"/>
            <w:gridSpan w:val="2"/>
            <w:tcBorders>
              <w:top w:val="nil"/>
              <w:left w:val="nil"/>
              <w:bottom w:val="nil"/>
              <w:right w:val="nil"/>
            </w:tcBorders>
            <w:shd w:val="clear" w:color="auto" w:fill="auto"/>
            <w:noWrap/>
            <w:vAlign w:val="bottom"/>
            <w:hideMark/>
          </w:tcPr>
          <w:p w:rsidR="00627ACD" w:rsidRPr="002540C4" w:rsidRDefault="00627ACD" w:rsidP="00DB214D">
            <w:pPr>
              <w:spacing w:after="0" w:line="240" w:lineRule="auto"/>
              <w:jc w:val="center"/>
              <w:rPr>
                <w:rFonts w:ascii="Times New Roman" w:eastAsia="Times New Roman" w:hAnsi="Times New Roman" w:cs="Times New Roman"/>
                <w:color w:val="000000"/>
                <w:sz w:val="18"/>
                <w:szCs w:val="18"/>
                <w:lang w:val="en-US" w:eastAsia="en-NZ"/>
              </w:rPr>
            </w:pPr>
            <w:r w:rsidRPr="002540C4">
              <w:rPr>
                <w:rFonts w:ascii="Times New Roman" w:eastAsia="Times New Roman" w:hAnsi="Times New Roman" w:cs="Times New Roman"/>
                <w:color w:val="000000"/>
                <w:sz w:val="18"/>
                <w:szCs w:val="18"/>
                <w:lang w:val="en-US" w:eastAsia="en-NZ"/>
              </w:rPr>
              <w:t>-4.63*</w:t>
            </w:r>
          </w:p>
        </w:tc>
        <w:tc>
          <w:tcPr>
            <w:tcW w:w="700" w:type="dxa"/>
            <w:gridSpan w:val="2"/>
            <w:tcBorders>
              <w:top w:val="nil"/>
              <w:left w:val="nil"/>
              <w:bottom w:val="nil"/>
              <w:right w:val="nil"/>
            </w:tcBorders>
            <w:shd w:val="clear" w:color="auto" w:fill="auto"/>
            <w:noWrap/>
            <w:vAlign w:val="bottom"/>
            <w:hideMark/>
          </w:tcPr>
          <w:p w:rsidR="00627ACD" w:rsidRPr="002540C4" w:rsidRDefault="00627ACD" w:rsidP="00DB214D">
            <w:pPr>
              <w:spacing w:after="0" w:line="240" w:lineRule="auto"/>
              <w:jc w:val="center"/>
              <w:rPr>
                <w:rFonts w:ascii="Times New Roman" w:eastAsia="Times New Roman" w:hAnsi="Times New Roman" w:cs="Times New Roman"/>
                <w:color w:val="000000"/>
                <w:sz w:val="18"/>
                <w:szCs w:val="18"/>
                <w:lang w:val="en-US" w:eastAsia="en-NZ"/>
              </w:rPr>
            </w:pPr>
            <w:r w:rsidRPr="002540C4">
              <w:rPr>
                <w:rFonts w:ascii="Times New Roman" w:eastAsia="Times New Roman" w:hAnsi="Times New Roman" w:cs="Times New Roman"/>
                <w:color w:val="000000"/>
                <w:sz w:val="18"/>
                <w:szCs w:val="18"/>
                <w:lang w:val="en-US" w:eastAsia="en-NZ"/>
              </w:rPr>
              <w:t>1.32*</w:t>
            </w:r>
          </w:p>
        </w:tc>
        <w:tc>
          <w:tcPr>
            <w:tcW w:w="944" w:type="dxa"/>
            <w:gridSpan w:val="2"/>
            <w:tcBorders>
              <w:top w:val="nil"/>
              <w:left w:val="nil"/>
              <w:bottom w:val="nil"/>
              <w:right w:val="nil"/>
            </w:tcBorders>
            <w:shd w:val="clear" w:color="auto" w:fill="auto"/>
            <w:noWrap/>
            <w:vAlign w:val="bottom"/>
            <w:hideMark/>
          </w:tcPr>
          <w:p w:rsidR="00627ACD" w:rsidRPr="002540C4" w:rsidRDefault="00627ACD" w:rsidP="00DB214D">
            <w:pPr>
              <w:spacing w:after="0" w:line="240" w:lineRule="auto"/>
              <w:jc w:val="center"/>
              <w:rPr>
                <w:rFonts w:ascii="Times New Roman" w:eastAsia="Times New Roman" w:hAnsi="Times New Roman" w:cs="Times New Roman"/>
                <w:color w:val="000000"/>
                <w:sz w:val="18"/>
                <w:szCs w:val="18"/>
                <w:lang w:val="en-US" w:eastAsia="en-NZ"/>
              </w:rPr>
            </w:pPr>
            <w:r w:rsidRPr="002540C4">
              <w:rPr>
                <w:rFonts w:ascii="Times New Roman" w:eastAsia="Times New Roman" w:hAnsi="Times New Roman" w:cs="Times New Roman"/>
                <w:color w:val="000000"/>
                <w:sz w:val="18"/>
                <w:szCs w:val="18"/>
                <w:lang w:val="en-US" w:eastAsia="en-NZ"/>
              </w:rPr>
              <w:t>0.17***</w:t>
            </w:r>
          </w:p>
        </w:tc>
        <w:tc>
          <w:tcPr>
            <w:tcW w:w="872" w:type="dxa"/>
            <w:gridSpan w:val="2"/>
            <w:tcBorders>
              <w:top w:val="nil"/>
              <w:left w:val="nil"/>
              <w:bottom w:val="nil"/>
              <w:right w:val="nil"/>
            </w:tcBorders>
            <w:shd w:val="clear" w:color="auto" w:fill="auto"/>
            <w:noWrap/>
            <w:vAlign w:val="bottom"/>
            <w:hideMark/>
          </w:tcPr>
          <w:p w:rsidR="00627ACD" w:rsidRPr="002540C4" w:rsidRDefault="00627ACD" w:rsidP="00DB214D">
            <w:pPr>
              <w:spacing w:after="0" w:line="240" w:lineRule="auto"/>
              <w:jc w:val="center"/>
              <w:rPr>
                <w:rFonts w:ascii="Times New Roman" w:eastAsia="Times New Roman" w:hAnsi="Times New Roman" w:cs="Times New Roman"/>
                <w:color w:val="000000"/>
                <w:sz w:val="18"/>
                <w:szCs w:val="18"/>
                <w:lang w:val="en-US" w:eastAsia="en-NZ"/>
              </w:rPr>
            </w:pPr>
            <w:r w:rsidRPr="002540C4">
              <w:rPr>
                <w:rFonts w:ascii="Times New Roman" w:eastAsia="Times New Roman" w:hAnsi="Times New Roman" w:cs="Times New Roman"/>
                <w:color w:val="000000"/>
                <w:sz w:val="18"/>
                <w:szCs w:val="18"/>
                <w:lang w:val="en-US" w:eastAsia="en-NZ"/>
              </w:rPr>
              <w:t>28.05</w:t>
            </w:r>
          </w:p>
        </w:tc>
        <w:tc>
          <w:tcPr>
            <w:tcW w:w="963" w:type="dxa"/>
            <w:gridSpan w:val="2"/>
            <w:tcBorders>
              <w:top w:val="nil"/>
              <w:left w:val="nil"/>
              <w:bottom w:val="nil"/>
              <w:right w:val="nil"/>
            </w:tcBorders>
            <w:shd w:val="clear" w:color="auto" w:fill="auto"/>
            <w:noWrap/>
            <w:vAlign w:val="bottom"/>
            <w:hideMark/>
          </w:tcPr>
          <w:p w:rsidR="00627ACD" w:rsidRPr="002540C4" w:rsidRDefault="00627ACD" w:rsidP="00DB214D">
            <w:pPr>
              <w:spacing w:after="0" w:line="240" w:lineRule="auto"/>
              <w:jc w:val="center"/>
              <w:rPr>
                <w:rFonts w:ascii="Times New Roman" w:eastAsia="Times New Roman" w:hAnsi="Times New Roman" w:cs="Times New Roman"/>
                <w:color w:val="000000"/>
                <w:sz w:val="18"/>
                <w:szCs w:val="18"/>
                <w:lang w:val="en-US" w:eastAsia="en-NZ"/>
              </w:rPr>
            </w:pPr>
            <w:r w:rsidRPr="002540C4">
              <w:rPr>
                <w:rFonts w:ascii="Times New Roman" w:eastAsia="Times New Roman" w:hAnsi="Times New Roman" w:cs="Times New Roman"/>
                <w:color w:val="000000"/>
                <w:sz w:val="18"/>
                <w:szCs w:val="18"/>
                <w:lang w:val="en-US" w:eastAsia="en-NZ"/>
              </w:rPr>
              <w:t>4.46*</w:t>
            </w:r>
          </w:p>
        </w:tc>
        <w:tc>
          <w:tcPr>
            <w:tcW w:w="763" w:type="dxa"/>
            <w:gridSpan w:val="2"/>
            <w:tcBorders>
              <w:top w:val="nil"/>
              <w:left w:val="nil"/>
              <w:bottom w:val="nil"/>
              <w:right w:val="nil"/>
            </w:tcBorders>
            <w:shd w:val="clear" w:color="auto" w:fill="auto"/>
            <w:noWrap/>
            <w:vAlign w:val="bottom"/>
            <w:hideMark/>
          </w:tcPr>
          <w:p w:rsidR="00627ACD" w:rsidRPr="002540C4" w:rsidRDefault="00627ACD" w:rsidP="00DB214D">
            <w:pPr>
              <w:spacing w:after="0" w:line="240" w:lineRule="auto"/>
              <w:jc w:val="center"/>
              <w:rPr>
                <w:rFonts w:ascii="Times New Roman" w:eastAsia="Times New Roman" w:hAnsi="Times New Roman" w:cs="Times New Roman"/>
                <w:color w:val="000000"/>
                <w:sz w:val="18"/>
                <w:szCs w:val="18"/>
                <w:lang w:val="en-US" w:eastAsia="en-NZ"/>
              </w:rPr>
            </w:pPr>
            <w:r w:rsidRPr="002540C4">
              <w:rPr>
                <w:rFonts w:ascii="Times New Roman" w:eastAsia="Times New Roman" w:hAnsi="Times New Roman" w:cs="Times New Roman"/>
                <w:color w:val="000000"/>
                <w:sz w:val="18"/>
                <w:szCs w:val="18"/>
                <w:lang w:val="en-US" w:eastAsia="en-NZ"/>
              </w:rPr>
              <w:t>6.75</w:t>
            </w:r>
          </w:p>
        </w:tc>
        <w:tc>
          <w:tcPr>
            <w:tcW w:w="618" w:type="dxa"/>
            <w:gridSpan w:val="2"/>
            <w:tcBorders>
              <w:top w:val="nil"/>
              <w:left w:val="nil"/>
              <w:bottom w:val="nil"/>
              <w:right w:val="nil"/>
            </w:tcBorders>
            <w:shd w:val="clear" w:color="auto" w:fill="auto"/>
            <w:noWrap/>
            <w:vAlign w:val="bottom"/>
            <w:hideMark/>
          </w:tcPr>
          <w:p w:rsidR="00627ACD" w:rsidRPr="002540C4" w:rsidRDefault="00627ACD" w:rsidP="00DB214D">
            <w:pPr>
              <w:spacing w:after="0" w:line="240" w:lineRule="auto"/>
              <w:rPr>
                <w:rFonts w:ascii="Times New Roman" w:eastAsia="Times New Roman" w:hAnsi="Times New Roman" w:cs="Times New Roman"/>
                <w:color w:val="000000"/>
                <w:sz w:val="18"/>
                <w:szCs w:val="18"/>
                <w:lang w:val="en-US" w:eastAsia="en-NZ"/>
              </w:rPr>
            </w:pPr>
          </w:p>
        </w:tc>
        <w:tc>
          <w:tcPr>
            <w:tcW w:w="998" w:type="dxa"/>
            <w:gridSpan w:val="2"/>
            <w:tcBorders>
              <w:top w:val="nil"/>
              <w:left w:val="nil"/>
              <w:bottom w:val="nil"/>
              <w:right w:val="nil"/>
            </w:tcBorders>
            <w:shd w:val="clear" w:color="auto" w:fill="auto"/>
            <w:noWrap/>
            <w:vAlign w:val="bottom"/>
            <w:hideMark/>
          </w:tcPr>
          <w:p w:rsidR="00627ACD" w:rsidRPr="002540C4" w:rsidRDefault="00627ACD" w:rsidP="00DB214D">
            <w:pPr>
              <w:spacing w:after="0" w:line="240" w:lineRule="auto"/>
              <w:rPr>
                <w:rFonts w:ascii="Times New Roman" w:eastAsia="Times New Roman" w:hAnsi="Times New Roman" w:cs="Times New Roman"/>
                <w:color w:val="000000"/>
                <w:sz w:val="18"/>
                <w:szCs w:val="18"/>
                <w:lang w:val="en-US" w:eastAsia="en-NZ"/>
              </w:rPr>
            </w:pPr>
          </w:p>
        </w:tc>
        <w:tc>
          <w:tcPr>
            <w:tcW w:w="757" w:type="dxa"/>
            <w:gridSpan w:val="2"/>
            <w:tcBorders>
              <w:top w:val="nil"/>
              <w:left w:val="nil"/>
              <w:bottom w:val="nil"/>
              <w:right w:val="nil"/>
            </w:tcBorders>
            <w:shd w:val="clear" w:color="auto" w:fill="auto"/>
            <w:noWrap/>
            <w:vAlign w:val="bottom"/>
            <w:hideMark/>
          </w:tcPr>
          <w:p w:rsidR="00627ACD" w:rsidRPr="002540C4" w:rsidRDefault="00627ACD" w:rsidP="00DB214D">
            <w:pPr>
              <w:spacing w:after="0" w:line="240" w:lineRule="auto"/>
              <w:rPr>
                <w:rFonts w:ascii="Times New Roman" w:eastAsia="Times New Roman" w:hAnsi="Times New Roman" w:cs="Times New Roman"/>
                <w:color w:val="000000"/>
                <w:sz w:val="18"/>
                <w:szCs w:val="18"/>
                <w:lang w:val="en-US" w:eastAsia="en-NZ"/>
              </w:rPr>
            </w:pPr>
          </w:p>
        </w:tc>
        <w:tc>
          <w:tcPr>
            <w:tcW w:w="806" w:type="dxa"/>
            <w:gridSpan w:val="2"/>
            <w:tcBorders>
              <w:top w:val="nil"/>
              <w:left w:val="nil"/>
              <w:bottom w:val="nil"/>
              <w:right w:val="nil"/>
            </w:tcBorders>
            <w:shd w:val="clear" w:color="auto" w:fill="auto"/>
            <w:noWrap/>
            <w:vAlign w:val="bottom"/>
            <w:hideMark/>
          </w:tcPr>
          <w:p w:rsidR="00627ACD" w:rsidRPr="002540C4" w:rsidRDefault="00627ACD" w:rsidP="00DB214D">
            <w:pPr>
              <w:spacing w:after="0" w:line="240" w:lineRule="auto"/>
              <w:rPr>
                <w:rFonts w:ascii="Times New Roman" w:eastAsia="Times New Roman" w:hAnsi="Times New Roman" w:cs="Times New Roman"/>
                <w:color w:val="000000"/>
                <w:sz w:val="18"/>
                <w:szCs w:val="18"/>
                <w:lang w:val="en-US" w:eastAsia="en-NZ"/>
              </w:rPr>
            </w:pPr>
          </w:p>
        </w:tc>
        <w:tc>
          <w:tcPr>
            <w:tcW w:w="865" w:type="dxa"/>
            <w:gridSpan w:val="2"/>
            <w:tcBorders>
              <w:top w:val="nil"/>
              <w:left w:val="nil"/>
              <w:bottom w:val="nil"/>
              <w:right w:val="nil"/>
            </w:tcBorders>
            <w:shd w:val="clear" w:color="auto" w:fill="auto"/>
            <w:noWrap/>
            <w:vAlign w:val="bottom"/>
            <w:hideMark/>
          </w:tcPr>
          <w:p w:rsidR="00627ACD" w:rsidRPr="002540C4" w:rsidRDefault="00627ACD" w:rsidP="00DB214D">
            <w:pPr>
              <w:spacing w:after="0" w:line="240" w:lineRule="auto"/>
              <w:jc w:val="center"/>
              <w:rPr>
                <w:rFonts w:ascii="Times New Roman" w:eastAsia="Times New Roman" w:hAnsi="Times New Roman" w:cs="Times New Roman"/>
                <w:color w:val="000000"/>
                <w:sz w:val="18"/>
                <w:szCs w:val="18"/>
                <w:lang w:val="en-US" w:eastAsia="en-NZ"/>
              </w:rPr>
            </w:pPr>
          </w:p>
        </w:tc>
        <w:tc>
          <w:tcPr>
            <w:tcW w:w="794" w:type="dxa"/>
            <w:gridSpan w:val="2"/>
            <w:tcBorders>
              <w:top w:val="nil"/>
              <w:left w:val="nil"/>
              <w:bottom w:val="nil"/>
              <w:right w:val="nil"/>
            </w:tcBorders>
            <w:shd w:val="clear" w:color="auto" w:fill="auto"/>
            <w:noWrap/>
            <w:vAlign w:val="bottom"/>
            <w:hideMark/>
          </w:tcPr>
          <w:p w:rsidR="00627ACD" w:rsidRPr="002540C4" w:rsidRDefault="00627ACD" w:rsidP="00DB214D">
            <w:pPr>
              <w:spacing w:after="0" w:line="240" w:lineRule="auto"/>
              <w:jc w:val="center"/>
              <w:rPr>
                <w:rFonts w:ascii="Times New Roman" w:eastAsia="Times New Roman" w:hAnsi="Times New Roman" w:cs="Times New Roman"/>
                <w:color w:val="000000"/>
                <w:sz w:val="18"/>
                <w:szCs w:val="18"/>
                <w:lang w:val="en-US" w:eastAsia="en-NZ"/>
              </w:rPr>
            </w:pPr>
          </w:p>
        </w:tc>
        <w:tc>
          <w:tcPr>
            <w:tcW w:w="926" w:type="dxa"/>
            <w:gridSpan w:val="2"/>
            <w:tcBorders>
              <w:top w:val="nil"/>
              <w:left w:val="nil"/>
              <w:bottom w:val="nil"/>
              <w:right w:val="nil"/>
            </w:tcBorders>
            <w:shd w:val="clear" w:color="auto" w:fill="auto"/>
            <w:noWrap/>
            <w:vAlign w:val="bottom"/>
            <w:hideMark/>
          </w:tcPr>
          <w:p w:rsidR="00627ACD" w:rsidRPr="002540C4" w:rsidRDefault="00627ACD" w:rsidP="00DB214D">
            <w:pPr>
              <w:spacing w:after="0" w:line="240" w:lineRule="auto"/>
              <w:jc w:val="center"/>
              <w:rPr>
                <w:rFonts w:ascii="Times New Roman" w:eastAsia="Times New Roman" w:hAnsi="Times New Roman" w:cs="Times New Roman"/>
                <w:color w:val="000000"/>
                <w:sz w:val="18"/>
                <w:szCs w:val="18"/>
                <w:lang w:val="en-US" w:eastAsia="en-NZ"/>
              </w:rPr>
            </w:pPr>
          </w:p>
        </w:tc>
        <w:tc>
          <w:tcPr>
            <w:tcW w:w="857" w:type="dxa"/>
            <w:gridSpan w:val="2"/>
            <w:tcBorders>
              <w:top w:val="nil"/>
              <w:left w:val="nil"/>
              <w:bottom w:val="nil"/>
              <w:right w:val="nil"/>
            </w:tcBorders>
            <w:shd w:val="clear" w:color="auto" w:fill="auto"/>
            <w:noWrap/>
            <w:vAlign w:val="bottom"/>
            <w:hideMark/>
          </w:tcPr>
          <w:p w:rsidR="00627ACD" w:rsidRPr="002540C4" w:rsidRDefault="00627ACD" w:rsidP="00DB214D">
            <w:pPr>
              <w:spacing w:after="0" w:line="240" w:lineRule="auto"/>
              <w:jc w:val="center"/>
              <w:rPr>
                <w:rFonts w:ascii="Times New Roman" w:eastAsia="Times New Roman" w:hAnsi="Times New Roman" w:cs="Times New Roman"/>
                <w:color w:val="000000"/>
                <w:sz w:val="18"/>
                <w:szCs w:val="18"/>
                <w:lang w:val="en-US" w:eastAsia="en-NZ"/>
              </w:rPr>
            </w:pPr>
          </w:p>
        </w:tc>
      </w:tr>
      <w:tr w:rsidR="00627ACD" w:rsidRPr="00C30BFD" w:rsidTr="00AD5BDA">
        <w:trPr>
          <w:gridAfter w:val="1"/>
          <w:wAfter w:w="882" w:type="dxa"/>
          <w:trHeight w:val="258"/>
        </w:trPr>
        <w:tc>
          <w:tcPr>
            <w:tcW w:w="2114" w:type="dxa"/>
            <w:tcBorders>
              <w:top w:val="nil"/>
              <w:left w:val="nil"/>
              <w:bottom w:val="nil"/>
              <w:right w:val="nil"/>
            </w:tcBorders>
            <w:shd w:val="clear" w:color="auto" w:fill="auto"/>
            <w:noWrap/>
            <w:vAlign w:val="bottom"/>
            <w:hideMark/>
          </w:tcPr>
          <w:p w:rsidR="00627ACD" w:rsidRPr="002540C4" w:rsidRDefault="00627ACD" w:rsidP="00DB214D">
            <w:pPr>
              <w:spacing w:after="0" w:line="240" w:lineRule="auto"/>
              <w:rPr>
                <w:rFonts w:ascii="Times New Roman" w:eastAsia="Times New Roman" w:hAnsi="Times New Roman" w:cs="Times New Roman"/>
                <w:bCs/>
                <w:color w:val="000000"/>
                <w:sz w:val="20"/>
                <w:szCs w:val="20"/>
                <w:lang w:val="en-US" w:eastAsia="en-NZ"/>
              </w:rPr>
            </w:pPr>
          </w:p>
        </w:tc>
        <w:tc>
          <w:tcPr>
            <w:tcW w:w="878" w:type="dxa"/>
            <w:gridSpan w:val="2"/>
            <w:tcBorders>
              <w:top w:val="nil"/>
              <w:left w:val="nil"/>
              <w:bottom w:val="nil"/>
              <w:right w:val="nil"/>
            </w:tcBorders>
            <w:shd w:val="clear" w:color="auto" w:fill="auto"/>
            <w:noWrap/>
            <w:vAlign w:val="bottom"/>
            <w:hideMark/>
          </w:tcPr>
          <w:p w:rsidR="00627ACD" w:rsidRPr="002540C4" w:rsidRDefault="00627ACD" w:rsidP="00DB214D">
            <w:pPr>
              <w:spacing w:after="0" w:line="240" w:lineRule="auto"/>
              <w:jc w:val="center"/>
              <w:rPr>
                <w:rFonts w:ascii="Times New Roman" w:eastAsia="Times New Roman" w:hAnsi="Times New Roman" w:cs="Times New Roman"/>
                <w:color w:val="000000"/>
                <w:sz w:val="18"/>
                <w:szCs w:val="18"/>
                <w:lang w:val="en-US" w:eastAsia="en-NZ"/>
              </w:rPr>
            </w:pPr>
            <w:r w:rsidRPr="002540C4">
              <w:rPr>
                <w:rFonts w:ascii="Times New Roman" w:eastAsia="Times New Roman" w:hAnsi="Times New Roman" w:cs="Times New Roman"/>
                <w:color w:val="000000"/>
                <w:sz w:val="18"/>
                <w:szCs w:val="18"/>
                <w:lang w:val="en-US" w:eastAsia="en-NZ"/>
              </w:rPr>
              <w:t>(2.61)</w:t>
            </w:r>
          </w:p>
        </w:tc>
        <w:tc>
          <w:tcPr>
            <w:tcW w:w="700" w:type="dxa"/>
            <w:gridSpan w:val="2"/>
            <w:tcBorders>
              <w:top w:val="nil"/>
              <w:left w:val="nil"/>
              <w:bottom w:val="nil"/>
              <w:right w:val="nil"/>
            </w:tcBorders>
            <w:shd w:val="clear" w:color="auto" w:fill="auto"/>
            <w:noWrap/>
            <w:vAlign w:val="bottom"/>
            <w:hideMark/>
          </w:tcPr>
          <w:p w:rsidR="00627ACD" w:rsidRPr="002540C4" w:rsidRDefault="00627ACD" w:rsidP="00DB214D">
            <w:pPr>
              <w:spacing w:after="0" w:line="240" w:lineRule="auto"/>
              <w:jc w:val="center"/>
              <w:rPr>
                <w:rFonts w:ascii="Times New Roman" w:eastAsia="Times New Roman" w:hAnsi="Times New Roman" w:cs="Times New Roman"/>
                <w:color w:val="000000"/>
                <w:sz w:val="18"/>
                <w:szCs w:val="18"/>
                <w:lang w:val="en-US" w:eastAsia="en-NZ"/>
              </w:rPr>
            </w:pPr>
            <w:r w:rsidRPr="002540C4">
              <w:rPr>
                <w:rFonts w:ascii="Times New Roman" w:eastAsia="Times New Roman" w:hAnsi="Times New Roman" w:cs="Times New Roman"/>
                <w:color w:val="000000"/>
                <w:sz w:val="18"/>
                <w:szCs w:val="18"/>
                <w:lang w:val="en-US" w:eastAsia="en-NZ"/>
              </w:rPr>
              <w:t>(0.73)</w:t>
            </w:r>
          </w:p>
        </w:tc>
        <w:tc>
          <w:tcPr>
            <w:tcW w:w="944" w:type="dxa"/>
            <w:gridSpan w:val="2"/>
            <w:tcBorders>
              <w:top w:val="nil"/>
              <w:left w:val="nil"/>
              <w:bottom w:val="nil"/>
              <w:right w:val="nil"/>
            </w:tcBorders>
            <w:shd w:val="clear" w:color="auto" w:fill="auto"/>
            <w:noWrap/>
            <w:vAlign w:val="bottom"/>
            <w:hideMark/>
          </w:tcPr>
          <w:p w:rsidR="00627ACD" w:rsidRPr="002540C4" w:rsidRDefault="00627ACD" w:rsidP="00DB214D">
            <w:pPr>
              <w:spacing w:after="0" w:line="240" w:lineRule="auto"/>
              <w:jc w:val="center"/>
              <w:rPr>
                <w:rFonts w:ascii="Times New Roman" w:eastAsia="Times New Roman" w:hAnsi="Times New Roman" w:cs="Times New Roman"/>
                <w:color w:val="000000"/>
                <w:sz w:val="18"/>
                <w:szCs w:val="18"/>
                <w:lang w:val="en-US" w:eastAsia="en-NZ"/>
              </w:rPr>
            </w:pPr>
            <w:r w:rsidRPr="002540C4">
              <w:rPr>
                <w:rFonts w:ascii="Times New Roman" w:eastAsia="Times New Roman" w:hAnsi="Times New Roman" w:cs="Times New Roman"/>
                <w:color w:val="000000"/>
                <w:sz w:val="18"/>
                <w:szCs w:val="18"/>
                <w:lang w:val="en-US" w:eastAsia="en-NZ"/>
              </w:rPr>
              <w:t>(0.04)</w:t>
            </w:r>
          </w:p>
        </w:tc>
        <w:tc>
          <w:tcPr>
            <w:tcW w:w="872" w:type="dxa"/>
            <w:gridSpan w:val="2"/>
            <w:tcBorders>
              <w:top w:val="nil"/>
              <w:left w:val="nil"/>
              <w:bottom w:val="nil"/>
              <w:right w:val="nil"/>
            </w:tcBorders>
            <w:shd w:val="clear" w:color="auto" w:fill="auto"/>
            <w:noWrap/>
            <w:vAlign w:val="bottom"/>
            <w:hideMark/>
          </w:tcPr>
          <w:p w:rsidR="00627ACD" w:rsidRPr="002540C4" w:rsidRDefault="00627ACD" w:rsidP="00DB214D">
            <w:pPr>
              <w:spacing w:after="0" w:line="240" w:lineRule="auto"/>
              <w:jc w:val="center"/>
              <w:rPr>
                <w:rFonts w:ascii="Times New Roman" w:eastAsia="Times New Roman" w:hAnsi="Times New Roman" w:cs="Times New Roman"/>
                <w:color w:val="000000"/>
                <w:sz w:val="18"/>
                <w:szCs w:val="18"/>
                <w:lang w:val="en-US" w:eastAsia="en-NZ"/>
              </w:rPr>
            </w:pPr>
            <w:r w:rsidRPr="002540C4">
              <w:rPr>
                <w:rFonts w:ascii="Times New Roman" w:eastAsia="Times New Roman" w:hAnsi="Times New Roman" w:cs="Times New Roman"/>
                <w:color w:val="000000"/>
                <w:sz w:val="18"/>
                <w:szCs w:val="18"/>
                <w:lang w:val="en-US" w:eastAsia="en-NZ"/>
              </w:rPr>
              <w:t>(27.55)</w:t>
            </w:r>
          </w:p>
        </w:tc>
        <w:tc>
          <w:tcPr>
            <w:tcW w:w="963" w:type="dxa"/>
            <w:gridSpan w:val="2"/>
            <w:tcBorders>
              <w:top w:val="nil"/>
              <w:left w:val="nil"/>
              <w:bottom w:val="nil"/>
              <w:right w:val="nil"/>
            </w:tcBorders>
            <w:shd w:val="clear" w:color="auto" w:fill="auto"/>
            <w:noWrap/>
            <w:vAlign w:val="bottom"/>
            <w:hideMark/>
          </w:tcPr>
          <w:p w:rsidR="00627ACD" w:rsidRPr="002540C4" w:rsidRDefault="00627ACD" w:rsidP="00DB214D">
            <w:pPr>
              <w:spacing w:after="0" w:line="240" w:lineRule="auto"/>
              <w:jc w:val="center"/>
              <w:rPr>
                <w:rFonts w:ascii="Times New Roman" w:eastAsia="Times New Roman" w:hAnsi="Times New Roman" w:cs="Times New Roman"/>
                <w:color w:val="000000"/>
                <w:sz w:val="18"/>
                <w:szCs w:val="18"/>
                <w:lang w:val="en-US" w:eastAsia="en-NZ"/>
              </w:rPr>
            </w:pPr>
            <w:r w:rsidRPr="002540C4">
              <w:rPr>
                <w:rFonts w:ascii="Times New Roman" w:eastAsia="Times New Roman" w:hAnsi="Times New Roman" w:cs="Times New Roman"/>
                <w:color w:val="000000"/>
                <w:sz w:val="18"/>
                <w:szCs w:val="18"/>
                <w:lang w:val="en-US" w:eastAsia="en-NZ"/>
              </w:rPr>
              <w:t>(2.62)</w:t>
            </w:r>
          </w:p>
        </w:tc>
        <w:tc>
          <w:tcPr>
            <w:tcW w:w="763" w:type="dxa"/>
            <w:gridSpan w:val="2"/>
            <w:tcBorders>
              <w:top w:val="nil"/>
              <w:left w:val="nil"/>
              <w:bottom w:val="nil"/>
              <w:right w:val="nil"/>
            </w:tcBorders>
            <w:shd w:val="clear" w:color="auto" w:fill="auto"/>
            <w:noWrap/>
            <w:vAlign w:val="bottom"/>
            <w:hideMark/>
          </w:tcPr>
          <w:p w:rsidR="00627ACD" w:rsidRPr="002540C4" w:rsidRDefault="00627ACD" w:rsidP="00DB214D">
            <w:pPr>
              <w:spacing w:after="0" w:line="240" w:lineRule="auto"/>
              <w:jc w:val="center"/>
              <w:rPr>
                <w:rFonts w:ascii="Times New Roman" w:eastAsia="Times New Roman" w:hAnsi="Times New Roman" w:cs="Times New Roman"/>
                <w:color w:val="000000"/>
                <w:sz w:val="18"/>
                <w:szCs w:val="18"/>
                <w:lang w:val="en-US" w:eastAsia="en-NZ"/>
              </w:rPr>
            </w:pPr>
            <w:r w:rsidRPr="002540C4">
              <w:rPr>
                <w:rFonts w:ascii="Times New Roman" w:eastAsia="Times New Roman" w:hAnsi="Times New Roman" w:cs="Times New Roman"/>
                <w:color w:val="000000"/>
                <w:sz w:val="18"/>
                <w:szCs w:val="18"/>
                <w:lang w:val="en-US" w:eastAsia="en-NZ"/>
              </w:rPr>
              <w:t>(3.09)</w:t>
            </w:r>
          </w:p>
        </w:tc>
        <w:tc>
          <w:tcPr>
            <w:tcW w:w="618" w:type="dxa"/>
            <w:gridSpan w:val="2"/>
            <w:tcBorders>
              <w:top w:val="nil"/>
              <w:left w:val="nil"/>
              <w:bottom w:val="nil"/>
              <w:right w:val="nil"/>
            </w:tcBorders>
            <w:shd w:val="clear" w:color="auto" w:fill="auto"/>
            <w:noWrap/>
            <w:hideMark/>
          </w:tcPr>
          <w:p w:rsidR="00627ACD" w:rsidRPr="002540C4" w:rsidRDefault="00627ACD" w:rsidP="00DB214D">
            <w:pPr>
              <w:spacing w:after="0" w:line="240" w:lineRule="auto"/>
              <w:jc w:val="center"/>
              <w:rPr>
                <w:rFonts w:ascii="Times New Roman" w:eastAsia="Times New Roman" w:hAnsi="Times New Roman" w:cs="Times New Roman"/>
                <w:color w:val="000000"/>
                <w:sz w:val="18"/>
                <w:szCs w:val="18"/>
                <w:lang w:val="en-US" w:eastAsia="en-NZ"/>
              </w:rPr>
            </w:pPr>
            <w:r w:rsidRPr="002540C4">
              <w:rPr>
                <w:rFonts w:ascii="Times New Roman" w:eastAsia="Times New Roman" w:hAnsi="Times New Roman" w:cs="Times New Roman"/>
                <w:color w:val="000000"/>
                <w:sz w:val="18"/>
                <w:szCs w:val="18"/>
                <w:lang w:val="en-US" w:eastAsia="en-NZ"/>
              </w:rPr>
              <w:t>0.44</w:t>
            </w:r>
          </w:p>
        </w:tc>
        <w:tc>
          <w:tcPr>
            <w:tcW w:w="998" w:type="dxa"/>
            <w:gridSpan w:val="2"/>
            <w:tcBorders>
              <w:top w:val="nil"/>
              <w:left w:val="nil"/>
              <w:bottom w:val="nil"/>
              <w:right w:val="nil"/>
            </w:tcBorders>
            <w:shd w:val="clear" w:color="auto" w:fill="auto"/>
            <w:noWrap/>
            <w:hideMark/>
          </w:tcPr>
          <w:p w:rsidR="00627ACD" w:rsidRPr="002540C4" w:rsidRDefault="00627ACD" w:rsidP="00DB214D">
            <w:pPr>
              <w:spacing w:after="0" w:line="240" w:lineRule="auto"/>
              <w:jc w:val="center"/>
              <w:rPr>
                <w:rFonts w:ascii="Times New Roman" w:eastAsia="Times New Roman" w:hAnsi="Times New Roman" w:cs="Times New Roman"/>
                <w:color w:val="000000"/>
                <w:sz w:val="18"/>
                <w:szCs w:val="18"/>
                <w:lang w:val="en-US" w:eastAsia="en-NZ"/>
              </w:rPr>
            </w:pPr>
            <w:r w:rsidRPr="002540C4">
              <w:rPr>
                <w:rFonts w:ascii="Times New Roman" w:eastAsia="Times New Roman" w:hAnsi="Times New Roman" w:cs="Times New Roman"/>
                <w:color w:val="000000"/>
                <w:sz w:val="18"/>
                <w:szCs w:val="18"/>
                <w:lang w:val="en-US" w:eastAsia="en-NZ"/>
              </w:rPr>
              <w:t>0,2,0,0,1</w:t>
            </w:r>
          </w:p>
        </w:tc>
        <w:tc>
          <w:tcPr>
            <w:tcW w:w="757" w:type="dxa"/>
            <w:gridSpan w:val="2"/>
            <w:tcBorders>
              <w:top w:val="nil"/>
              <w:left w:val="nil"/>
              <w:bottom w:val="nil"/>
              <w:right w:val="nil"/>
            </w:tcBorders>
            <w:shd w:val="clear" w:color="auto" w:fill="auto"/>
            <w:noWrap/>
            <w:hideMark/>
          </w:tcPr>
          <w:p w:rsidR="00627ACD" w:rsidRPr="002540C4" w:rsidRDefault="00627ACD" w:rsidP="00DB214D">
            <w:pPr>
              <w:spacing w:after="0" w:line="240" w:lineRule="auto"/>
              <w:jc w:val="center"/>
              <w:rPr>
                <w:rFonts w:ascii="Times New Roman" w:eastAsia="Times New Roman" w:hAnsi="Times New Roman" w:cs="Times New Roman"/>
                <w:color w:val="000000"/>
                <w:sz w:val="18"/>
                <w:szCs w:val="18"/>
                <w:lang w:val="en-US" w:eastAsia="en-NZ"/>
              </w:rPr>
            </w:pPr>
            <w:r w:rsidRPr="002540C4">
              <w:rPr>
                <w:rFonts w:ascii="Times New Roman" w:eastAsia="Times New Roman" w:hAnsi="Times New Roman" w:cs="Times New Roman"/>
                <w:color w:val="000000"/>
                <w:sz w:val="18"/>
                <w:szCs w:val="18"/>
                <w:lang w:val="en-US" w:eastAsia="en-NZ"/>
              </w:rPr>
              <w:t>6.42</w:t>
            </w:r>
          </w:p>
        </w:tc>
        <w:tc>
          <w:tcPr>
            <w:tcW w:w="806" w:type="dxa"/>
            <w:gridSpan w:val="2"/>
            <w:tcBorders>
              <w:top w:val="nil"/>
              <w:left w:val="nil"/>
              <w:bottom w:val="nil"/>
              <w:right w:val="nil"/>
            </w:tcBorders>
            <w:shd w:val="clear" w:color="auto" w:fill="auto"/>
            <w:noWrap/>
            <w:hideMark/>
          </w:tcPr>
          <w:p w:rsidR="00627ACD" w:rsidRPr="002540C4" w:rsidRDefault="00627ACD" w:rsidP="00DB214D">
            <w:pPr>
              <w:spacing w:after="0" w:line="240" w:lineRule="auto"/>
              <w:jc w:val="center"/>
              <w:rPr>
                <w:rFonts w:ascii="Times New Roman" w:eastAsia="Times New Roman" w:hAnsi="Times New Roman" w:cs="Times New Roman"/>
                <w:color w:val="000000"/>
                <w:sz w:val="18"/>
                <w:szCs w:val="18"/>
                <w:lang w:val="en-US" w:eastAsia="en-NZ"/>
              </w:rPr>
            </w:pPr>
            <w:r w:rsidRPr="002540C4">
              <w:rPr>
                <w:rFonts w:ascii="Times New Roman" w:eastAsia="Times New Roman" w:hAnsi="Times New Roman" w:cs="Times New Roman"/>
                <w:color w:val="000000"/>
                <w:sz w:val="18"/>
                <w:szCs w:val="18"/>
                <w:lang w:val="en-US" w:eastAsia="en-NZ"/>
              </w:rPr>
              <w:t>1%</w:t>
            </w:r>
          </w:p>
        </w:tc>
        <w:tc>
          <w:tcPr>
            <w:tcW w:w="865" w:type="dxa"/>
            <w:gridSpan w:val="2"/>
            <w:tcBorders>
              <w:top w:val="nil"/>
              <w:left w:val="nil"/>
              <w:bottom w:val="nil"/>
              <w:right w:val="nil"/>
            </w:tcBorders>
            <w:shd w:val="clear" w:color="auto" w:fill="auto"/>
            <w:noWrap/>
            <w:hideMark/>
          </w:tcPr>
          <w:p w:rsidR="00627ACD" w:rsidRPr="002540C4" w:rsidRDefault="00627ACD" w:rsidP="00DB214D">
            <w:pPr>
              <w:spacing w:after="0" w:line="240" w:lineRule="auto"/>
              <w:jc w:val="center"/>
              <w:rPr>
                <w:rFonts w:ascii="Times New Roman" w:eastAsia="Times New Roman" w:hAnsi="Times New Roman" w:cs="Times New Roman"/>
                <w:color w:val="000000"/>
                <w:sz w:val="18"/>
                <w:szCs w:val="18"/>
                <w:lang w:val="en-US" w:eastAsia="en-NZ"/>
              </w:rPr>
            </w:pPr>
            <w:r w:rsidRPr="002540C4">
              <w:rPr>
                <w:rFonts w:ascii="Times New Roman" w:eastAsia="Times New Roman" w:hAnsi="Times New Roman" w:cs="Times New Roman"/>
                <w:color w:val="000000"/>
                <w:sz w:val="18"/>
                <w:szCs w:val="18"/>
                <w:lang w:val="en-US" w:eastAsia="en-NZ"/>
              </w:rPr>
              <w:t>[0.81]</w:t>
            </w:r>
          </w:p>
        </w:tc>
        <w:tc>
          <w:tcPr>
            <w:tcW w:w="794" w:type="dxa"/>
            <w:gridSpan w:val="2"/>
            <w:tcBorders>
              <w:top w:val="nil"/>
              <w:left w:val="nil"/>
              <w:bottom w:val="nil"/>
              <w:right w:val="nil"/>
            </w:tcBorders>
            <w:shd w:val="clear" w:color="auto" w:fill="auto"/>
            <w:noWrap/>
            <w:hideMark/>
          </w:tcPr>
          <w:p w:rsidR="00627ACD" w:rsidRPr="002540C4" w:rsidRDefault="00627ACD" w:rsidP="00DB214D">
            <w:pPr>
              <w:spacing w:after="0" w:line="240" w:lineRule="auto"/>
              <w:jc w:val="center"/>
              <w:rPr>
                <w:rFonts w:ascii="Times New Roman" w:eastAsia="Times New Roman" w:hAnsi="Times New Roman" w:cs="Times New Roman"/>
                <w:color w:val="000000"/>
                <w:sz w:val="18"/>
                <w:szCs w:val="18"/>
                <w:lang w:val="en-US" w:eastAsia="en-NZ"/>
              </w:rPr>
            </w:pPr>
            <w:r w:rsidRPr="002540C4">
              <w:rPr>
                <w:rFonts w:ascii="Times New Roman" w:eastAsia="Times New Roman" w:hAnsi="Times New Roman" w:cs="Times New Roman"/>
                <w:color w:val="000000"/>
                <w:sz w:val="18"/>
                <w:szCs w:val="18"/>
                <w:lang w:val="en-US" w:eastAsia="en-NZ"/>
              </w:rPr>
              <w:t>[0.01]</w:t>
            </w:r>
          </w:p>
        </w:tc>
        <w:tc>
          <w:tcPr>
            <w:tcW w:w="926" w:type="dxa"/>
            <w:gridSpan w:val="2"/>
            <w:tcBorders>
              <w:top w:val="nil"/>
              <w:left w:val="nil"/>
              <w:bottom w:val="nil"/>
              <w:right w:val="nil"/>
            </w:tcBorders>
            <w:shd w:val="clear" w:color="auto" w:fill="auto"/>
            <w:noWrap/>
            <w:hideMark/>
          </w:tcPr>
          <w:p w:rsidR="00627ACD" w:rsidRPr="002540C4" w:rsidRDefault="00627ACD" w:rsidP="00DB214D">
            <w:pPr>
              <w:spacing w:after="0" w:line="240" w:lineRule="auto"/>
              <w:jc w:val="center"/>
              <w:rPr>
                <w:rFonts w:ascii="Times New Roman" w:eastAsia="Times New Roman" w:hAnsi="Times New Roman" w:cs="Times New Roman"/>
                <w:color w:val="000000"/>
                <w:sz w:val="18"/>
                <w:szCs w:val="18"/>
                <w:lang w:val="en-US" w:eastAsia="en-NZ"/>
              </w:rPr>
            </w:pPr>
            <w:r w:rsidRPr="002540C4">
              <w:rPr>
                <w:rFonts w:ascii="Times New Roman" w:eastAsia="Times New Roman" w:hAnsi="Times New Roman" w:cs="Times New Roman"/>
                <w:color w:val="000000"/>
                <w:sz w:val="18"/>
                <w:szCs w:val="18"/>
                <w:lang w:val="en-US" w:eastAsia="en-NZ"/>
              </w:rPr>
              <w:t>[0.95]</w:t>
            </w:r>
          </w:p>
        </w:tc>
        <w:tc>
          <w:tcPr>
            <w:tcW w:w="857" w:type="dxa"/>
            <w:gridSpan w:val="2"/>
            <w:tcBorders>
              <w:top w:val="nil"/>
              <w:left w:val="nil"/>
              <w:bottom w:val="nil"/>
              <w:right w:val="nil"/>
            </w:tcBorders>
            <w:shd w:val="clear" w:color="auto" w:fill="auto"/>
            <w:noWrap/>
            <w:hideMark/>
          </w:tcPr>
          <w:p w:rsidR="00627ACD" w:rsidRPr="002540C4" w:rsidRDefault="00627ACD" w:rsidP="00DB214D">
            <w:pPr>
              <w:spacing w:after="0" w:line="240" w:lineRule="auto"/>
              <w:jc w:val="center"/>
              <w:rPr>
                <w:rFonts w:ascii="Times New Roman" w:eastAsia="Times New Roman" w:hAnsi="Times New Roman" w:cs="Times New Roman"/>
                <w:color w:val="000000"/>
                <w:sz w:val="18"/>
                <w:szCs w:val="18"/>
                <w:lang w:val="en-US" w:eastAsia="en-NZ"/>
              </w:rPr>
            </w:pPr>
            <w:r w:rsidRPr="002540C4">
              <w:rPr>
                <w:rFonts w:ascii="Times New Roman" w:eastAsia="Times New Roman" w:hAnsi="Times New Roman" w:cs="Times New Roman"/>
                <w:color w:val="000000"/>
                <w:sz w:val="18"/>
                <w:szCs w:val="18"/>
                <w:lang w:val="en-US" w:eastAsia="en-NZ"/>
              </w:rPr>
              <w:t>[0.34]</w:t>
            </w:r>
          </w:p>
        </w:tc>
      </w:tr>
      <w:tr w:rsidR="00627ACD" w:rsidRPr="00C30BFD" w:rsidTr="00AD5BDA">
        <w:trPr>
          <w:gridAfter w:val="1"/>
          <w:wAfter w:w="882" w:type="dxa"/>
          <w:trHeight w:val="258"/>
        </w:trPr>
        <w:tc>
          <w:tcPr>
            <w:tcW w:w="2114" w:type="dxa"/>
            <w:tcBorders>
              <w:top w:val="nil"/>
              <w:left w:val="nil"/>
              <w:bottom w:val="nil"/>
              <w:right w:val="nil"/>
            </w:tcBorders>
            <w:shd w:val="clear" w:color="auto" w:fill="auto"/>
            <w:vAlign w:val="bottom"/>
            <w:hideMark/>
          </w:tcPr>
          <w:p w:rsidR="00627ACD" w:rsidRPr="002540C4" w:rsidRDefault="00627ACD" w:rsidP="00DB214D">
            <w:pPr>
              <w:spacing w:after="0" w:line="240" w:lineRule="auto"/>
              <w:rPr>
                <w:rFonts w:ascii="Times New Roman" w:eastAsia="Times New Roman" w:hAnsi="Times New Roman" w:cs="Times New Roman"/>
                <w:color w:val="000000"/>
                <w:sz w:val="20"/>
                <w:szCs w:val="20"/>
                <w:lang w:val="en-US" w:eastAsia="en-NZ"/>
              </w:rPr>
            </w:pPr>
          </w:p>
        </w:tc>
        <w:tc>
          <w:tcPr>
            <w:tcW w:w="878" w:type="dxa"/>
            <w:gridSpan w:val="2"/>
            <w:tcBorders>
              <w:top w:val="nil"/>
              <w:left w:val="nil"/>
              <w:bottom w:val="nil"/>
              <w:right w:val="nil"/>
            </w:tcBorders>
            <w:shd w:val="clear" w:color="auto" w:fill="auto"/>
            <w:noWrap/>
            <w:hideMark/>
          </w:tcPr>
          <w:p w:rsidR="00627ACD" w:rsidRPr="002540C4" w:rsidRDefault="00627ACD" w:rsidP="00DB214D">
            <w:pPr>
              <w:spacing w:after="0" w:line="240" w:lineRule="auto"/>
              <w:jc w:val="center"/>
              <w:rPr>
                <w:rFonts w:ascii="Times New Roman" w:eastAsia="Times New Roman" w:hAnsi="Times New Roman" w:cs="Times New Roman"/>
                <w:color w:val="000000"/>
                <w:sz w:val="18"/>
                <w:szCs w:val="18"/>
                <w:lang w:val="en-US" w:eastAsia="en-NZ"/>
              </w:rPr>
            </w:pPr>
            <w:r w:rsidRPr="002540C4">
              <w:rPr>
                <w:rFonts w:ascii="Times New Roman" w:eastAsia="Times New Roman" w:hAnsi="Times New Roman" w:cs="Times New Roman"/>
                <w:color w:val="000000"/>
                <w:sz w:val="18"/>
                <w:szCs w:val="18"/>
                <w:lang w:val="en-US" w:eastAsia="en-NZ"/>
              </w:rPr>
              <w:t>[0.08]</w:t>
            </w:r>
          </w:p>
        </w:tc>
        <w:tc>
          <w:tcPr>
            <w:tcW w:w="700" w:type="dxa"/>
            <w:gridSpan w:val="2"/>
            <w:tcBorders>
              <w:top w:val="nil"/>
              <w:left w:val="nil"/>
              <w:bottom w:val="nil"/>
              <w:right w:val="nil"/>
            </w:tcBorders>
            <w:shd w:val="clear" w:color="auto" w:fill="auto"/>
            <w:noWrap/>
            <w:hideMark/>
          </w:tcPr>
          <w:p w:rsidR="00627ACD" w:rsidRPr="002540C4" w:rsidRDefault="00627ACD" w:rsidP="00DB214D">
            <w:pPr>
              <w:spacing w:after="0" w:line="240" w:lineRule="auto"/>
              <w:jc w:val="center"/>
              <w:rPr>
                <w:rFonts w:ascii="Times New Roman" w:eastAsia="Times New Roman" w:hAnsi="Times New Roman" w:cs="Times New Roman"/>
                <w:color w:val="000000"/>
                <w:sz w:val="18"/>
                <w:szCs w:val="18"/>
                <w:lang w:val="en-US" w:eastAsia="en-NZ"/>
              </w:rPr>
            </w:pPr>
            <w:r w:rsidRPr="002540C4">
              <w:rPr>
                <w:rFonts w:ascii="Times New Roman" w:eastAsia="Times New Roman" w:hAnsi="Times New Roman" w:cs="Times New Roman"/>
                <w:color w:val="000000"/>
                <w:sz w:val="18"/>
                <w:szCs w:val="18"/>
                <w:lang w:val="en-US" w:eastAsia="en-NZ"/>
              </w:rPr>
              <w:t>[0.07]</w:t>
            </w:r>
          </w:p>
        </w:tc>
        <w:tc>
          <w:tcPr>
            <w:tcW w:w="944" w:type="dxa"/>
            <w:gridSpan w:val="2"/>
            <w:tcBorders>
              <w:top w:val="nil"/>
              <w:left w:val="nil"/>
              <w:bottom w:val="nil"/>
              <w:right w:val="nil"/>
            </w:tcBorders>
            <w:shd w:val="clear" w:color="auto" w:fill="auto"/>
            <w:noWrap/>
            <w:hideMark/>
          </w:tcPr>
          <w:p w:rsidR="00627ACD" w:rsidRPr="002540C4" w:rsidRDefault="00627ACD" w:rsidP="00DB214D">
            <w:pPr>
              <w:spacing w:after="0" w:line="240" w:lineRule="auto"/>
              <w:jc w:val="center"/>
              <w:rPr>
                <w:rFonts w:ascii="Times New Roman" w:eastAsia="Times New Roman" w:hAnsi="Times New Roman" w:cs="Times New Roman"/>
                <w:color w:val="000000"/>
                <w:sz w:val="18"/>
                <w:szCs w:val="18"/>
                <w:lang w:val="en-US" w:eastAsia="en-NZ"/>
              </w:rPr>
            </w:pPr>
            <w:r w:rsidRPr="002540C4">
              <w:rPr>
                <w:rFonts w:ascii="Times New Roman" w:eastAsia="Times New Roman" w:hAnsi="Times New Roman" w:cs="Times New Roman"/>
                <w:color w:val="000000"/>
                <w:sz w:val="18"/>
                <w:szCs w:val="18"/>
                <w:lang w:val="en-US" w:eastAsia="en-NZ"/>
              </w:rPr>
              <w:t>[0.00]</w:t>
            </w:r>
          </w:p>
        </w:tc>
        <w:tc>
          <w:tcPr>
            <w:tcW w:w="872" w:type="dxa"/>
            <w:gridSpan w:val="2"/>
            <w:tcBorders>
              <w:top w:val="nil"/>
              <w:left w:val="nil"/>
              <w:bottom w:val="nil"/>
              <w:right w:val="nil"/>
            </w:tcBorders>
            <w:shd w:val="clear" w:color="auto" w:fill="auto"/>
            <w:noWrap/>
            <w:hideMark/>
          </w:tcPr>
          <w:p w:rsidR="00627ACD" w:rsidRPr="002540C4" w:rsidRDefault="00627ACD" w:rsidP="00DB214D">
            <w:pPr>
              <w:spacing w:after="0" w:line="240" w:lineRule="auto"/>
              <w:jc w:val="center"/>
              <w:rPr>
                <w:rFonts w:ascii="Times New Roman" w:eastAsia="Times New Roman" w:hAnsi="Times New Roman" w:cs="Times New Roman"/>
                <w:color w:val="000000"/>
                <w:sz w:val="18"/>
                <w:szCs w:val="18"/>
                <w:lang w:val="en-US" w:eastAsia="en-NZ"/>
              </w:rPr>
            </w:pPr>
            <w:r w:rsidRPr="002540C4">
              <w:rPr>
                <w:rFonts w:ascii="Times New Roman" w:eastAsia="Times New Roman" w:hAnsi="Times New Roman" w:cs="Times New Roman"/>
                <w:color w:val="000000"/>
                <w:sz w:val="18"/>
                <w:szCs w:val="18"/>
                <w:lang w:val="en-US" w:eastAsia="en-NZ"/>
              </w:rPr>
              <w:t>[0.31]</w:t>
            </w:r>
          </w:p>
        </w:tc>
        <w:tc>
          <w:tcPr>
            <w:tcW w:w="963" w:type="dxa"/>
            <w:gridSpan w:val="2"/>
            <w:tcBorders>
              <w:top w:val="nil"/>
              <w:left w:val="nil"/>
              <w:bottom w:val="nil"/>
              <w:right w:val="nil"/>
            </w:tcBorders>
            <w:shd w:val="clear" w:color="auto" w:fill="auto"/>
            <w:noWrap/>
            <w:hideMark/>
          </w:tcPr>
          <w:p w:rsidR="00627ACD" w:rsidRPr="002540C4" w:rsidRDefault="00627ACD" w:rsidP="00DB214D">
            <w:pPr>
              <w:spacing w:after="0" w:line="240" w:lineRule="auto"/>
              <w:jc w:val="center"/>
              <w:rPr>
                <w:rFonts w:ascii="Times New Roman" w:eastAsia="Times New Roman" w:hAnsi="Times New Roman" w:cs="Times New Roman"/>
                <w:color w:val="000000"/>
                <w:sz w:val="18"/>
                <w:szCs w:val="18"/>
                <w:lang w:val="en-US" w:eastAsia="en-NZ"/>
              </w:rPr>
            </w:pPr>
            <w:r w:rsidRPr="002540C4">
              <w:rPr>
                <w:rFonts w:ascii="Times New Roman" w:eastAsia="Times New Roman" w:hAnsi="Times New Roman" w:cs="Times New Roman"/>
                <w:color w:val="000000"/>
                <w:sz w:val="18"/>
                <w:szCs w:val="18"/>
                <w:lang w:val="en-US" w:eastAsia="en-NZ"/>
              </w:rPr>
              <w:t>[0.09]</w:t>
            </w:r>
          </w:p>
        </w:tc>
        <w:tc>
          <w:tcPr>
            <w:tcW w:w="763" w:type="dxa"/>
            <w:gridSpan w:val="2"/>
            <w:tcBorders>
              <w:top w:val="nil"/>
              <w:left w:val="nil"/>
              <w:bottom w:val="nil"/>
              <w:right w:val="nil"/>
            </w:tcBorders>
            <w:shd w:val="clear" w:color="auto" w:fill="auto"/>
            <w:noWrap/>
            <w:hideMark/>
          </w:tcPr>
          <w:p w:rsidR="00627ACD" w:rsidRPr="002540C4" w:rsidRDefault="00627ACD" w:rsidP="00DB214D">
            <w:pPr>
              <w:spacing w:after="0" w:line="240" w:lineRule="auto"/>
              <w:jc w:val="center"/>
              <w:rPr>
                <w:rFonts w:ascii="Times New Roman" w:eastAsia="Times New Roman" w:hAnsi="Times New Roman" w:cs="Times New Roman"/>
                <w:color w:val="000000"/>
                <w:sz w:val="18"/>
                <w:szCs w:val="18"/>
                <w:lang w:val="en-US" w:eastAsia="en-NZ"/>
              </w:rPr>
            </w:pPr>
            <w:r w:rsidRPr="002540C4">
              <w:rPr>
                <w:rFonts w:ascii="Times New Roman" w:eastAsia="Times New Roman" w:hAnsi="Times New Roman" w:cs="Times New Roman"/>
                <w:color w:val="000000"/>
                <w:sz w:val="18"/>
                <w:szCs w:val="18"/>
                <w:lang w:val="en-US" w:eastAsia="en-NZ"/>
              </w:rPr>
              <w:t>[0.04]</w:t>
            </w:r>
          </w:p>
        </w:tc>
        <w:tc>
          <w:tcPr>
            <w:tcW w:w="618" w:type="dxa"/>
            <w:gridSpan w:val="2"/>
            <w:tcBorders>
              <w:top w:val="nil"/>
              <w:left w:val="nil"/>
              <w:bottom w:val="nil"/>
              <w:right w:val="nil"/>
            </w:tcBorders>
            <w:shd w:val="clear" w:color="auto" w:fill="auto"/>
            <w:noWrap/>
            <w:vAlign w:val="bottom"/>
            <w:hideMark/>
          </w:tcPr>
          <w:p w:rsidR="00627ACD" w:rsidRPr="002540C4" w:rsidRDefault="00627ACD" w:rsidP="00DB214D">
            <w:pPr>
              <w:spacing w:after="0" w:line="240" w:lineRule="auto"/>
              <w:rPr>
                <w:rFonts w:ascii="Times New Roman" w:eastAsia="Times New Roman" w:hAnsi="Times New Roman" w:cs="Times New Roman"/>
                <w:color w:val="000000"/>
                <w:sz w:val="18"/>
                <w:szCs w:val="18"/>
                <w:lang w:val="en-US" w:eastAsia="en-NZ"/>
              </w:rPr>
            </w:pPr>
          </w:p>
        </w:tc>
        <w:tc>
          <w:tcPr>
            <w:tcW w:w="998" w:type="dxa"/>
            <w:gridSpan w:val="2"/>
            <w:tcBorders>
              <w:top w:val="nil"/>
              <w:left w:val="nil"/>
              <w:bottom w:val="nil"/>
              <w:right w:val="nil"/>
            </w:tcBorders>
            <w:shd w:val="clear" w:color="auto" w:fill="auto"/>
            <w:noWrap/>
            <w:vAlign w:val="bottom"/>
            <w:hideMark/>
          </w:tcPr>
          <w:p w:rsidR="00627ACD" w:rsidRPr="002540C4" w:rsidRDefault="00627ACD" w:rsidP="00DB214D">
            <w:pPr>
              <w:spacing w:after="0" w:line="240" w:lineRule="auto"/>
              <w:rPr>
                <w:rFonts w:ascii="Times New Roman" w:eastAsia="Times New Roman" w:hAnsi="Times New Roman" w:cs="Times New Roman"/>
                <w:color w:val="000000"/>
                <w:sz w:val="18"/>
                <w:szCs w:val="18"/>
                <w:lang w:val="en-US" w:eastAsia="en-NZ"/>
              </w:rPr>
            </w:pPr>
          </w:p>
        </w:tc>
        <w:tc>
          <w:tcPr>
            <w:tcW w:w="757" w:type="dxa"/>
            <w:gridSpan w:val="2"/>
            <w:tcBorders>
              <w:top w:val="nil"/>
              <w:left w:val="nil"/>
              <w:bottom w:val="nil"/>
              <w:right w:val="nil"/>
            </w:tcBorders>
            <w:shd w:val="clear" w:color="auto" w:fill="auto"/>
            <w:noWrap/>
            <w:vAlign w:val="bottom"/>
            <w:hideMark/>
          </w:tcPr>
          <w:p w:rsidR="00627ACD" w:rsidRPr="002540C4" w:rsidRDefault="00627ACD" w:rsidP="00DB214D">
            <w:pPr>
              <w:spacing w:after="0" w:line="240" w:lineRule="auto"/>
              <w:rPr>
                <w:rFonts w:ascii="Times New Roman" w:eastAsia="Times New Roman" w:hAnsi="Times New Roman" w:cs="Times New Roman"/>
                <w:color w:val="000000"/>
                <w:sz w:val="18"/>
                <w:szCs w:val="18"/>
                <w:lang w:val="en-US" w:eastAsia="en-NZ"/>
              </w:rPr>
            </w:pPr>
          </w:p>
        </w:tc>
        <w:tc>
          <w:tcPr>
            <w:tcW w:w="806" w:type="dxa"/>
            <w:gridSpan w:val="2"/>
            <w:tcBorders>
              <w:top w:val="nil"/>
              <w:left w:val="nil"/>
              <w:bottom w:val="nil"/>
              <w:right w:val="nil"/>
            </w:tcBorders>
            <w:shd w:val="clear" w:color="auto" w:fill="auto"/>
            <w:noWrap/>
            <w:vAlign w:val="bottom"/>
            <w:hideMark/>
          </w:tcPr>
          <w:p w:rsidR="00627ACD" w:rsidRPr="002540C4" w:rsidRDefault="00627ACD" w:rsidP="00DB214D">
            <w:pPr>
              <w:spacing w:after="0" w:line="240" w:lineRule="auto"/>
              <w:rPr>
                <w:rFonts w:ascii="Times New Roman" w:eastAsia="Times New Roman" w:hAnsi="Times New Roman" w:cs="Times New Roman"/>
                <w:color w:val="000000"/>
                <w:sz w:val="18"/>
                <w:szCs w:val="18"/>
                <w:lang w:val="en-US" w:eastAsia="en-NZ"/>
              </w:rPr>
            </w:pPr>
          </w:p>
        </w:tc>
        <w:tc>
          <w:tcPr>
            <w:tcW w:w="865" w:type="dxa"/>
            <w:gridSpan w:val="2"/>
            <w:tcBorders>
              <w:top w:val="nil"/>
              <w:left w:val="nil"/>
              <w:bottom w:val="nil"/>
              <w:right w:val="nil"/>
            </w:tcBorders>
            <w:shd w:val="clear" w:color="auto" w:fill="auto"/>
            <w:noWrap/>
            <w:vAlign w:val="bottom"/>
            <w:hideMark/>
          </w:tcPr>
          <w:p w:rsidR="00627ACD" w:rsidRPr="002540C4" w:rsidRDefault="00627ACD" w:rsidP="00DB214D">
            <w:pPr>
              <w:spacing w:after="0" w:line="240" w:lineRule="auto"/>
              <w:rPr>
                <w:rFonts w:ascii="Times New Roman" w:eastAsia="Times New Roman" w:hAnsi="Times New Roman" w:cs="Times New Roman"/>
                <w:color w:val="000000"/>
                <w:sz w:val="18"/>
                <w:szCs w:val="18"/>
                <w:lang w:val="en-US" w:eastAsia="en-NZ"/>
              </w:rPr>
            </w:pPr>
          </w:p>
        </w:tc>
        <w:tc>
          <w:tcPr>
            <w:tcW w:w="794" w:type="dxa"/>
            <w:gridSpan w:val="2"/>
            <w:tcBorders>
              <w:top w:val="nil"/>
              <w:left w:val="nil"/>
              <w:bottom w:val="nil"/>
              <w:right w:val="nil"/>
            </w:tcBorders>
            <w:shd w:val="clear" w:color="auto" w:fill="auto"/>
            <w:noWrap/>
            <w:vAlign w:val="bottom"/>
            <w:hideMark/>
          </w:tcPr>
          <w:p w:rsidR="00627ACD" w:rsidRPr="002540C4" w:rsidRDefault="00627ACD" w:rsidP="00DB214D">
            <w:pPr>
              <w:spacing w:after="0" w:line="240" w:lineRule="auto"/>
              <w:rPr>
                <w:rFonts w:ascii="Times New Roman" w:eastAsia="Times New Roman" w:hAnsi="Times New Roman" w:cs="Times New Roman"/>
                <w:color w:val="000000"/>
                <w:sz w:val="18"/>
                <w:szCs w:val="18"/>
                <w:lang w:val="en-US" w:eastAsia="en-NZ"/>
              </w:rPr>
            </w:pPr>
          </w:p>
        </w:tc>
        <w:tc>
          <w:tcPr>
            <w:tcW w:w="926" w:type="dxa"/>
            <w:gridSpan w:val="2"/>
            <w:tcBorders>
              <w:top w:val="nil"/>
              <w:left w:val="nil"/>
              <w:bottom w:val="nil"/>
              <w:right w:val="nil"/>
            </w:tcBorders>
            <w:shd w:val="clear" w:color="auto" w:fill="auto"/>
            <w:noWrap/>
            <w:vAlign w:val="bottom"/>
            <w:hideMark/>
          </w:tcPr>
          <w:p w:rsidR="00627ACD" w:rsidRPr="002540C4" w:rsidRDefault="00627ACD" w:rsidP="00DB214D">
            <w:pPr>
              <w:spacing w:after="0" w:line="240" w:lineRule="auto"/>
              <w:rPr>
                <w:rFonts w:ascii="Times New Roman" w:eastAsia="Times New Roman" w:hAnsi="Times New Roman" w:cs="Times New Roman"/>
                <w:color w:val="000000"/>
                <w:sz w:val="18"/>
                <w:szCs w:val="18"/>
                <w:lang w:val="en-US" w:eastAsia="en-NZ"/>
              </w:rPr>
            </w:pPr>
          </w:p>
        </w:tc>
        <w:tc>
          <w:tcPr>
            <w:tcW w:w="857" w:type="dxa"/>
            <w:gridSpan w:val="2"/>
            <w:tcBorders>
              <w:top w:val="nil"/>
              <w:left w:val="nil"/>
              <w:bottom w:val="nil"/>
              <w:right w:val="nil"/>
            </w:tcBorders>
            <w:shd w:val="clear" w:color="auto" w:fill="auto"/>
            <w:noWrap/>
            <w:vAlign w:val="bottom"/>
            <w:hideMark/>
          </w:tcPr>
          <w:p w:rsidR="00627ACD" w:rsidRPr="002540C4" w:rsidRDefault="00627ACD" w:rsidP="00DB214D">
            <w:pPr>
              <w:spacing w:after="0" w:line="240" w:lineRule="auto"/>
              <w:rPr>
                <w:rFonts w:ascii="Times New Roman" w:eastAsia="Times New Roman" w:hAnsi="Times New Roman" w:cs="Times New Roman"/>
                <w:color w:val="000000"/>
                <w:sz w:val="18"/>
                <w:szCs w:val="18"/>
                <w:lang w:val="en-US" w:eastAsia="en-NZ"/>
              </w:rPr>
            </w:pPr>
          </w:p>
        </w:tc>
      </w:tr>
      <w:tr w:rsidR="00627ACD" w:rsidRPr="00C30BFD" w:rsidTr="00AD5BDA">
        <w:trPr>
          <w:gridAfter w:val="1"/>
          <w:wAfter w:w="882" w:type="dxa"/>
          <w:trHeight w:val="258"/>
        </w:trPr>
        <w:tc>
          <w:tcPr>
            <w:tcW w:w="2114" w:type="dxa"/>
            <w:tcBorders>
              <w:top w:val="nil"/>
              <w:left w:val="nil"/>
              <w:bottom w:val="nil"/>
              <w:right w:val="nil"/>
            </w:tcBorders>
            <w:shd w:val="clear" w:color="auto" w:fill="auto"/>
            <w:noWrap/>
            <w:vAlign w:val="bottom"/>
            <w:hideMark/>
          </w:tcPr>
          <w:p w:rsidR="00627ACD" w:rsidRPr="002540C4" w:rsidRDefault="00627ACD" w:rsidP="00DB214D">
            <w:pPr>
              <w:spacing w:after="0" w:line="240" w:lineRule="auto"/>
              <w:rPr>
                <w:rFonts w:ascii="Times New Roman" w:eastAsia="Times New Roman" w:hAnsi="Times New Roman" w:cs="Times New Roman"/>
                <w:bCs/>
                <w:color w:val="000000"/>
                <w:sz w:val="20"/>
                <w:szCs w:val="20"/>
                <w:lang w:val="en-US" w:eastAsia="en-NZ"/>
              </w:rPr>
            </w:pPr>
            <w:r w:rsidRPr="002540C4">
              <w:rPr>
                <w:rFonts w:ascii="Times New Roman" w:eastAsia="Times New Roman" w:hAnsi="Times New Roman" w:cs="Times New Roman"/>
                <w:bCs/>
                <w:color w:val="000000"/>
                <w:sz w:val="20"/>
                <w:szCs w:val="20"/>
                <w:lang w:val="en-US" w:eastAsia="en-NZ"/>
              </w:rPr>
              <w:t>Model 2 (INF=2)</w:t>
            </w:r>
          </w:p>
        </w:tc>
        <w:tc>
          <w:tcPr>
            <w:tcW w:w="878" w:type="dxa"/>
            <w:gridSpan w:val="2"/>
            <w:tcBorders>
              <w:top w:val="nil"/>
              <w:left w:val="nil"/>
              <w:bottom w:val="nil"/>
              <w:right w:val="nil"/>
            </w:tcBorders>
            <w:shd w:val="clear" w:color="auto" w:fill="auto"/>
            <w:noWrap/>
            <w:vAlign w:val="bottom"/>
            <w:hideMark/>
          </w:tcPr>
          <w:p w:rsidR="00627ACD" w:rsidRPr="002540C4" w:rsidRDefault="00627ACD" w:rsidP="00DB214D">
            <w:pPr>
              <w:spacing w:after="0" w:line="240" w:lineRule="auto"/>
              <w:jc w:val="center"/>
              <w:rPr>
                <w:rFonts w:ascii="Times New Roman" w:eastAsia="Times New Roman" w:hAnsi="Times New Roman" w:cs="Times New Roman"/>
                <w:color w:val="000000"/>
                <w:sz w:val="18"/>
                <w:szCs w:val="18"/>
                <w:lang w:val="en-US" w:eastAsia="en-NZ"/>
              </w:rPr>
            </w:pPr>
            <w:r w:rsidRPr="002540C4">
              <w:rPr>
                <w:rFonts w:ascii="Times New Roman" w:eastAsia="Times New Roman" w:hAnsi="Times New Roman" w:cs="Times New Roman"/>
                <w:color w:val="000000"/>
                <w:sz w:val="18"/>
                <w:szCs w:val="18"/>
                <w:lang w:val="en-US" w:eastAsia="en-NZ"/>
              </w:rPr>
              <w:t>-2.19*</w:t>
            </w:r>
          </w:p>
        </w:tc>
        <w:tc>
          <w:tcPr>
            <w:tcW w:w="700" w:type="dxa"/>
            <w:gridSpan w:val="2"/>
            <w:tcBorders>
              <w:top w:val="nil"/>
              <w:left w:val="nil"/>
              <w:bottom w:val="nil"/>
              <w:right w:val="nil"/>
            </w:tcBorders>
            <w:shd w:val="clear" w:color="auto" w:fill="auto"/>
            <w:noWrap/>
            <w:vAlign w:val="bottom"/>
            <w:hideMark/>
          </w:tcPr>
          <w:p w:rsidR="00627ACD" w:rsidRPr="002540C4" w:rsidRDefault="00627ACD" w:rsidP="00DB214D">
            <w:pPr>
              <w:spacing w:after="0" w:line="240" w:lineRule="auto"/>
              <w:jc w:val="center"/>
              <w:rPr>
                <w:rFonts w:ascii="Times New Roman" w:eastAsia="Times New Roman" w:hAnsi="Times New Roman" w:cs="Times New Roman"/>
                <w:color w:val="000000"/>
                <w:sz w:val="18"/>
                <w:szCs w:val="18"/>
                <w:lang w:val="en-US" w:eastAsia="en-NZ"/>
              </w:rPr>
            </w:pPr>
            <w:r w:rsidRPr="002540C4">
              <w:rPr>
                <w:rFonts w:ascii="Times New Roman" w:eastAsia="Times New Roman" w:hAnsi="Times New Roman" w:cs="Times New Roman"/>
                <w:color w:val="000000"/>
                <w:sz w:val="18"/>
                <w:szCs w:val="18"/>
                <w:lang w:val="en-US" w:eastAsia="en-NZ"/>
              </w:rPr>
              <w:t>1.32*</w:t>
            </w:r>
          </w:p>
        </w:tc>
        <w:tc>
          <w:tcPr>
            <w:tcW w:w="944" w:type="dxa"/>
            <w:gridSpan w:val="2"/>
            <w:tcBorders>
              <w:top w:val="nil"/>
              <w:left w:val="nil"/>
              <w:bottom w:val="nil"/>
              <w:right w:val="nil"/>
            </w:tcBorders>
            <w:shd w:val="clear" w:color="auto" w:fill="auto"/>
            <w:noWrap/>
            <w:vAlign w:val="bottom"/>
            <w:hideMark/>
          </w:tcPr>
          <w:p w:rsidR="00627ACD" w:rsidRPr="002540C4" w:rsidRDefault="00627ACD" w:rsidP="00DB214D">
            <w:pPr>
              <w:spacing w:after="0" w:line="240" w:lineRule="auto"/>
              <w:jc w:val="center"/>
              <w:rPr>
                <w:rFonts w:ascii="Times New Roman" w:eastAsia="Times New Roman" w:hAnsi="Times New Roman" w:cs="Times New Roman"/>
                <w:color w:val="000000"/>
                <w:sz w:val="18"/>
                <w:szCs w:val="18"/>
                <w:lang w:val="en-US" w:eastAsia="en-NZ"/>
              </w:rPr>
            </w:pPr>
            <w:r w:rsidRPr="002540C4">
              <w:rPr>
                <w:rFonts w:ascii="Times New Roman" w:eastAsia="Times New Roman" w:hAnsi="Times New Roman" w:cs="Times New Roman"/>
                <w:color w:val="000000"/>
                <w:sz w:val="18"/>
                <w:szCs w:val="18"/>
                <w:lang w:val="en-US" w:eastAsia="en-NZ"/>
              </w:rPr>
              <w:t>0.17***</w:t>
            </w:r>
          </w:p>
        </w:tc>
        <w:tc>
          <w:tcPr>
            <w:tcW w:w="872" w:type="dxa"/>
            <w:gridSpan w:val="2"/>
            <w:tcBorders>
              <w:top w:val="nil"/>
              <w:left w:val="nil"/>
              <w:bottom w:val="nil"/>
              <w:right w:val="nil"/>
            </w:tcBorders>
            <w:shd w:val="clear" w:color="auto" w:fill="auto"/>
            <w:noWrap/>
            <w:vAlign w:val="bottom"/>
            <w:hideMark/>
          </w:tcPr>
          <w:p w:rsidR="00627ACD" w:rsidRPr="002540C4" w:rsidRDefault="00627ACD" w:rsidP="00DB214D">
            <w:pPr>
              <w:spacing w:after="0" w:line="240" w:lineRule="auto"/>
              <w:jc w:val="center"/>
              <w:rPr>
                <w:rFonts w:ascii="Times New Roman" w:eastAsia="Times New Roman" w:hAnsi="Times New Roman" w:cs="Times New Roman"/>
                <w:color w:val="000000"/>
                <w:sz w:val="18"/>
                <w:szCs w:val="18"/>
                <w:lang w:val="en-US" w:eastAsia="en-NZ"/>
              </w:rPr>
            </w:pPr>
            <w:r w:rsidRPr="002540C4">
              <w:rPr>
                <w:rFonts w:ascii="Times New Roman" w:eastAsia="Times New Roman" w:hAnsi="Times New Roman" w:cs="Times New Roman"/>
                <w:color w:val="000000"/>
                <w:sz w:val="18"/>
                <w:szCs w:val="18"/>
                <w:lang w:val="en-US" w:eastAsia="en-NZ"/>
              </w:rPr>
              <w:t>28.05</w:t>
            </w:r>
          </w:p>
        </w:tc>
        <w:tc>
          <w:tcPr>
            <w:tcW w:w="963" w:type="dxa"/>
            <w:gridSpan w:val="2"/>
            <w:tcBorders>
              <w:top w:val="nil"/>
              <w:left w:val="nil"/>
              <w:bottom w:val="nil"/>
              <w:right w:val="nil"/>
            </w:tcBorders>
            <w:shd w:val="clear" w:color="auto" w:fill="auto"/>
            <w:noWrap/>
            <w:vAlign w:val="bottom"/>
            <w:hideMark/>
          </w:tcPr>
          <w:p w:rsidR="00627ACD" w:rsidRPr="002540C4" w:rsidRDefault="00627ACD" w:rsidP="00DB214D">
            <w:pPr>
              <w:spacing w:after="0" w:line="240" w:lineRule="auto"/>
              <w:jc w:val="center"/>
              <w:rPr>
                <w:rFonts w:ascii="Times New Roman" w:eastAsia="Times New Roman" w:hAnsi="Times New Roman" w:cs="Times New Roman"/>
                <w:color w:val="000000"/>
                <w:sz w:val="18"/>
                <w:szCs w:val="18"/>
                <w:lang w:val="en-US" w:eastAsia="en-NZ"/>
              </w:rPr>
            </w:pPr>
            <w:r w:rsidRPr="002540C4">
              <w:rPr>
                <w:rFonts w:ascii="Times New Roman" w:eastAsia="Times New Roman" w:hAnsi="Times New Roman" w:cs="Times New Roman"/>
                <w:color w:val="000000"/>
                <w:sz w:val="18"/>
                <w:szCs w:val="18"/>
                <w:lang w:val="en-US" w:eastAsia="en-NZ"/>
              </w:rPr>
              <w:t>2.02*</w:t>
            </w:r>
          </w:p>
        </w:tc>
        <w:tc>
          <w:tcPr>
            <w:tcW w:w="763" w:type="dxa"/>
            <w:gridSpan w:val="2"/>
            <w:tcBorders>
              <w:top w:val="nil"/>
              <w:left w:val="nil"/>
              <w:bottom w:val="nil"/>
              <w:right w:val="nil"/>
            </w:tcBorders>
            <w:shd w:val="clear" w:color="auto" w:fill="auto"/>
            <w:noWrap/>
            <w:vAlign w:val="bottom"/>
            <w:hideMark/>
          </w:tcPr>
          <w:p w:rsidR="00627ACD" w:rsidRPr="002540C4" w:rsidRDefault="00627ACD" w:rsidP="00DB214D">
            <w:pPr>
              <w:spacing w:after="0" w:line="240" w:lineRule="auto"/>
              <w:jc w:val="center"/>
              <w:rPr>
                <w:rFonts w:ascii="Times New Roman" w:eastAsia="Times New Roman" w:hAnsi="Times New Roman" w:cs="Times New Roman"/>
                <w:color w:val="000000"/>
                <w:sz w:val="18"/>
                <w:szCs w:val="18"/>
                <w:lang w:val="en-US" w:eastAsia="en-NZ"/>
              </w:rPr>
            </w:pPr>
            <w:r w:rsidRPr="002540C4">
              <w:rPr>
                <w:rFonts w:ascii="Times New Roman" w:eastAsia="Times New Roman" w:hAnsi="Times New Roman" w:cs="Times New Roman"/>
                <w:color w:val="000000"/>
                <w:sz w:val="18"/>
                <w:szCs w:val="18"/>
                <w:lang w:val="en-US" w:eastAsia="en-NZ"/>
              </w:rPr>
              <w:t>6.33</w:t>
            </w:r>
          </w:p>
        </w:tc>
        <w:tc>
          <w:tcPr>
            <w:tcW w:w="618" w:type="dxa"/>
            <w:gridSpan w:val="2"/>
            <w:tcBorders>
              <w:top w:val="nil"/>
              <w:left w:val="nil"/>
              <w:bottom w:val="nil"/>
              <w:right w:val="nil"/>
            </w:tcBorders>
            <w:shd w:val="clear" w:color="auto" w:fill="auto"/>
            <w:noWrap/>
            <w:vAlign w:val="bottom"/>
            <w:hideMark/>
          </w:tcPr>
          <w:p w:rsidR="00627ACD" w:rsidRPr="002540C4" w:rsidRDefault="00627ACD" w:rsidP="00DB214D">
            <w:pPr>
              <w:spacing w:after="0" w:line="240" w:lineRule="auto"/>
              <w:rPr>
                <w:rFonts w:ascii="Times New Roman" w:eastAsia="Times New Roman" w:hAnsi="Times New Roman" w:cs="Times New Roman"/>
                <w:color w:val="000000"/>
                <w:sz w:val="18"/>
                <w:szCs w:val="18"/>
                <w:lang w:val="en-US" w:eastAsia="en-NZ"/>
              </w:rPr>
            </w:pPr>
          </w:p>
        </w:tc>
        <w:tc>
          <w:tcPr>
            <w:tcW w:w="998" w:type="dxa"/>
            <w:gridSpan w:val="2"/>
            <w:tcBorders>
              <w:top w:val="nil"/>
              <w:left w:val="nil"/>
              <w:bottom w:val="nil"/>
              <w:right w:val="nil"/>
            </w:tcBorders>
            <w:shd w:val="clear" w:color="auto" w:fill="auto"/>
            <w:noWrap/>
            <w:vAlign w:val="bottom"/>
            <w:hideMark/>
          </w:tcPr>
          <w:p w:rsidR="00627ACD" w:rsidRPr="002540C4" w:rsidRDefault="00627ACD" w:rsidP="00DB214D">
            <w:pPr>
              <w:spacing w:after="0" w:line="240" w:lineRule="auto"/>
              <w:rPr>
                <w:rFonts w:ascii="Times New Roman" w:eastAsia="Times New Roman" w:hAnsi="Times New Roman" w:cs="Times New Roman"/>
                <w:color w:val="000000"/>
                <w:sz w:val="18"/>
                <w:szCs w:val="18"/>
                <w:lang w:val="en-US" w:eastAsia="en-NZ"/>
              </w:rPr>
            </w:pPr>
          </w:p>
        </w:tc>
        <w:tc>
          <w:tcPr>
            <w:tcW w:w="757" w:type="dxa"/>
            <w:gridSpan w:val="2"/>
            <w:tcBorders>
              <w:top w:val="nil"/>
              <w:left w:val="nil"/>
              <w:bottom w:val="nil"/>
              <w:right w:val="nil"/>
            </w:tcBorders>
            <w:shd w:val="clear" w:color="auto" w:fill="auto"/>
            <w:noWrap/>
            <w:vAlign w:val="bottom"/>
            <w:hideMark/>
          </w:tcPr>
          <w:p w:rsidR="00627ACD" w:rsidRPr="002540C4" w:rsidRDefault="00627ACD" w:rsidP="00DB214D">
            <w:pPr>
              <w:spacing w:after="0" w:line="240" w:lineRule="auto"/>
              <w:rPr>
                <w:rFonts w:ascii="Times New Roman" w:eastAsia="Times New Roman" w:hAnsi="Times New Roman" w:cs="Times New Roman"/>
                <w:color w:val="000000"/>
                <w:sz w:val="18"/>
                <w:szCs w:val="18"/>
                <w:lang w:val="en-US" w:eastAsia="en-NZ"/>
              </w:rPr>
            </w:pPr>
          </w:p>
        </w:tc>
        <w:tc>
          <w:tcPr>
            <w:tcW w:w="806" w:type="dxa"/>
            <w:gridSpan w:val="2"/>
            <w:tcBorders>
              <w:top w:val="nil"/>
              <w:left w:val="nil"/>
              <w:bottom w:val="nil"/>
              <w:right w:val="nil"/>
            </w:tcBorders>
            <w:shd w:val="clear" w:color="auto" w:fill="auto"/>
            <w:noWrap/>
            <w:vAlign w:val="bottom"/>
            <w:hideMark/>
          </w:tcPr>
          <w:p w:rsidR="00627ACD" w:rsidRPr="002540C4" w:rsidRDefault="00627ACD" w:rsidP="00DB214D">
            <w:pPr>
              <w:spacing w:after="0" w:line="240" w:lineRule="auto"/>
              <w:rPr>
                <w:rFonts w:ascii="Times New Roman" w:eastAsia="Times New Roman" w:hAnsi="Times New Roman" w:cs="Times New Roman"/>
                <w:color w:val="000000"/>
                <w:sz w:val="18"/>
                <w:szCs w:val="18"/>
                <w:lang w:val="en-US" w:eastAsia="en-NZ"/>
              </w:rPr>
            </w:pPr>
          </w:p>
        </w:tc>
        <w:tc>
          <w:tcPr>
            <w:tcW w:w="865" w:type="dxa"/>
            <w:gridSpan w:val="2"/>
            <w:tcBorders>
              <w:top w:val="nil"/>
              <w:left w:val="nil"/>
              <w:bottom w:val="nil"/>
              <w:right w:val="nil"/>
            </w:tcBorders>
            <w:shd w:val="clear" w:color="auto" w:fill="auto"/>
            <w:noWrap/>
            <w:vAlign w:val="bottom"/>
            <w:hideMark/>
          </w:tcPr>
          <w:p w:rsidR="00627ACD" w:rsidRPr="002540C4" w:rsidRDefault="00627ACD" w:rsidP="00DB214D">
            <w:pPr>
              <w:spacing w:after="0" w:line="240" w:lineRule="auto"/>
              <w:jc w:val="center"/>
              <w:rPr>
                <w:rFonts w:ascii="Times New Roman" w:eastAsia="Times New Roman" w:hAnsi="Times New Roman" w:cs="Times New Roman"/>
                <w:color w:val="000000"/>
                <w:sz w:val="18"/>
                <w:szCs w:val="18"/>
                <w:lang w:val="en-US" w:eastAsia="en-NZ"/>
              </w:rPr>
            </w:pPr>
          </w:p>
        </w:tc>
        <w:tc>
          <w:tcPr>
            <w:tcW w:w="794" w:type="dxa"/>
            <w:gridSpan w:val="2"/>
            <w:tcBorders>
              <w:top w:val="nil"/>
              <w:left w:val="nil"/>
              <w:bottom w:val="nil"/>
              <w:right w:val="nil"/>
            </w:tcBorders>
            <w:shd w:val="clear" w:color="auto" w:fill="auto"/>
            <w:noWrap/>
            <w:vAlign w:val="bottom"/>
            <w:hideMark/>
          </w:tcPr>
          <w:p w:rsidR="00627ACD" w:rsidRPr="002540C4" w:rsidRDefault="00627ACD" w:rsidP="00DB214D">
            <w:pPr>
              <w:spacing w:after="0" w:line="240" w:lineRule="auto"/>
              <w:jc w:val="center"/>
              <w:rPr>
                <w:rFonts w:ascii="Times New Roman" w:eastAsia="Times New Roman" w:hAnsi="Times New Roman" w:cs="Times New Roman"/>
                <w:color w:val="000000"/>
                <w:sz w:val="18"/>
                <w:szCs w:val="18"/>
                <w:lang w:val="en-US" w:eastAsia="en-NZ"/>
              </w:rPr>
            </w:pPr>
          </w:p>
        </w:tc>
        <w:tc>
          <w:tcPr>
            <w:tcW w:w="926" w:type="dxa"/>
            <w:gridSpan w:val="2"/>
            <w:tcBorders>
              <w:top w:val="nil"/>
              <w:left w:val="nil"/>
              <w:bottom w:val="nil"/>
              <w:right w:val="nil"/>
            </w:tcBorders>
            <w:shd w:val="clear" w:color="auto" w:fill="auto"/>
            <w:noWrap/>
            <w:vAlign w:val="bottom"/>
            <w:hideMark/>
          </w:tcPr>
          <w:p w:rsidR="00627ACD" w:rsidRPr="002540C4" w:rsidRDefault="00627ACD" w:rsidP="00DB214D">
            <w:pPr>
              <w:spacing w:after="0" w:line="240" w:lineRule="auto"/>
              <w:jc w:val="center"/>
              <w:rPr>
                <w:rFonts w:ascii="Times New Roman" w:eastAsia="Times New Roman" w:hAnsi="Times New Roman" w:cs="Times New Roman"/>
                <w:color w:val="000000"/>
                <w:sz w:val="18"/>
                <w:szCs w:val="18"/>
                <w:lang w:val="en-US" w:eastAsia="en-NZ"/>
              </w:rPr>
            </w:pPr>
          </w:p>
        </w:tc>
        <w:tc>
          <w:tcPr>
            <w:tcW w:w="857" w:type="dxa"/>
            <w:gridSpan w:val="2"/>
            <w:tcBorders>
              <w:top w:val="nil"/>
              <w:left w:val="nil"/>
              <w:bottom w:val="nil"/>
              <w:right w:val="nil"/>
            </w:tcBorders>
            <w:shd w:val="clear" w:color="auto" w:fill="auto"/>
            <w:noWrap/>
            <w:vAlign w:val="bottom"/>
            <w:hideMark/>
          </w:tcPr>
          <w:p w:rsidR="00627ACD" w:rsidRPr="002540C4" w:rsidRDefault="00627ACD" w:rsidP="00DB214D">
            <w:pPr>
              <w:spacing w:after="0" w:line="240" w:lineRule="auto"/>
              <w:jc w:val="center"/>
              <w:rPr>
                <w:rFonts w:ascii="Times New Roman" w:eastAsia="Times New Roman" w:hAnsi="Times New Roman" w:cs="Times New Roman"/>
                <w:color w:val="000000"/>
                <w:sz w:val="18"/>
                <w:szCs w:val="18"/>
                <w:lang w:val="en-US" w:eastAsia="en-NZ"/>
              </w:rPr>
            </w:pPr>
          </w:p>
        </w:tc>
      </w:tr>
      <w:tr w:rsidR="00627ACD" w:rsidRPr="00C30BFD" w:rsidTr="00AD5BDA">
        <w:trPr>
          <w:gridAfter w:val="1"/>
          <w:wAfter w:w="882" w:type="dxa"/>
          <w:trHeight w:val="258"/>
        </w:trPr>
        <w:tc>
          <w:tcPr>
            <w:tcW w:w="2114" w:type="dxa"/>
            <w:tcBorders>
              <w:top w:val="nil"/>
              <w:left w:val="nil"/>
              <w:bottom w:val="nil"/>
              <w:right w:val="nil"/>
            </w:tcBorders>
            <w:shd w:val="clear" w:color="auto" w:fill="auto"/>
            <w:noWrap/>
            <w:vAlign w:val="bottom"/>
            <w:hideMark/>
          </w:tcPr>
          <w:p w:rsidR="00627ACD" w:rsidRPr="002540C4" w:rsidRDefault="00627ACD" w:rsidP="00DB214D">
            <w:pPr>
              <w:spacing w:after="0" w:line="240" w:lineRule="auto"/>
              <w:rPr>
                <w:rFonts w:ascii="Times New Roman" w:eastAsia="Times New Roman" w:hAnsi="Times New Roman" w:cs="Times New Roman"/>
                <w:bCs/>
                <w:color w:val="000000"/>
                <w:sz w:val="20"/>
                <w:szCs w:val="20"/>
                <w:lang w:val="en-US" w:eastAsia="en-NZ"/>
              </w:rPr>
            </w:pPr>
          </w:p>
        </w:tc>
        <w:tc>
          <w:tcPr>
            <w:tcW w:w="878" w:type="dxa"/>
            <w:gridSpan w:val="2"/>
            <w:tcBorders>
              <w:top w:val="nil"/>
              <w:left w:val="nil"/>
              <w:bottom w:val="nil"/>
              <w:right w:val="nil"/>
            </w:tcBorders>
            <w:shd w:val="clear" w:color="auto" w:fill="auto"/>
            <w:noWrap/>
            <w:hideMark/>
          </w:tcPr>
          <w:p w:rsidR="00627ACD" w:rsidRPr="002540C4" w:rsidRDefault="00627ACD" w:rsidP="00DB214D">
            <w:pPr>
              <w:spacing w:after="0" w:line="240" w:lineRule="auto"/>
              <w:jc w:val="center"/>
              <w:rPr>
                <w:rFonts w:ascii="Times New Roman" w:eastAsia="Times New Roman" w:hAnsi="Times New Roman" w:cs="Times New Roman"/>
                <w:color w:val="000000"/>
                <w:sz w:val="18"/>
                <w:szCs w:val="18"/>
                <w:lang w:val="en-US" w:eastAsia="en-NZ"/>
              </w:rPr>
            </w:pPr>
            <w:r w:rsidRPr="002540C4">
              <w:rPr>
                <w:rFonts w:ascii="Times New Roman" w:eastAsia="Times New Roman" w:hAnsi="Times New Roman" w:cs="Times New Roman"/>
                <w:color w:val="000000"/>
                <w:sz w:val="18"/>
                <w:szCs w:val="18"/>
                <w:lang w:val="en-US" w:eastAsia="en-NZ"/>
              </w:rPr>
              <w:t>(1.18)</w:t>
            </w:r>
          </w:p>
        </w:tc>
        <w:tc>
          <w:tcPr>
            <w:tcW w:w="700" w:type="dxa"/>
            <w:gridSpan w:val="2"/>
            <w:tcBorders>
              <w:top w:val="nil"/>
              <w:left w:val="nil"/>
              <w:bottom w:val="nil"/>
              <w:right w:val="nil"/>
            </w:tcBorders>
            <w:shd w:val="clear" w:color="auto" w:fill="auto"/>
            <w:noWrap/>
            <w:hideMark/>
          </w:tcPr>
          <w:p w:rsidR="00627ACD" w:rsidRPr="002540C4" w:rsidRDefault="00627ACD" w:rsidP="00DB214D">
            <w:pPr>
              <w:spacing w:after="0" w:line="240" w:lineRule="auto"/>
              <w:jc w:val="center"/>
              <w:rPr>
                <w:rFonts w:ascii="Times New Roman" w:eastAsia="Times New Roman" w:hAnsi="Times New Roman" w:cs="Times New Roman"/>
                <w:color w:val="000000"/>
                <w:sz w:val="18"/>
                <w:szCs w:val="18"/>
                <w:lang w:val="en-US" w:eastAsia="en-NZ"/>
              </w:rPr>
            </w:pPr>
            <w:r w:rsidRPr="002540C4">
              <w:rPr>
                <w:rFonts w:ascii="Times New Roman" w:eastAsia="Times New Roman" w:hAnsi="Times New Roman" w:cs="Times New Roman"/>
                <w:color w:val="000000"/>
                <w:sz w:val="18"/>
                <w:szCs w:val="18"/>
                <w:lang w:val="en-US" w:eastAsia="en-NZ"/>
              </w:rPr>
              <w:t>(0.72)</w:t>
            </w:r>
          </w:p>
        </w:tc>
        <w:tc>
          <w:tcPr>
            <w:tcW w:w="944" w:type="dxa"/>
            <w:gridSpan w:val="2"/>
            <w:tcBorders>
              <w:top w:val="nil"/>
              <w:left w:val="nil"/>
              <w:bottom w:val="nil"/>
              <w:right w:val="nil"/>
            </w:tcBorders>
            <w:shd w:val="clear" w:color="auto" w:fill="auto"/>
            <w:noWrap/>
            <w:hideMark/>
          </w:tcPr>
          <w:p w:rsidR="00627ACD" w:rsidRPr="002540C4" w:rsidRDefault="00627ACD" w:rsidP="00DB214D">
            <w:pPr>
              <w:spacing w:after="0" w:line="240" w:lineRule="auto"/>
              <w:jc w:val="center"/>
              <w:rPr>
                <w:rFonts w:ascii="Times New Roman" w:eastAsia="Times New Roman" w:hAnsi="Times New Roman" w:cs="Times New Roman"/>
                <w:color w:val="000000"/>
                <w:sz w:val="18"/>
                <w:szCs w:val="18"/>
                <w:lang w:val="en-US" w:eastAsia="en-NZ"/>
              </w:rPr>
            </w:pPr>
            <w:r w:rsidRPr="002540C4">
              <w:rPr>
                <w:rFonts w:ascii="Times New Roman" w:eastAsia="Times New Roman" w:hAnsi="Times New Roman" w:cs="Times New Roman"/>
                <w:color w:val="000000"/>
                <w:sz w:val="18"/>
                <w:szCs w:val="18"/>
                <w:lang w:val="en-US" w:eastAsia="en-NZ"/>
              </w:rPr>
              <w:t>(0.04)</w:t>
            </w:r>
          </w:p>
        </w:tc>
        <w:tc>
          <w:tcPr>
            <w:tcW w:w="872" w:type="dxa"/>
            <w:gridSpan w:val="2"/>
            <w:tcBorders>
              <w:top w:val="nil"/>
              <w:left w:val="nil"/>
              <w:bottom w:val="nil"/>
              <w:right w:val="nil"/>
            </w:tcBorders>
            <w:shd w:val="clear" w:color="auto" w:fill="auto"/>
            <w:noWrap/>
            <w:hideMark/>
          </w:tcPr>
          <w:p w:rsidR="00627ACD" w:rsidRPr="002540C4" w:rsidRDefault="00627ACD" w:rsidP="00DB214D">
            <w:pPr>
              <w:spacing w:after="0" w:line="240" w:lineRule="auto"/>
              <w:jc w:val="center"/>
              <w:rPr>
                <w:rFonts w:ascii="Times New Roman" w:eastAsia="Times New Roman" w:hAnsi="Times New Roman" w:cs="Times New Roman"/>
                <w:color w:val="000000"/>
                <w:sz w:val="18"/>
                <w:szCs w:val="18"/>
                <w:lang w:val="en-US" w:eastAsia="en-NZ"/>
              </w:rPr>
            </w:pPr>
            <w:r w:rsidRPr="002540C4">
              <w:rPr>
                <w:rFonts w:ascii="Times New Roman" w:eastAsia="Times New Roman" w:hAnsi="Times New Roman" w:cs="Times New Roman"/>
                <w:color w:val="000000"/>
                <w:sz w:val="18"/>
                <w:szCs w:val="18"/>
                <w:lang w:val="en-US" w:eastAsia="en-NZ"/>
              </w:rPr>
              <w:t>(27.55)</w:t>
            </w:r>
          </w:p>
        </w:tc>
        <w:tc>
          <w:tcPr>
            <w:tcW w:w="963" w:type="dxa"/>
            <w:gridSpan w:val="2"/>
            <w:tcBorders>
              <w:top w:val="nil"/>
              <w:left w:val="nil"/>
              <w:bottom w:val="nil"/>
              <w:right w:val="nil"/>
            </w:tcBorders>
            <w:shd w:val="clear" w:color="auto" w:fill="auto"/>
            <w:noWrap/>
            <w:hideMark/>
          </w:tcPr>
          <w:p w:rsidR="00627ACD" w:rsidRPr="002540C4" w:rsidRDefault="00627ACD" w:rsidP="00DB214D">
            <w:pPr>
              <w:spacing w:after="0" w:line="240" w:lineRule="auto"/>
              <w:jc w:val="center"/>
              <w:rPr>
                <w:rFonts w:ascii="Times New Roman" w:eastAsia="Times New Roman" w:hAnsi="Times New Roman" w:cs="Times New Roman"/>
                <w:color w:val="000000"/>
                <w:sz w:val="18"/>
                <w:szCs w:val="18"/>
                <w:lang w:val="en-US" w:eastAsia="en-NZ"/>
              </w:rPr>
            </w:pPr>
            <w:r w:rsidRPr="002540C4">
              <w:rPr>
                <w:rFonts w:ascii="Times New Roman" w:eastAsia="Times New Roman" w:hAnsi="Times New Roman" w:cs="Times New Roman"/>
                <w:color w:val="000000"/>
                <w:sz w:val="18"/>
                <w:szCs w:val="18"/>
                <w:lang w:val="en-US" w:eastAsia="en-NZ"/>
              </w:rPr>
              <w:t>(1.18)</w:t>
            </w:r>
          </w:p>
        </w:tc>
        <w:tc>
          <w:tcPr>
            <w:tcW w:w="763" w:type="dxa"/>
            <w:gridSpan w:val="2"/>
            <w:tcBorders>
              <w:top w:val="nil"/>
              <w:left w:val="nil"/>
              <w:bottom w:val="nil"/>
              <w:right w:val="nil"/>
            </w:tcBorders>
            <w:shd w:val="clear" w:color="auto" w:fill="auto"/>
            <w:noWrap/>
            <w:hideMark/>
          </w:tcPr>
          <w:p w:rsidR="00627ACD" w:rsidRPr="002540C4" w:rsidRDefault="00627ACD" w:rsidP="00DB214D">
            <w:pPr>
              <w:spacing w:after="0" w:line="240" w:lineRule="auto"/>
              <w:jc w:val="center"/>
              <w:rPr>
                <w:rFonts w:ascii="Times New Roman" w:eastAsia="Times New Roman" w:hAnsi="Times New Roman" w:cs="Times New Roman"/>
                <w:color w:val="000000"/>
                <w:sz w:val="18"/>
                <w:szCs w:val="18"/>
                <w:lang w:val="en-US" w:eastAsia="en-NZ"/>
              </w:rPr>
            </w:pPr>
            <w:r w:rsidRPr="002540C4">
              <w:rPr>
                <w:rFonts w:ascii="Times New Roman" w:eastAsia="Times New Roman" w:hAnsi="Times New Roman" w:cs="Times New Roman"/>
                <w:color w:val="000000"/>
                <w:sz w:val="18"/>
                <w:szCs w:val="18"/>
                <w:lang w:val="en-US" w:eastAsia="en-NZ"/>
              </w:rPr>
              <w:t>(2.92)</w:t>
            </w:r>
          </w:p>
        </w:tc>
        <w:tc>
          <w:tcPr>
            <w:tcW w:w="618" w:type="dxa"/>
            <w:gridSpan w:val="2"/>
            <w:tcBorders>
              <w:top w:val="nil"/>
              <w:left w:val="nil"/>
              <w:bottom w:val="nil"/>
              <w:right w:val="nil"/>
            </w:tcBorders>
            <w:shd w:val="clear" w:color="auto" w:fill="auto"/>
            <w:noWrap/>
            <w:hideMark/>
          </w:tcPr>
          <w:p w:rsidR="00627ACD" w:rsidRPr="002540C4" w:rsidRDefault="00627ACD" w:rsidP="00DB214D">
            <w:pPr>
              <w:spacing w:after="0" w:line="240" w:lineRule="auto"/>
              <w:jc w:val="center"/>
              <w:rPr>
                <w:rFonts w:ascii="Times New Roman" w:eastAsia="Times New Roman" w:hAnsi="Times New Roman" w:cs="Times New Roman"/>
                <w:color w:val="000000"/>
                <w:sz w:val="18"/>
                <w:szCs w:val="18"/>
                <w:lang w:val="en-US" w:eastAsia="en-NZ"/>
              </w:rPr>
            </w:pPr>
            <w:r w:rsidRPr="002540C4">
              <w:rPr>
                <w:rFonts w:ascii="Times New Roman" w:eastAsia="Times New Roman" w:hAnsi="Times New Roman" w:cs="Times New Roman"/>
                <w:color w:val="000000"/>
                <w:sz w:val="18"/>
                <w:szCs w:val="18"/>
                <w:lang w:val="en-US" w:eastAsia="en-NZ"/>
              </w:rPr>
              <w:t>0.44</w:t>
            </w:r>
          </w:p>
        </w:tc>
        <w:tc>
          <w:tcPr>
            <w:tcW w:w="998" w:type="dxa"/>
            <w:gridSpan w:val="2"/>
            <w:tcBorders>
              <w:top w:val="nil"/>
              <w:left w:val="nil"/>
              <w:bottom w:val="nil"/>
              <w:right w:val="nil"/>
            </w:tcBorders>
            <w:shd w:val="clear" w:color="auto" w:fill="auto"/>
            <w:noWrap/>
            <w:hideMark/>
          </w:tcPr>
          <w:p w:rsidR="00627ACD" w:rsidRPr="002540C4" w:rsidRDefault="00627ACD" w:rsidP="00DB214D">
            <w:pPr>
              <w:spacing w:after="0" w:line="240" w:lineRule="auto"/>
              <w:jc w:val="center"/>
              <w:rPr>
                <w:rFonts w:ascii="Times New Roman" w:eastAsia="Times New Roman" w:hAnsi="Times New Roman" w:cs="Times New Roman"/>
                <w:color w:val="000000"/>
                <w:sz w:val="18"/>
                <w:szCs w:val="18"/>
                <w:lang w:val="en-US" w:eastAsia="en-NZ"/>
              </w:rPr>
            </w:pPr>
            <w:r w:rsidRPr="002540C4">
              <w:rPr>
                <w:rFonts w:ascii="Times New Roman" w:eastAsia="Times New Roman" w:hAnsi="Times New Roman" w:cs="Times New Roman"/>
                <w:color w:val="000000"/>
                <w:sz w:val="18"/>
                <w:szCs w:val="18"/>
                <w:lang w:val="en-US" w:eastAsia="en-NZ"/>
              </w:rPr>
              <w:t>0,2,0,0,1</w:t>
            </w:r>
          </w:p>
        </w:tc>
        <w:tc>
          <w:tcPr>
            <w:tcW w:w="757" w:type="dxa"/>
            <w:gridSpan w:val="2"/>
            <w:tcBorders>
              <w:top w:val="nil"/>
              <w:left w:val="nil"/>
              <w:bottom w:val="nil"/>
              <w:right w:val="nil"/>
            </w:tcBorders>
            <w:shd w:val="clear" w:color="auto" w:fill="auto"/>
            <w:noWrap/>
            <w:hideMark/>
          </w:tcPr>
          <w:p w:rsidR="00627ACD" w:rsidRPr="002540C4" w:rsidRDefault="00627ACD" w:rsidP="00DB214D">
            <w:pPr>
              <w:spacing w:after="0" w:line="240" w:lineRule="auto"/>
              <w:jc w:val="center"/>
              <w:rPr>
                <w:rFonts w:ascii="Times New Roman" w:eastAsia="Times New Roman" w:hAnsi="Times New Roman" w:cs="Times New Roman"/>
                <w:color w:val="000000"/>
                <w:sz w:val="18"/>
                <w:szCs w:val="18"/>
                <w:lang w:val="en-US" w:eastAsia="en-NZ"/>
              </w:rPr>
            </w:pPr>
            <w:r w:rsidRPr="002540C4">
              <w:rPr>
                <w:rFonts w:ascii="Times New Roman" w:eastAsia="Times New Roman" w:hAnsi="Times New Roman" w:cs="Times New Roman"/>
                <w:color w:val="000000"/>
                <w:sz w:val="18"/>
                <w:szCs w:val="18"/>
                <w:lang w:val="en-US" w:eastAsia="en-NZ"/>
              </w:rPr>
              <w:t>6.37</w:t>
            </w:r>
          </w:p>
        </w:tc>
        <w:tc>
          <w:tcPr>
            <w:tcW w:w="806" w:type="dxa"/>
            <w:gridSpan w:val="2"/>
            <w:tcBorders>
              <w:top w:val="nil"/>
              <w:left w:val="nil"/>
              <w:bottom w:val="nil"/>
              <w:right w:val="nil"/>
            </w:tcBorders>
            <w:shd w:val="clear" w:color="auto" w:fill="auto"/>
            <w:noWrap/>
            <w:hideMark/>
          </w:tcPr>
          <w:p w:rsidR="00627ACD" w:rsidRPr="002540C4" w:rsidRDefault="00627ACD" w:rsidP="00DB214D">
            <w:pPr>
              <w:spacing w:after="0" w:line="240" w:lineRule="auto"/>
              <w:jc w:val="center"/>
              <w:rPr>
                <w:rFonts w:ascii="Times New Roman" w:eastAsia="Times New Roman" w:hAnsi="Times New Roman" w:cs="Times New Roman"/>
                <w:color w:val="000000"/>
                <w:sz w:val="18"/>
                <w:szCs w:val="18"/>
                <w:lang w:val="en-US" w:eastAsia="en-NZ"/>
              </w:rPr>
            </w:pPr>
            <w:r w:rsidRPr="002540C4">
              <w:rPr>
                <w:rFonts w:ascii="Times New Roman" w:eastAsia="Times New Roman" w:hAnsi="Times New Roman" w:cs="Times New Roman"/>
                <w:color w:val="000000"/>
                <w:sz w:val="18"/>
                <w:szCs w:val="18"/>
                <w:lang w:val="en-US" w:eastAsia="en-NZ"/>
              </w:rPr>
              <w:t>1%</w:t>
            </w:r>
          </w:p>
        </w:tc>
        <w:tc>
          <w:tcPr>
            <w:tcW w:w="865" w:type="dxa"/>
            <w:gridSpan w:val="2"/>
            <w:tcBorders>
              <w:top w:val="nil"/>
              <w:left w:val="nil"/>
              <w:bottom w:val="nil"/>
              <w:right w:val="nil"/>
            </w:tcBorders>
            <w:shd w:val="clear" w:color="auto" w:fill="auto"/>
            <w:noWrap/>
            <w:hideMark/>
          </w:tcPr>
          <w:p w:rsidR="00627ACD" w:rsidRPr="002540C4" w:rsidRDefault="00627ACD" w:rsidP="00DB214D">
            <w:pPr>
              <w:spacing w:after="0" w:line="240" w:lineRule="auto"/>
              <w:jc w:val="center"/>
              <w:rPr>
                <w:rFonts w:ascii="Times New Roman" w:eastAsia="Times New Roman" w:hAnsi="Times New Roman" w:cs="Times New Roman"/>
                <w:color w:val="000000"/>
                <w:sz w:val="18"/>
                <w:szCs w:val="18"/>
                <w:lang w:val="en-US" w:eastAsia="en-NZ"/>
              </w:rPr>
            </w:pPr>
            <w:r w:rsidRPr="002540C4">
              <w:rPr>
                <w:rFonts w:ascii="Times New Roman" w:eastAsia="Times New Roman" w:hAnsi="Times New Roman" w:cs="Times New Roman"/>
                <w:color w:val="000000"/>
                <w:sz w:val="18"/>
                <w:szCs w:val="18"/>
                <w:lang w:val="en-US" w:eastAsia="en-NZ"/>
              </w:rPr>
              <w:t>[0.81]</w:t>
            </w:r>
          </w:p>
        </w:tc>
        <w:tc>
          <w:tcPr>
            <w:tcW w:w="794" w:type="dxa"/>
            <w:gridSpan w:val="2"/>
            <w:tcBorders>
              <w:top w:val="nil"/>
              <w:left w:val="nil"/>
              <w:bottom w:val="nil"/>
              <w:right w:val="nil"/>
            </w:tcBorders>
            <w:shd w:val="clear" w:color="auto" w:fill="auto"/>
            <w:noWrap/>
            <w:hideMark/>
          </w:tcPr>
          <w:p w:rsidR="00627ACD" w:rsidRPr="002540C4" w:rsidRDefault="00627ACD" w:rsidP="00DB214D">
            <w:pPr>
              <w:spacing w:after="0" w:line="240" w:lineRule="auto"/>
              <w:jc w:val="center"/>
              <w:rPr>
                <w:rFonts w:ascii="Times New Roman" w:eastAsia="Times New Roman" w:hAnsi="Times New Roman" w:cs="Times New Roman"/>
                <w:color w:val="000000"/>
                <w:sz w:val="18"/>
                <w:szCs w:val="18"/>
                <w:lang w:val="en-US" w:eastAsia="en-NZ"/>
              </w:rPr>
            </w:pPr>
            <w:r w:rsidRPr="002540C4">
              <w:rPr>
                <w:rFonts w:ascii="Times New Roman" w:eastAsia="Times New Roman" w:hAnsi="Times New Roman" w:cs="Times New Roman"/>
                <w:color w:val="000000"/>
                <w:sz w:val="18"/>
                <w:szCs w:val="18"/>
                <w:lang w:val="en-US" w:eastAsia="en-NZ"/>
              </w:rPr>
              <w:t>[0.01]</w:t>
            </w:r>
          </w:p>
        </w:tc>
        <w:tc>
          <w:tcPr>
            <w:tcW w:w="926" w:type="dxa"/>
            <w:gridSpan w:val="2"/>
            <w:tcBorders>
              <w:top w:val="nil"/>
              <w:left w:val="nil"/>
              <w:bottom w:val="nil"/>
              <w:right w:val="nil"/>
            </w:tcBorders>
            <w:shd w:val="clear" w:color="auto" w:fill="auto"/>
            <w:noWrap/>
            <w:hideMark/>
          </w:tcPr>
          <w:p w:rsidR="00627ACD" w:rsidRPr="002540C4" w:rsidRDefault="00627ACD" w:rsidP="00DB214D">
            <w:pPr>
              <w:spacing w:after="0" w:line="240" w:lineRule="auto"/>
              <w:jc w:val="center"/>
              <w:rPr>
                <w:rFonts w:ascii="Times New Roman" w:eastAsia="Times New Roman" w:hAnsi="Times New Roman" w:cs="Times New Roman"/>
                <w:color w:val="000000"/>
                <w:sz w:val="18"/>
                <w:szCs w:val="18"/>
                <w:lang w:val="en-US" w:eastAsia="en-NZ"/>
              </w:rPr>
            </w:pPr>
            <w:r w:rsidRPr="002540C4">
              <w:rPr>
                <w:rFonts w:ascii="Times New Roman" w:eastAsia="Times New Roman" w:hAnsi="Times New Roman" w:cs="Times New Roman"/>
                <w:color w:val="000000"/>
                <w:sz w:val="18"/>
                <w:szCs w:val="18"/>
                <w:lang w:val="en-US" w:eastAsia="en-NZ"/>
              </w:rPr>
              <w:t>[0.95]</w:t>
            </w:r>
          </w:p>
        </w:tc>
        <w:tc>
          <w:tcPr>
            <w:tcW w:w="857" w:type="dxa"/>
            <w:gridSpan w:val="2"/>
            <w:tcBorders>
              <w:top w:val="nil"/>
              <w:left w:val="nil"/>
              <w:bottom w:val="nil"/>
              <w:right w:val="nil"/>
            </w:tcBorders>
            <w:shd w:val="clear" w:color="auto" w:fill="auto"/>
            <w:noWrap/>
            <w:hideMark/>
          </w:tcPr>
          <w:p w:rsidR="00627ACD" w:rsidRPr="002540C4" w:rsidRDefault="00627ACD" w:rsidP="00DB214D">
            <w:pPr>
              <w:spacing w:after="0" w:line="240" w:lineRule="auto"/>
              <w:jc w:val="center"/>
              <w:rPr>
                <w:rFonts w:ascii="Times New Roman" w:eastAsia="Times New Roman" w:hAnsi="Times New Roman" w:cs="Times New Roman"/>
                <w:color w:val="000000"/>
                <w:sz w:val="18"/>
                <w:szCs w:val="18"/>
                <w:lang w:val="en-US" w:eastAsia="en-NZ"/>
              </w:rPr>
            </w:pPr>
            <w:r w:rsidRPr="002540C4">
              <w:rPr>
                <w:rFonts w:ascii="Times New Roman" w:eastAsia="Times New Roman" w:hAnsi="Times New Roman" w:cs="Times New Roman"/>
                <w:color w:val="000000"/>
                <w:sz w:val="18"/>
                <w:szCs w:val="18"/>
                <w:lang w:val="en-US" w:eastAsia="en-NZ"/>
              </w:rPr>
              <w:t>[0.34]</w:t>
            </w:r>
          </w:p>
        </w:tc>
      </w:tr>
      <w:tr w:rsidR="00627ACD" w:rsidRPr="00C30BFD" w:rsidTr="00AD5BDA">
        <w:trPr>
          <w:gridAfter w:val="1"/>
          <w:wAfter w:w="882" w:type="dxa"/>
          <w:trHeight w:val="258"/>
        </w:trPr>
        <w:tc>
          <w:tcPr>
            <w:tcW w:w="2114" w:type="dxa"/>
            <w:tcBorders>
              <w:top w:val="nil"/>
              <w:left w:val="nil"/>
              <w:bottom w:val="nil"/>
              <w:right w:val="nil"/>
            </w:tcBorders>
            <w:shd w:val="clear" w:color="auto" w:fill="auto"/>
            <w:vAlign w:val="bottom"/>
            <w:hideMark/>
          </w:tcPr>
          <w:p w:rsidR="00627ACD" w:rsidRPr="002540C4" w:rsidRDefault="00627ACD" w:rsidP="00DB214D">
            <w:pPr>
              <w:spacing w:after="0" w:line="240" w:lineRule="auto"/>
              <w:rPr>
                <w:rFonts w:ascii="Times New Roman" w:eastAsia="Times New Roman" w:hAnsi="Times New Roman" w:cs="Times New Roman"/>
                <w:color w:val="000000"/>
                <w:sz w:val="20"/>
                <w:szCs w:val="20"/>
                <w:lang w:val="en-US" w:eastAsia="en-NZ"/>
              </w:rPr>
            </w:pPr>
          </w:p>
        </w:tc>
        <w:tc>
          <w:tcPr>
            <w:tcW w:w="878" w:type="dxa"/>
            <w:gridSpan w:val="2"/>
            <w:tcBorders>
              <w:top w:val="nil"/>
              <w:left w:val="nil"/>
              <w:bottom w:val="nil"/>
              <w:right w:val="nil"/>
            </w:tcBorders>
            <w:shd w:val="clear" w:color="auto" w:fill="auto"/>
            <w:noWrap/>
            <w:hideMark/>
          </w:tcPr>
          <w:p w:rsidR="00627ACD" w:rsidRPr="002540C4" w:rsidRDefault="00627ACD" w:rsidP="00DB214D">
            <w:pPr>
              <w:spacing w:after="0" w:line="240" w:lineRule="auto"/>
              <w:jc w:val="center"/>
              <w:rPr>
                <w:rFonts w:ascii="Times New Roman" w:eastAsia="Times New Roman" w:hAnsi="Times New Roman" w:cs="Times New Roman"/>
                <w:color w:val="000000"/>
                <w:sz w:val="18"/>
                <w:szCs w:val="18"/>
                <w:lang w:val="en-US" w:eastAsia="en-NZ"/>
              </w:rPr>
            </w:pPr>
            <w:r w:rsidRPr="002540C4">
              <w:rPr>
                <w:rFonts w:ascii="Times New Roman" w:eastAsia="Times New Roman" w:hAnsi="Times New Roman" w:cs="Times New Roman"/>
                <w:color w:val="000000"/>
                <w:sz w:val="18"/>
                <w:szCs w:val="18"/>
                <w:lang w:val="en-US" w:eastAsia="en-NZ"/>
              </w:rPr>
              <w:t>[0.07]</w:t>
            </w:r>
          </w:p>
        </w:tc>
        <w:tc>
          <w:tcPr>
            <w:tcW w:w="700" w:type="dxa"/>
            <w:gridSpan w:val="2"/>
            <w:tcBorders>
              <w:top w:val="nil"/>
              <w:left w:val="nil"/>
              <w:bottom w:val="nil"/>
              <w:right w:val="nil"/>
            </w:tcBorders>
            <w:shd w:val="clear" w:color="auto" w:fill="auto"/>
            <w:noWrap/>
            <w:hideMark/>
          </w:tcPr>
          <w:p w:rsidR="00627ACD" w:rsidRPr="002540C4" w:rsidRDefault="00627ACD" w:rsidP="00DB214D">
            <w:pPr>
              <w:spacing w:after="0" w:line="240" w:lineRule="auto"/>
              <w:jc w:val="center"/>
              <w:rPr>
                <w:rFonts w:ascii="Times New Roman" w:eastAsia="Times New Roman" w:hAnsi="Times New Roman" w:cs="Times New Roman"/>
                <w:color w:val="000000"/>
                <w:sz w:val="18"/>
                <w:szCs w:val="18"/>
                <w:lang w:val="en-US" w:eastAsia="en-NZ"/>
              </w:rPr>
            </w:pPr>
            <w:r w:rsidRPr="002540C4">
              <w:rPr>
                <w:rFonts w:ascii="Times New Roman" w:eastAsia="Times New Roman" w:hAnsi="Times New Roman" w:cs="Times New Roman"/>
                <w:color w:val="000000"/>
                <w:sz w:val="18"/>
                <w:szCs w:val="18"/>
                <w:lang w:val="en-US" w:eastAsia="en-NZ"/>
              </w:rPr>
              <w:t>[0.07]</w:t>
            </w:r>
          </w:p>
        </w:tc>
        <w:tc>
          <w:tcPr>
            <w:tcW w:w="944" w:type="dxa"/>
            <w:gridSpan w:val="2"/>
            <w:tcBorders>
              <w:top w:val="nil"/>
              <w:left w:val="nil"/>
              <w:bottom w:val="nil"/>
              <w:right w:val="nil"/>
            </w:tcBorders>
            <w:shd w:val="clear" w:color="auto" w:fill="auto"/>
            <w:noWrap/>
            <w:hideMark/>
          </w:tcPr>
          <w:p w:rsidR="00627ACD" w:rsidRPr="002540C4" w:rsidRDefault="00627ACD" w:rsidP="00DB214D">
            <w:pPr>
              <w:spacing w:after="0" w:line="240" w:lineRule="auto"/>
              <w:jc w:val="center"/>
              <w:rPr>
                <w:rFonts w:ascii="Times New Roman" w:eastAsia="Times New Roman" w:hAnsi="Times New Roman" w:cs="Times New Roman"/>
                <w:color w:val="000000"/>
                <w:sz w:val="18"/>
                <w:szCs w:val="18"/>
                <w:lang w:val="en-US" w:eastAsia="en-NZ"/>
              </w:rPr>
            </w:pPr>
            <w:r w:rsidRPr="002540C4">
              <w:rPr>
                <w:rFonts w:ascii="Times New Roman" w:eastAsia="Times New Roman" w:hAnsi="Times New Roman" w:cs="Times New Roman"/>
                <w:color w:val="000000"/>
                <w:sz w:val="18"/>
                <w:szCs w:val="18"/>
                <w:lang w:val="en-US" w:eastAsia="en-NZ"/>
              </w:rPr>
              <w:t>[0.00]</w:t>
            </w:r>
          </w:p>
        </w:tc>
        <w:tc>
          <w:tcPr>
            <w:tcW w:w="872" w:type="dxa"/>
            <w:gridSpan w:val="2"/>
            <w:tcBorders>
              <w:top w:val="nil"/>
              <w:left w:val="nil"/>
              <w:bottom w:val="nil"/>
              <w:right w:val="nil"/>
            </w:tcBorders>
            <w:shd w:val="clear" w:color="auto" w:fill="auto"/>
            <w:noWrap/>
            <w:hideMark/>
          </w:tcPr>
          <w:p w:rsidR="00627ACD" w:rsidRPr="002540C4" w:rsidRDefault="00627ACD" w:rsidP="00DB214D">
            <w:pPr>
              <w:spacing w:after="0" w:line="240" w:lineRule="auto"/>
              <w:jc w:val="center"/>
              <w:rPr>
                <w:rFonts w:ascii="Times New Roman" w:eastAsia="Times New Roman" w:hAnsi="Times New Roman" w:cs="Times New Roman"/>
                <w:color w:val="000000"/>
                <w:sz w:val="18"/>
                <w:szCs w:val="18"/>
                <w:lang w:val="en-US" w:eastAsia="en-NZ"/>
              </w:rPr>
            </w:pPr>
            <w:r w:rsidRPr="002540C4">
              <w:rPr>
                <w:rFonts w:ascii="Times New Roman" w:eastAsia="Times New Roman" w:hAnsi="Times New Roman" w:cs="Times New Roman"/>
                <w:color w:val="000000"/>
                <w:sz w:val="18"/>
                <w:szCs w:val="18"/>
                <w:lang w:val="en-US" w:eastAsia="en-NZ"/>
              </w:rPr>
              <w:t>[0.31]</w:t>
            </w:r>
          </w:p>
        </w:tc>
        <w:tc>
          <w:tcPr>
            <w:tcW w:w="963" w:type="dxa"/>
            <w:gridSpan w:val="2"/>
            <w:tcBorders>
              <w:top w:val="nil"/>
              <w:left w:val="nil"/>
              <w:bottom w:val="nil"/>
              <w:right w:val="nil"/>
            </w:tcBorders>
            <w:shd w:val="clear" w:color="auto" w:fill="auto"/>
            <w:noWrap/>
            <w:hideMark/>
          </w:tcPr>
          <w:p w:rsidR="00627ACD" w:rsidRPr="002540C4" w:rsidRDefault="00627ACD" w:rsidP="00DB214D">
            <w:pPr>
              <w:spacing w:after="0" w:line="240" w:lineRule="auto"/>
              <w:jc w:val="center"/>
              <w:rPr>
                <w:rFonts w:ascii="Times New Roman" w:eastAsia="Times New Roman" w:hAnsi="Times New Roman" w:cs="Times New Roman"/>
                <w:color w:val="000000"/>
                <w:sz w:val="18"/>
                <w:szCs w:val="18"/>
                <w:lang w:val="en-US" w:eastAsia="en-NZ"/>
              </w:rPr>
            </w:pPr>
            <w:r w:rsidRPr="002540C4">
              <w:rPr>
                <w:rFonts w:ascii="Times New Roman" w:eastAsia="Times New Roman" w:hAnsi="Times New Roman" w:cs="Times New Roman"/>
                <w:color w:val="000000"/>
                <w:sz w:val="18"/>
                <w:szCs w:val="18"/>
                <w:lang w:val="en-US" w:eastAsia="en-NZ"/>
              </w:rPr>
              <w:t>[0.09]</w:t>
            </w:r>
          </w:p>
        </w:tc>
        <w:tc>
          <w:tcPr>
            <w:tcW w:w="763" w:type="dxa"/>
            <w:gridSpan w:val="2"/>
            <w:tcBorders>
              <w:top w:val="nil"/>
              <w:left w:val="nil"/>
              <w:bottom w:val="nil"/>
              <w:right w:val="nil"/>
            </w:tcBorders>
            <w:shd w:val="clear" w:color="auto" w:fill="auto"/>
            <w:noWrap/>
            <w:hideMark/>
          </w:tcPr>
          <w:p w:rsidR="00627ACD" w:rsidRPr="002540C4" w:rsidRDefault="00627ACD" w:rsidP="00DB214D">
            <w:pPr>
              <w:spacing w:after="0" w:line="240" w:lineRule="auto"/>
              <w:jc w:val="center"/>
              <w:rPr>
                <w:rFonts w:ascii="Times New Roman" w:eastAsia="Times New Roman" w:hAnsi="Times New Roman" w:cs="Times New Roman"/>
                <w:color w:val="000000"/>
                <w:sz w:val="18"/>
                <w:szCs w:val="18"/>
                <w:lang w:val="en-US" w:eastAsia="en-NZ"/>
              </w:rPr>
            </w:pPr>
            <w:r w:rsidRPr="002540C4">
              <w:rPr>
                <w:rFonts w:ascii="Times New Roman" w:eastAsia="Times New Roman" w:hAnsi="Times New Roman" w:cs="Times New Roman"/>
                <w:color w:val="000000"/>
                <w:sz w:val="18"/>
                <w:szCs w:val="18"/>
                <w:lang w:val="en-US" w:eastAsia="en-NZ"/>
              </w:rPr>
              <w:t>[0.04]</w:t>
            </w:r>
          </w:p>
        </w:tc>
        <w:tc>
          <w:tcPr>
            <w:tcW w:w="618" w:type="dxa"/>
            <w:gridSpan w:val="2"/>
            <w:tcBorders>
              <w:top w:val="nil"/>
              <w:left w:val="nil"/>
              <w:bottom w:val="nil"/>
              <w:right w:val="nil"/>
            </w:tcBorders>
            <w:shd w:val="clear" w:color="auto" w:fill="auto"/>
            <w:noWrap/>
            <w:vAlign w:val="bottom"/>
            <w:hideMark/>
          </w:tcPr>
          <w:p w:rsidR="00627ACD" w:rsidRPr="002540C4" w:rsidRDefault="00627ACD" w:rsidP="00DB214D">
            <w:pPr>
              <w:spacing w:after="0" w:line="240" w:lineRule="auto"/>
              <w:rPr>
                <w:rFonts w:ascii="Times New Roman" w:eastAsia="Times New Roman" w:hAnsi="Times New Roman" w:cs="Times New Roman"/>
                <w:color w:val="000000"/>
                <w:sz w:val="18"/>
                <w:szCs w:val="18"/>
                <w:lang w:val="en-US" w:eastAsia="en-NZ"/>
              </w:rPr>
            </w:pPr>
          </w:p>
        </w:tc>
        <w:tc>
          <w:tcPr>
            <w:tcW w:w="998" w:type="dxa"/>
            <w:gridSpan w:val="2"/>
            <w:tcBorders>
              <w:top w:val="nil"/>
              <w:left w:val="nil"/>
              <w:bottom w:val="nil"/>
              <w:right w:val="nil"/>
            </w:tcBorders>
            <w:shd w:val="clear" w:color="auto" w:fill="auto"/>
            <w:noWrap/>
            <w:vAlign w:val="bottom"/>
            <w:hideMark/>
          </w:tcPr>
          <w:p w:rsidR="00627ACD" w:rsidRPr="002540C4" w:rsidRDefault="00627ACD" w:rsidP="00DB214D">
            <w:pPr>
              <w:spacing w:after="0" w:line="240" w:lineRule="auto"/>
              <w:rPr>
                <w:rFonts w:ascii="Times New Roman" w:eastAsia="Times New Roman" w:hAnsi="Times New Roman" w:cs="Times New Roman"/>
                <w:color w:val="000000"/>
                <w:sz w:val="18"/>
                <w:szCs w:val="18"/>
                <w:lang w:val="en-US" w:eastAsia="en-NZ"/>
              </w:rPr>
            </w:pPr>
          </w:p>
        </w:tc>
        <w:tc>
          <w:tcPr>
            <w:tcW w:w="757" w:type="dxa"/>
            <w:gridSpan w:val="2"/>
            <w:tcBorders>
              <w:top w:val="nil"/>
              <w:left w:val="nil"/>
              <w:bottom w:val="nil"/>
              <w:right w:val="nil"/>
            </w:tcBorders>
            <w:shd w:val="clear" w:color="auto" w:fill="auto"/>
            <w:noWrap/>
            <w:vAlign w:val="bottom"/>
            <w:hideMark/>
          </w:tcPr>
          <w:p w:rsidR="00627ACD" w:rsidRPr="002540C4" w:rsidRDefault="00627ACD" w:rsidP="00DB214D">
            <w:pPr>
              <w:spacing w:after="0" w:line="240" w:lineRule="auto"/>
              <w:rPr>
                <w:rFonts w:ascii="Times New Roman" w:eastAsia="Times New Roman" w:hAnsi="Times New Roman" w:cs="Times New Roman"/>
                <w:color w:val="000000"/>
                <w:sz w:val="18"/>
                <w:szCs w:val="18"/>
                <w:lang w:val="en-US" w:eastAsia="en-NZ"/>
              </w:rPr>
            </w:pPr>
          </w:p>
        </w:tc>
        <w:tc>
          <w:tcPr>
            <w:tcW w:w="806" w:type="dxa"/>
            <w:gridSpan w:val="2"/>
            <w:tcBorders>
              <w:top w:val="nil"/>
              <w:left w:val="nil"/>
              <w:bottom w:val="nil"/>
              <w:right w:val="nil"/>
            </w:tcBorders>
            <w:shd w:val="clear" w:color="auto" w:fill="auto"/>
            <w:noWrap/>
            <w:vAlign w:val="bottom"/>
            <w:hideMark/>
          </w:tcPr>
          <w:p w:rsidR="00627ACD" w:rsidRPr="002540C4" w:rsidRDefault="00627ACD" w:rsidP="00DB214D">
            <w:pPr>
              <w:spacing w:after="0" w:line="240" w:lineRule="auto"/>
              <w:rPr>
                <w:rFonts w:ascii="Times New Roman" w:eastAsia="Times New Roman" w:hAnsi="Times New Roman" w:cs="Times New Roman"/>
                <w:color w:val="000000"/>
                <w:sz w:val="18"/>
                <w:szCs w:val="18"/>
                <w:lang w:val="en-US" w:eastAsia="en-NZ"/>
              </w:rPr>
            </w:pPr>
          </w:p>
        </w:tc>
        <w:tc>
          <w:tcPr>
            <w:tcW w:w="865" w:type="dxa"/>
            <w:gridSpan w:val="2"/>
            <w:tcBorders>
              <w:top w:val="nil"/>
              <w:left w:val="nil"/>
              <w:bottom w:val="nil"/>
              <w:right w:val="nil"/>
            </w:tcBorders>
            <w:shd w:val="clear" w:color="auto" w:fill="auto"/>
            <w:noWrap/>
            <w:vAlign w:val="bottom"/>
            <w:hideMark/>
          </w:tcPr>
          <w:p w:rsidR="00627ACD" w:rsidRPr="002540C4" w:rsidRDefault="00627ACD" w:rsidP="00DB214D">
            <w:pPr>
              <w:spacing w:after="0" w:line="240" w:lineRule="auto"/>
              <w:rPr>
                <w:rFonts w:ascii="Times New Roman" w:eastAsia="Times New Roman" w:hAnsi="Times New Roman" w:cs="Times New Roman"/>
                <w:color w:val="000000"/>
                <w:sz w:val="18"/>
                <w:szCs w:val="18"/>
                <w:lang w:val="en-US" w:eastAsia="en-NZ"/>
              </w:rPr>
            </w:pPr>
          </w:p>
        </w:tc>
        <w:tc>
          <w:tcPr>
            <w:tcW w:w="794" w:type="dxa"/>
            <w:gridSpan w:val="2"/>
            <w:tcBorders>
              <w:top w:val="nil"/>
              <w:left w:val="nil"/>
              <w:bottom w:val="nil"/>
              <w:right w:val="nil"/>
            </w:tcBorders>
            <w:shd w:val="clear" w:color="auto" w:fill="auto"/>
            <w:noWrap/>
            <w:vAlign w:val="bottom"/>
            <w:hideMark/>
          </w:tcPr>
          <w:p w:rsidR="00627ACD" w:rsidRPr="002540C4" w:rsidRDefault="00627ACD" w:rsidP="00DB214D">
            <w:pPr>
              <w:spacing w:after="0" w:line="240" w:lineRule="auto"/>
              <w:rPr>
                <w:rFonts w:ascii="Times New Roman" w:eastAsia="Times New Roman" w:hAnsi="Times New Roman" w:cs="Times New Roman"/>
                <w:color w:val="000000"/>
                <w:sz w:val="18"/>
                <w:szCs w:val="18"/>
                <w:lang w:val="en-US" w:eastAsia="en-NZ"/>
              </w:rPr>
            </w:pPr>
          </w:p>
        </w:tc>
        <w:tc>
          <w:tcPr>
            <w:tcW w:w="926" w:type="dxa"/>
            <w:gridSpan w:val="2"/>
            <w:tcBorders>
              <w:top w:val="nil"/>
              <w:left w:val="nil"/>
              <w:bottom w:val="nil"/>
              <w:right w:val="nil"/>
            </w:tcBorders>
            <w:shd w:val="clear" w:color="auto" w:fill="auto"/>
            <w:noWrap/>
            <w:vAlign w:val="bottom"/>
            <w:hideMark/>
          </w:tcPr>
          <w:p w:rsidR="00627ACD" w:rsidRPr="002540C4" w:rsidRDefault="00627ACD" w:rsidP="00DB214D">
            <w:pPr>
              <w:spacing w:after="0" w:line="240" w:lineRule="auto"/>
              <w:rPr>
                <w:rFonts w:ascii="Times New Roman" w:eastAsia="Times New Roman" w:hAnsi="Times New Roman" w:cs="Times New Roman"/>
                <w:color w:val="000000"/>
                <w:sz w:val="18"/>
                <w:szCs w:val="18"/>
                <w:lang w:val="en-US" w:eastAsia="en-NZ"/>
              </w:rPr>
            </w:pPr>
          </w:p>
        </w:tc>
        <w:tc>
          <w:tcPr>
            <w:tcW w:w="857" w:type="dxa"/>
            <w:gridSpan w:val="2"/>
            <w:tcBorders>
              <w:top w:val="nil"/>
              <w:left w:val="nil"/>
              <w:bottom w:val="nil"/>
              <w:right w:val="nil"/>
            </w:tcBorders>
            <w:shd w:val="clear" w:color="auto" w:fill="auto"/>
            <w:noWrap/>
            <w:vAlign w:val="bottom"/>
            <w:hideMark/>
          </w:tcPr>
          <w:p w:rsidR="00627ACD" w:rsidRPr="002540C4" w:rsidRDefault="00627ACD" w:rsidP="00DB214D">
            <w:pPr>
              <w:spacing w:after="0" w:line="240" w:lineRule="auto"/>
              <w:rPr>
                <w:rFonts w:ascii="Times New Roman" w:eastAsia="Times New Roman" w:hAnsi="Times New Roman" w:cs="Times New Roman"/>
                <w:color w:val="000000"/>
                <w:sz w:val="18"/>
                <w:szCs w:val="18"/>
                <w:lang w:val="en-US" w:eastAsia="en-NZ"/>
              </w:rPr>
            </w:pPr>
          </w:p>
        </w:tc>
      </w:tr>
      <w:tr w:rsidR="00627ACD" w:rsidRPr="00C30BFD" w:rsidTr="00AD5BDA">
        <w:trPr>
          <w:gridAfter w:val="1"/>
          <w:wAfter w:w="882" w:type="dxa"/>
          <w:trHeight w:val="258"/>
        </w:trPr>
        <w:tc>
          <w:tcPr>
            <w:tcW w:w="2114" w:type="dxa"/>
            <w:tcBorders>
              <w:top w:val="nil"/>
              <w:left w:val="nil"/>
              <w:bottom w:val="nil"/>
              <w:right w:val="nil"/>
            </w:tcBorders>
            <w:shd w:val="clear" w:color="auto" w:fill="auto"/>
            <w:noWrap/>
            <w:vAlign w:val="bottom"/>
            <w:hideMark/>
          </w:tcPr>
          <w:p w:rsidR="00627ACD" w:rsidRPr="002540C4" w:rsidRDefault="00627ACD" w:rsidP="00DB214D">
            <w:pPr>
              <w:spacing w:after="0" w:line="240" w:lineRule="auto"/>
              <w:rPr>
                <w:rFonts w:ascii="Times New Roman" w:eastAsia="Times New Roman" w:hAnsi="Times New Roman" w:cs="Times New Roman"/>
                <w:bCs/>
                <w:color w:val="000000"/>
                <w:sz w:val="20"/>
                <w:szCs w:val="20"/>
                <w:lang w:val="en-US" w:eastAsia="en-NZ"/>
              </w:rPr>
            </w:pPr>
            <w:r w:rsidRPr="002540C4">
              <w:rPr>
                <w:rFonts w:ascii="Times New Roman" w:eastAsia="Times New Roman" w:hAnsi="Times New Roman" w:cs="Times New Roman"/>
                <w:bCs/>
                <w:color w:val="000000"/>
                <w:sz w:val="20"/>
                <w:szCs w:val="20"/>
                <w:lang w:val="en-US" w:eastAsia="en-NZ"/>
              </w:rPr>
              <w:t>Model 3 (INF=3)</w:t>
            </w:r>
          </w:p>
        </w:tc>
        <w:tc>
          <w:tcPr>
            <w:tcW w:w="878" w:type="dxa"/>
            <w:gridSpan w:val="2"/>
            <w:tcBorders>
              <w:top w:val="nil"/>
              <w:left w:val="nil"/>
              <w:bottom w:val="nil"/>
              <w:right w:val="nil"/>
            </w:tcBorders>
            <w:shd w:val="clear" w:color="auto" w:fill="auto"/>
            <w:noWrap/>
            <w:vAlign w:val="bottom"/>
            <w:hideMark/>
          </w:tcPr>
          <w:p w:rsidR="00627ACD" w:rsidRPr="002540C4" w:rsidRDefault="00627ACD" w:rsidP="00DB214D">
            <w:pPr>
              <w:spacing w:after="0" w:line="240" w:lineRule="auto"/>
              <w:jc w:val="center"/>
              <w:rPr>
                <w:rFonts w:ascii="Times New Roman" w:eastAsia="Times New Roman" w:hAnsi="Times New Roman" w:cs="Times New Roman"/>
                <w:color w:val="000000"/>
                <w:sz w:val="18"/>
                <w:szCs w:val="18"/>
                <w:lang w:val="en-US" w:eastAsia="en-NZ"/>
              </w:rPr>
            </w:pPr>
            <w:r w:rsidRPr="002540C4">
              <w:rPr>
                <w:rFonts w:ascii="Times New Roman" w:eastAsia="Times New Roman" w:hAnsi="Times New Roman" w:cs="Times New Roman"/>
                <w:color w:val="000000"/>
                <w:sz w:val="18"/>
                <w:szCs w:val="18"/>
                <w:lang w:val="en-US" w:eastAsia="en-NZ"/>
              </w:rPr>
              <w:t>-1.48*</w:t>
            </w:r>
          </w:p>
        </w:tc>
        <w:tc>
          <w:tcPr>
            <w:tcW w:w="700" w:type="dxa"/>
            <w:gridSpan w:val="2"/>
            <w:tcBorders>
              <w:top w:val="nil"/>
              <w:left w:val="nil"/>
              <w:bottom w:val="nil"/>
              <w:right w:val="nil"/>
            </w:tcBorders>
            <w:shd w:val="clear" w:color="auto" w:fill="auto"/>
            <w:noWrap/>
            <w:vAlign w:val="bottom"/>
            <w:hideMark/>
          </w:tcPr>
          <w:p w:rsidR="00627ACD" w:rsidRPr="002540C4" w:rsidRDefault="00627ACD" w:rsidP="00DB214D">
            <w:pPr>
              <w:spacing w:after="0" w:line="240" w:lineRule="auto"/>
              <w:jc w:val="center"/>
              <w:rPr>
                <w:rFonts w:ascii="Times New Roman" w:eastAsia="Times New Roman" w:hAnsi="Times New Roman" w:cs="Times New Roman"/>
                <w:color w:val="000000"/>
                <w:sz w:val="18"/>
                <w:szCs w:val="18"/>
                <w:lang w:val="en-US" w:eastAsia="en-NZ"/>
              </w:rPr>
            </w:pPr>
            <w:r w:rsidRPr="002540C4">
              <w:rPr>
                <w:rFonts w:ascii="Times New Roman" w:eastAsia="Times New Roman" w:hAnsi="Times New Roman" w:cs="Times New Roman"/>
                <w:color w:val="000000"/>
                <w:sz w:val="18"/>
                <w:szCs w:val="18"/>
                <w:lang w:val="en-US" w:eastAsia="en-NZ"/>
              </w:rPr>
              <w:t>1.33*</w:t>
            </w:r>
          </w:p>
        </w:tc>
        <w:tc>
          <w:tcPr>
            <w:tcW w:w="944" w:type="dxa"/>
            <w:gridSpan w:val="2"/>
            <w:tcBorders>
              <w:top w:val="nil"/>
              <w:left w:val="nil"/>
              <w:bottom w:val="nil"/>
              <w:right w:val="nil"/>
            </w:tcBorders>
            <w:shd w:val="clear" w:color="auto" w:fill="auto"/>
            <w:noWrap/>
            <w:vAlign w:val="bottom"/>
            <w:hideMark/>
          </w:tcPr>
          <w:p w:rsidR="00627ACD" w:rsidRPr="002540C4" w:rsidRDefault="00627ACD" w:rsidP="00DB214D">
            <w:pPr>
              <w:spacing w:after="0" w:line="240" w:lineRule="auto"/>
              <w:jc w:val="center"/>
              <w:rPr>
                <w:rFonts w:ascii="Times New Roman" w:eastAsia="Times New Roman" w:hAnsi="Times New Roman" w:cs="Times New Roman"/>
                <w:color w:val="000000"/>
                <w:sz w:val="18"/>
                <w:szCs w:val="18"/>
                <w:lang w:val="en-US" w:eastAsia="en-NZ"/>
              </w:rPr>
            </w:pPr>
            <w:r w:rsidRPr="002540C4">
              <w:rPr>
                <w:rFonts w:ascii="Times New Roman" w:eastAsia="Times New Roman" w:hAnsi="Times New Roman" w:cs="Times New Roman"/>
                <w:color w:val="000000"/>
                <w:sz w:val="18"/>
                <w:szCs w:val="18"/>
                <w:lang w:val="en-US" w:eastAsia="en-NZ"/>
              </w:rPr>
              <w:t>0.17***</w:t>
            </w:r>
          </w:p>
        </w:tc>
        <w:tc>
          <w:tcPr>
            <w:tcW w:w="872" w:type="dxa"/>
            <w:gridSpan w:val="2"/>
            <w:tcBorders>
              <w:top w:val="nil"/>
              <w:left w:val="nil"/>
              <w:bottom w:val="nil"/>
              <w:right w:val="nil"/>
            </w:tcBorders>
            <w:shd w:val="clear" w:color="auto" w:fill="auto"/>
            <w:noWrap/>
            <w:vAlign w:val="bottom"/>
            <w:hideMark/>
          </w:tcPr>
          <w:p w:rsidR="00627ACD" w:rsidRPr="002540C4" w:rsidRDefault="00627ACD" w:rsidP="00DB214D">
            <w:pPr>
              <w:spacing w:after="0" w:line="240" w:lineRule="auto"/>
              <w:jc w:val="center"/>
              <w:rPr>
                <w:rFonts w:ascii="Times New Roman" w:eastAsia="Times New Roman" w:hAnsi="Times New Roman" w:cs="Times New Roman"/>
                <w:color w:val="000000"/>
                <w:sz w:val="18"/>
                <w:szCs w:val="18"/>
                <w:lang w:val="en-US" w:eastAsia="en-NZ"/>
              </w:rPr>
            </w:pPr>
            <w:r w:rsidRPr="002540C4">
              <w:rPr>
                <w:rFonts w:ascii="Times New Roman" w:eastAsia="Times New Roman" w:hAnsi="Times New Roman" w:cs="Times New Roman"/>
                <w:color w:val="000000"/>
                <w:sz w:val="18"/>
                <w:szCs w:val="18"/>
                <w:lang w:val="en-US" w:eastAsia="en-NZ"/>
              </w:rPr>
              <w:t>28.31</w:t>
            </w:r>
          </w:p>
        </w:tc>
        <w:tc>
          <w:tcPr>
            <w:tcW w:w="963" w:type="dxa"/>
            <w:gridSpan w:val="2"/>
            <w:tcBorders>
              <w:top w:val="nil"/>
              <w:left w:val="nil"/>
              <w:bottom w:val="nil"/>
              <w:right w:val="nil"/>
            </w:tcBorders>
            <w:shd w:val="clear" w:color="auto" w:fill="auto"/>
            <w:noWrap/>
            <w:vAlign w:val="bottom"/>
            <w:hideMark/>
          </w:tcPr>
          <w:p w:rsidR="00627ACD" w:rsidRPr="002540C4" w:rsidRDefault="00627ACD" w:rsidP="00DB214D">
            <w:pPr>
              <w:spacing w:after="0" w:line="240" w:lineRule="auto"/>
              <w:jc w:val="center"/>
              <w:rPr>
                <w:rFonts w:ascii="Times New Roman" w:eastAsia="Times New Roman" w:hAnsi="Times New Roman" w:cs="Times New Roman"/>
                <w:color w:val="000000"/>
                <w:sz w:val="18"/>
                <w:szCs w:val="18"/>
                <w:lang w:val="en-US" w:eastAsia="en-NZ"/>
              </w:rPr>
            </w:pPr>
            <w:r w:rsidRPr="002540C4">
              <w:rPr>
                <w:rFonts w:ascii="Times New Roman" w:eastAsia="Times New Roman" w:hAnsi="Times New Roman" w:cs="Times New Roman"/>
                <w:color w:val="000000"/>
                <w:sz w:val="18"/>
                <w:szCs w:val="18"/>
                <w:lang w:val="en-US" w:eastAsia="en-NZ"/>
              </w:rPr>
              <w:t>1.31*</w:t>
            </w:r>
          </w:p>
        </w:tc>
        <w:tc>
          <w:tcPr>
            <w:tcW w:w="763" w:type="dxa"/>
            <w:gridSpan w:val="2"/>
            <w:tcBorders>
              <w:top w:val="nil"/>
              <w:left w:val="nil"/>
              <w:bottom w:val="nil"/>
              <w:right w:val="nil"/>
            </w:tcBorders>
            <w:shd w:val="clear" w:color="auto" w:fill="auto"/>
            <w:noWrap/>
            <w:vAlign w:val="bottom"/>
            <w:hideMark/>
          </w:tcPr>
          <w:p w:rsidR="00627ACD" w:rsidRPr="002540C4" w:rsidRDefault="00627ACD" w:rsidP="00DB214D">
            <w:pPr>
              <w:spacing w:after="0" w:line="240" w:lineRule="auto"/>
              <w:jc w:val="center"/>
              <w:rPr>
                <w:rFonts w:ascii="Times New Roman" w:eastAsia="Times New Roman" w:hAnsi="Times New Roman" w:cs="Times New Roman"/>
                <w:color w:val="000000"/>
                <w:sz w:val="18"/>
                <w:szCs w:val="18"/>
                <w:lang w:val="en-US" w:eastAsia="en-NZ"/>
              </w:rPr>
            </w:pPr>
            <w:r w:rsidRPr="002540C4">
              <w:rPr>
                <w:rFonts w:ascii="Times New Roman" w:eastAsia="Times New Roman" w:hAnsi="Times New Roman" w:cs="Times New Roman"/>
                <w:color w:val="000000"/>
                <w:sz w:val="18"/>
                <w:szCs w:val="18"/>
                <w:lang w:val="en-US" w:eastAsia="en-NZ"/>
              </w:rPr>
              <w:t>6.17</w:t>
            </w:r>
          </w:p>
        </w:tc>
        <w:tc>
          <w:tcPr>
            <w:tcW w:w="618" w:type="dxa"/>
            <w:gridSpan w:val="2"/>
            <w:tcBorders>
              <w:top w:val="nil"/>
              <w:left w:val="nil"/>
              <w:bottom w:val="nil"/>
              <w:right w:val="nil"/>
            </w:tcBorders>
            <w:shd w:val="clear" w:color="auto" w:fill="auto"/>
            <w:noWrap/>
            <w:vAlign w:val="bottom"/>
            <w:hideMark/>
          </w:tcPr>
          <w:p w:rsidR="00627ACD" w:rsidRPr="002540C4" w:rsidRDefault="00627ACD" w:rsidP="00DB214D">
            <w:pPr>
              <w:spacing w:after="0" w:line="240" w:lineRule="auto"/>
              <w:rPr>
                <w:rFonts w:ascii="Times New Roman" w:eastAsia="Times New Roman" w:hAnsi="Times New Roman" w:cs="Times New Roman"/>
                <w:color w:val="000000"/>
                <w:sz w:val="18"/>
                <w:szCs w:val="18"/>
                <w:lang w:val="en-US" w:eastAsia="en-NZ"/>
              </w:rPr>
            </w:pPr>
          </w:p>
        </w:tc>
        <w:tc>
          <w:tcPr>
            <w:tcW w:w="998" w:type="dxa"/>
            <w:gridSpan w:val="2"/>
            <w:tcBorders>
              <w:top w:val="nil"/>
              <w:left w:val="nil"/>
              <w:bottom w:val="nil"/>
              <w:right w:val="nil"/>
            </w:tcBorders>
            <w:shd w:val="clear" w:color="auto" w:fill="auto"/>
            <w:noWrap/>
            <w:vAlign w:val="bottom"/>
            <w:hideMark/>
          </w:tcPr>
          <w:p w:rsidR="00627ACD" w:rsidRPr="002540C4" w:rsidRDefault="00627ACD" w:rsidP="00DB214D">
            <w:pPr>
              <w:spacing w:after="0" w:line="240" w:lineRule="auto"/>
              <w:rPr>
                <w:rFonts w:ascii="Times New Roman" w:eastAsia="Times New Roman" w:hAnsi="Times New Roman" w:cs="Times New Roman"/>
                <w:color w:val="000000"/>
                <w:sz w:val="18"/>
                <w:szCs w:val="18"/>
                <w:lang w:val="en-US" w:eastAsia="en-NZ"/>
              </w:rPr>
            </w:pPr>
          </w:p>
        </w:tc>
        <w:tc>
          <w:tcPr>
            <w:tcW w:w="757" w:type="dxa"/>
            <w:gridSpan w:val="2"/>
            <w:tcBorders>
              <w:top w:val="nil"/>
              <w:left w:val="nil"/>
              <w:bottom w:val="nil"/>
              <w:right w:val="nil"/>
            </w:tcBorders>
            <w:shd w:val="clear" w:color="auto" w:fill="auto"/>
            <w:noWrap/>
            <w:vAlign w:val="bottom"/>
            <w:hideMark/>
          </w:tcPr>
          <w:p w:rsidR="00627ACD" w:rsidRPr="002540C4" w:rsidRDefault="00627ACD" w:rsidP="00DB214D">
            <w:pPr>
              <w:spacing w:after="0" w:line="240" w:lineRule="auto"/>
              <w:rPr>
                <w:rFonts w:ascii="Times New Roman" w:eastAsia="Times New Roman" w:hAnsi="Times New Roman" w:cs="Times New Roman"/>
                <w:color w:val="000000"/>
                <w:sz w:val="18"/>
                <w:szCs w:val="18"/>
                <w:lang w:val="en-US" w:eastAsia="en-NZ"/>
              </w:rPr>
            </w:pPr>
          </w:p>
        </w:tc>
        <w:tc>
          <w:tcPr>
            <w:tcW w:w="806" w:type="dxa"/>
            <w:gridSpan w:val="2"/>
            <w:tcBorders>
              <w:top w:val="nil"/>
              <w:left w:val="nil"/>
              <w:bottom w:val="nil"/>
              <w:right w:val="nil"/>
            </w:tcBorders>
            <w:shd w:val="clear" w:color="auto" w:fill="auto"/>
            <w:noWrap/>
            <w:vAlign w:val="bottom"/>
            <w:hideMark/>
          </w:tcPr>
          <w:p w:rsidR="00627ACD" w:rsidRPr="002540C4" w:rsidRDefault="00627ACD" w:rsidP="00DB214D">
            <w:pPr>
              <w:spacing w:after="0" w:line="240" w:lineRule="auto"/>
              <w:rPr>
                <w:rFonts w:ascii="Times New Roman" w:eastAsia="Times New Roman" w:hAnsi="Times New Roman" w:cs="Times New Roman"/>
                <w:color w:val="000000"/>
                <w:sz w:val="18"/>
                <w:szCs w:val="18"/>
                <w:lang w:val="en-US" w:eastAsia="en-NZ"/>
              </w:rPr>
            </w:pPr>
          </w:p>
        </w:tc>
        <w:tc>
          <w:tcPr>
            <w:tcW w:w="865" w:type="dxa"/>
            <w:gridSpan w:val="2"/>
            <w:tcBorders>
              <w:top w:val="nil"/>
              <w:left w:val="nil"/>
              <w:bottom w:val="nil"/>
              <w:right w:val="nil"/>
            </w:tcBorders>
            <w:shd w:val="clear" w:color="auto" w:fill="auto"/>
            <w:noWrap/>
            <w:vAlign w:val="bottom"/>
            <w:hideMark/>
          </w:tcPr>
          <w:p w:rsidR="00627ACD" w:rsidRPr="002540C4" w:rsidRDefault="00627ACD" w:rsidP="00DB214D">
            <w:pPr>
              <w:spacing w:after="0" w:line="240" w:lineRule="auto"/>
              <w:jc w:val="center"/>
              <w:rPr>
                <w:rFonts w:ascii="Times New Roman" w:eastAsia="Times New Roman" w:hAnsi="Times New Roman" w:cs="Times New Roman"/>
                <w:color w:val="000000"/>
                <w:sz w:val="18"/>
                <w:szCs w:val="18"/>
                <w:lang w:val="en-US" w:eastAsia="en-NZ"/>
              </w:rPr>
            </w:pPr>
          </w:p>
        </w:tc>
        <w:tc>
          <w:tcPr>
            <w:tcW w:w="794" w:type="dxa"/>
            <w:gridSpan w:val="2"/>
            <w:tcBorders>
              <w:top w:val="nil"/>
              <w:left w:val="nil"/>
              <w:bottom w:val="nil"/>
              <w:right w:val="nil"/>
            </w:tcBorders>
            <w:shd w:val="clear" w:color="auto" w:fill="auto"/>
            <w:noWrap/>
            <w:vAlign w:val="bottom"/>
            <w:hideMark/>
          </w:tcPr>
          <w:p w:rsidR="00627ACD" w:rsidRPr="002540C4" w:rsidRDefault="00627ACD" w:rsidP="00DB214D">
            <w:pPr>
              <w:spacing w:after="0" w:line="240" w:lineRule="auto"/>
              <w:jc w:val="center"/>
              <w:rPr>
                <w:rFonts w:ascii="Times New Roman" w:eastAsia="Times New Roman" w:hAnsi="Times New Roman" w:cs="Times New Roman"/>
                <w:color w:val="000000"/>
                <w:sz w:val="18"/>
                <w:szCs w:val="18"/>
                <w:lang w:val="en-US" w:eastAsia="en-NZ"/>
              </w:rPr>
            </w:pPr>
          </w:p>
        </w:tc>
        <w:tc>
          <w:tcPr>
            <w:tcW w:w="926" w:type="dxa"/>
            <w:gridSpan w:val="2"/>
            <w:tcBorders>
              <w:top w:val="nil"/>
              <w:left w:val="nil"/>
              <w:bottom w:val="nil"/>
              <w:right w:val="nil"/>
            </w:tcBorders>
            <w:shd w:val="clear" w:color="auto" w:fill="auto"/>
            <w:noWrap/>
            <w:vAlign w:val="bottom"/>
            <w:hideMark/>
          </w:tcPr>
          <w:p w:rsidR="00627ACD" w:rsidRPr="002540C4" w:rsidRDefault="00627ACD" w:rsidP="00DB214D">
            <w:pPr>
              <w:spacing w:after="0" w:line="240" w:lineRule="auto"/>
              <w:jc w:val="center"/>
              <w:rPr>
                <w:rFonts w:ascii="Times New Roman" w:eastAsia="Times New Roman" w:hAnsi="Times New Roman" w:cs="Times New Roman"/>
                <w:color w:val="000000"/>
                <w:sz w:val="18"/>
                <w:szCs w:val="18"/>
                <w:lang w:val="en-US" w:eastAsia="en-NZ"/>
              </w:rPr>
            </w:pPr>
          </w:p>
        </w:tc>
        <w:tc>
          <w:tcPr>
            <w:tcW w:w="857" w:type="dxa"/>
            <w:gridSpan w:val="2"/>
            <w:tcBorders>
              <w:top w:val="nil"/>
              <w:left w:val="nil"/>
              <w:bottom w:val="nil"/>
              <w:right w:val="nil"/>
            </w:tcBorders>
            <w:shd w:val="clear" w:color="auto" w:fill="auto"/>
            <w:noWrap/>
            <w:vAlign w:val="bottom"/>
            <w:hideMark/>
          </w:tcPr>
          <w:p w:rsidR="00627ACD" w:rsidRPr="002540C4" w:rsidRDefault="00627ACD" w:rsidP="00DB214D">
            <w:pPr>
              <w:spacing w:after="0" w:line="240" w:lineRule="auto"/>
              <w:jc w:val="center"/>
              <w:rPr>
                <w:rFonts w:ascii="Times New Roman" w:eastAsia="Times New Roman" w:hAnsi="Times New Roman" w:cs="Times New Roman"/>
                <w:color w:val="000000"/>
                <w:sz w:val="18"/>
                <w:szCs w:val="18"/>
                <w:lang w:val="en-US" w:eastAsia="en-NZ"/>
              </w:rPr>
            </w:pPr>
          </w:p>
        </w:tc>
      </w:tr>
      <w:tr w:rsidR="00627ACD" w:rsidRPr="00C30BFD" w:rsidTr="00AD5BDA">
        <w:trPr>
          <w:gridAfter w:val="1"/>
          <w:wAfter w:w="882" w:type="dxa"/>
          <w:trHeight w:val="258"/>
        </w:trPr>
        <w:tc>
          <w:tcPr>
            <w:tcW w:w="2114" w:type="dxa"/>
            <w:tcBorders>
              <w:top w:val="nil"/>
              <w:left w:val="nil"/>
              <w:bottom w:val="nil"/>
              <w:right w:val="nil"/>
            </w:tcBorders>
            <w:shd w:val="clear" w:color="auto" w:fill="auto"/>
            <w:noWrap/>
            <w:vAlign w:val="bottom"/>
            <w:hideMark/>
          </w:tcPr>
          <w:p w:rsidR="00627ACD" w:rsidRPr="002540C4" w:rsidRDefault="00627ACD" w:rsidP="00DB214D">
            <w:pPr>
              <w:spacing w:after="0" w:line="240" w:lineRule="auto"/>
              <w:rPr>
                <w:rFonts w:ascii="Times New Roman" w:eastAsia="Times New Roman" w:hAnsi="Times New Roman" w:cs="Times New Roman"/>
                <w:bCs/>
                <w:color w:val="000000"/>
                <w:sz w:val="20"/>
                <w:szCs w:val="20"/>
                <w:lang w:val="en-US" w:eastAsia="en-NZ"/>
              </w:rPr>
            </w:pPr>
          </w:p>
        </w:tc>
        <w:tc>
          <w:tcPr>
            <w:tcW w:w="878" w:type="dxa"/>
            <w:gridSpan w:val="2"/>
            <w:tcBorders>
              <w:top w:val="nil"/>
              <w:left w:val="nil"/>
              <w:bottom w:val="nil"/>
              <w:right w:val="nil"/>
            </w:tcBorders>
            <w:shd w:val="clear" w:color="auto" w:fill="auto"/>
            <w:noWrap/>
            <w:hideMark/>
          </w:tcPr>
          <w:p w:rsidR="00627ACD" w:rsidRPr="002540C4" w:rsidRDefault="00627ACD" w:rsidP="00DB214D">
            <w:pPr>
              <w:spacing w:after="0" w:line="240" w:lineRule="auto"/>
              <w:jc w:val="center"/>
              <w:rPr>
                <w:rFonts w:ascii="Times New Roman" w:eastAsia="Times New Roman" w:hAnsi="Times New Roman" w:cs="Times New Roman"/>
                <w:color w:val="000000"/>
                <w:sz w:val="18"/>
                <w:szCs w:val="18"/>
                <w:lang w:val="en-US" w:eastAsia="en-NZ"/>
              </w:rPr>
            </w:pPr>
            <w:r w:rsidRPr="002540C4">
              <w:rPr>
                <w:rFonts w:ascii="Times New Roman" w:eastAsia="Times New Roman" w:hAnsi="Times New Roman" w:cs="Times New Roman"/>
                <w:color w:val="000000"/>
                <w:sz w:val="18"/>
                <w:szCs w:val="18"/>
                <w:lang w:val="en-US" w:eastAsia="en-NZ"/>
              </w:rPr>
              <w:t>(0.76)</w:t>
            </w:r>
          </w:p>
        </w:tc>
        <w:tc>
          <w:tcPr>
            <w:tcW w:w="700" w:type="dxa"/>
            <w:gridSpan w:val="2"/>
            <w:tcBorders>
              <w:top w:val="nil"/>
              <w:left w:val="nil"/>
              <w:bottom w:val="nil"/>
              <w:right w:val="nil"/>
            </w:tcBorders>
            <w:shd w:val="clear" w:color="auto" w:fill="auto"/>
            <w:noWrap/>
            <w:hideMark/>
          </w:tcPr>
          <w:p w:rsidR="00627ACD" w:rsidRPr="002540C4" w:rsidRDefault="00627ACD" w:rsidP="00DB214D">
            <w:pPr>
              <w:spacing w:after="0" w:line="240" w:lineRule="auto"/>
              <w:jc w:val="center"/>
              <w:rPr>
                <w:rFonts w:ascii="Times New Roman" w:eastAsia="Times New Roman" w:hAnsi="Times New Roman" w:cs="Times New Roman"/>
                <w:color w:val="000000"/>
                <w:sz w:val="18"/>
                <w:szCs w:val="18"/>
                <w:lang w:val="en-US" w:eastAsia="en-NZ"/>
              </w:rPr>
            </w:pPr>
            <w:r w:rsidRPr="002540C4">
              <w:rPr>
                <w:rFonts w:ascii="Times New Roman" w:eastAsia="Times New Roman" w:hAnsi="Times New Roman" w:cs="Times New Roman"/>
                <w:color w:val="000000"/>
                <w:sz w:val="18"/>
                <w:szCs w:val="18"/>
                <w:lang w:val="en-US" w:eastAsia="en-NZ"/>
              </w:rPr>
              <w:t>(0.72)</w:t>
            </w:r>
          </w:p>
        </w:tc>
        <w:tc>
          <w:tcPr>
            <w:tcW w:w="944" w:type="dxa"/>
            <w:gridSpan w:val="2"/>
            <w:tcBorders>
              <w:top w:val="nil"/>
              <w:left w:val="nil"/>
              <w:bottom w:val="nil"/>
              <w:right w:val="nil"/>
            </w:tcBorders>
            <w:shd w:val="clear" w:color="auto" w:fill="auto"/>
            <w:noWrap/>
            <w:hideMark/>
          </w:tcPr>
          <w:p w:rsidR="00627ACD" w:rsidRPr="002540C4" w:rsidRDefault="00627ACD" w:rsidP="00DB214D">
            <w:pPr>
              <w:spacing w:after="0" w:line="240" w:lineRule="auto"/>
              <w:jc w:val="center"/>
              <w:rPr>
                <w:rFonts w:ascii="Times New Roman" w:eastAsia="Times New Roman" w:hAnsi="Times New Roman" w:cs="Times New Roman"/>
                <w:color w:val="000000"/>
                <w:sz w:val="18"/>
                <w:szCs w:val="18"/>
                <w:lang w:val="en-US" w:eastAsia="en-NZ"/>
              </w:rPr>
            </w:pPr>
            <w:r w:rsidRPr="002540C4">
              <w:rPr>
                <w:rFonts w:ascii="Times New Roman" w:eastAsia="Times New Roman" w:hAnsi="Times New Roman" w:cs="Times New Roman"/>
                <w:color w:val="000000"/>
                <w:sz w:val="18"/>
                <w:szCs w:val="18"/>
                <w:lang w:val="en-US" w:eastAsia="en-NZ"/>
              </w:rPr>
              <w:t>(0.04)</w:t>
            </w:r>
          </w:p>
        </w:tc>
        <w:tc>
          <w:tcPr>
            <w:tcW w:w="872" w:type="dxa"/>
            <w:gridSpan w:val="2"/>
            <w:tcBorders>
              <w:top w:val="nil"/>
              <w:left w:val="nil"/>
              <w:bottom w:val="nil"/>
              <w:right w:val="nil"/>
            </w:tcBorders>
            <w:shd w:val="clear" w:color="auto" w:fill="auto"/>
            <w:noWrap/>
            <w:hideMark/>
          </w:tcPr>
          <w:p w:rsidR="00627ACD" w:rsidRPr="002540C4" w:rsidRDefault="00627ACD" w:rsidP="00DB214D">
            <w:pPr>
              <w:spacing w:after="0" w:line="240" w:lineRule="auto"/>
              <w:jc w:val="center"/>
              <w:rPr>
                <w:rFonts w:ascii="Times New Roman" w:eastAsia="Times New Roman" w:hAnsi="Times New Roman" w:cs="Times New Roman"/>
                <w:color w:val="000000"/>
                <w:sz w:val="18"/>
                <w:szCs w:val="18"/>
                <w:lang w:val="en-US" w:eastAsia="en-NZ"/>
              </w:rPr>
            </w:pPr>
            <w:r w:rsidRPr="002540C4">
              <w:rPr>
                <w:rFonts w:ascii="Times New Roman" w:eastAsia="Times New Roman" w:hAnsi="Times New Roman" w:cs="Times New Roman"/>
                <w:color w:val="000000"/>
                <w:sz w:val="18"/>
                <w:szCs w:val="18"/>
                <w:lang w:val="en-US" w:eastAsia="en-NZ"/>
              </w:rPr>
              <w:t>(27.57)</w:t>
            </w:r>
          </w:p>
        </w:tc>
        <w:tc>
          <w:tcPr>
            <w:tcW w:w="963" w:type="dxa"/>
            <w:gridSpan w:val="2"/>
            <w:tcBorders>
              <w:top w:val="nil"/>
              <w:left w:val="nil"/>
              <w:bottom w:val="nil"/>
              <w:right w:val="nil"/>
            </w:tcBorders>
            <w:shd w:val="clear" w:color="auto" w:fill="auto"/>
            <w:noWrap/>
            <w:hideMark/>
          </w:tcPr>
          <w:p w:rsidR="00627ACD" w:rsidRPr="002540C4" w:rsidRDefault="00627ACD" w:rsidP="00DB214D">
            <w:pPr>
              <w:spacing w:after="0" w:line="240" w:lineRule="auto"/>
              <w:jc w:val="center"/>
              <w:rPr>
                <w:rFonts w:ascii="Times New Roman" w:eastAsia="Times New Roman" w:hAnsi="Times New Roman" w:cs="Times New Roman"/>
                <w:color w:val="000000"/>
                <w:sz w:val="18"/>
                <w:szCs w:val="18"/>
                <w:lang w:val="en-US" w:eastAsia="en-NZ"/>
              </w:rPr>
            </w:pPr>
            <w:r w:rsidRPr="002540C4">
              <w:rPr>
                <w:rFonts w:ascii="Times New Roman" w:eastAsia="Times New Roman" w:hAnsi="Times New Roman" w:cs="Times New Roman"/>
                <w:color w:val="000000"/>
                <w:sz w:val="18"/>
                <w:szCs w:val="18"/>
                <w:lang w:val="en-US" w:eastAsia="en-NZ"/>
              </w:rPr>
              <w:t>(0.76)</w:t>
            </w:r>
          </w:p>
        </w:tc>
        <w:tc>
          <w:tcPr>
            <w:tcW w:w="763" w:type="dxa"/>
            <w:gridSpan w:val="2"/>
            <w:tcBorders>
              <w:top w:val="nil"/>
              <w:left w:val="nil"/>
              <w:bottom w:val="nil"/>
              <w:right w:val="nil"/>
            </w:tcBorders>
            <w:shd w:val="clear" w:color="auto" w:fill="auto"/>
            <w:noWrap/>
            <w:hideMark/>
          </w:tcPr>
          <w:p w:rsidR="00627ACD" w:rsidRPr="002540C4" w:rsidRDefault="00627ACD" w:rsidP="00DB214D">
            <w:pPr>
              <w:spacing w:after="0" w:line="240" w:lineRule="auto"/>
              <w:jc w:val="center"/>
              <w:rPr>
                <w:rFonts w:ascii="Times New Roman" w:eastAsia="Times New Roman" w:hAnsi="Times New Roman" w:cs="Times New Roman"/>
                <w:color w:val="000000"/>
                <w:sz w:val="18"/>
                <w:szCs w:val="18"/>
                <w:lang w:val="en-US" w:eastAsia="en-NZ"/>
              </w:rPr>
            </w:pPr>
            <w:r w:rsidRPr="002540C4">
              <w:rPr>
                <w:rFonts w:ascii="Times New Roman" w:eastAsia="Times New Roman" w:hAnsi="Times New Roman" w:cs="Times New Roman"/>
                <w:color w:val="000000"/>
                <w:sz w:val="18"/>
                <w:szCs w:val="18"/>
                <w:lang w:val="en-US" w:eastAsia="en-NZ"/>
              </w:rPr>
              <w:t>(2.85)</w:t>
            </w:r>
          </w:p>
        </w:tc>
        <w:tc>
          <w:tcPr>
            <w:tcW w:w="618" w:type="dxa"/>
            <w:gridSpan w:val="2"/>
            <w:tcBorders>
              <w:top w:val="nil"/>
              <w:left w:val="nil"/>
              <w:bottom w:val="nil"/>
              <w:right w:val="nil"/>
            </w:tcBorders>
            <w:shd w:val="clear" w:color="auto" w:fill="auto"/>
            <w:noWrap/>
            <w:hideMark/>
          </w:tcPr>
          <w:p w:rsidR="00627ACD" w:rsidRPr="002540C4" w:rsidRDefault="00627ACD" w:rsidP="00DB214D">
            <w:pPr>
              <w:spacing w:after="0" w:line="240" w:lineRule="auto"/>
              <w:jc w:val="center"/>
              <w:rPr>
                <w:rFonts w:ascii="Times New Roman" w:eastAsia="Times New Roman" w:hAnsi="Times New Roman" w:cs="Times New Roman"/>
                <w:color w:val="000000"/>
                <w:sz w:val="18"/>
                <w:szCs w:val="18"/>
                <w:lang w:val="en-US" w:eastAsia="en-NZ"/>
              </w:rPr>
            </w:pPr>
            <w:r w:rsidRPr="002540C4">
              <w:rPr>
                <w:rFonts w:ascii="Times New Roman" w:eastAsia="Times New Roman" w:hAnsi="Times New Roman" w:cs="Times New Roman"/>
                <w:color w:val="000000"/>
                <w:sz w:val="18"/>
                <w:szCs w:val="18"/>
                <w:lang w:val="en-US" w:eastAsia="en-NZ"/>
              </w:rPr>
              <w:t>0.44</w:t>
            </w:r>
          </w:p>
        </w:tc>
        <w:tc>
          <w:tcPr>
            <w:tcW w:w="998" w:type="dxa"/>
            <w:gridSpan w:val="2"/>
            <w:tcBorders>
              <w:top w:val="nil"/>
              <w:left w:val="nil"/>
              <w:bottom w:val="nil"/>
              <w:right w:val="nil"/>
            </w:tcBorders>
            <w:shd w:val="clear" w:color="auto" w:fill="auto"/>
            <w:noWrap/>
            <w:hideMark/>
          </w:tcPr>
          <w:p w:rsidR="00627ACD" w:rsidRPr="002540C4" w:rsidRDefault="00627ACD" w:rsidP="00DB214D">
            <w:pPr>
              <w:spacing w:after="0" w:line="240" w:lineRule="auto"/>
              <w:jc w:val="center"/>
              <w:rPr>
                <w:rFonts w:ascii="Times New Roman" w:eastAsia="Times New Roman" w:hAnsi="Times New Roman" w:cs="Times New Roman"/>
                <w:color w:val="000000"/>
                <w:sz w:val="18"/>
                <w:szCs w:val="18"/>
                <w:lang w:val="en-US" w:eastAsia="en-NZ"/>
              </w:rPr>
            </w:pPr>
            <w:r w:rsidRPr="002540C4">
              <w:rPr>
                <w:rFonts w:ascii="Times New Roman" w:eastAsia="Times New Roman" w:hAnsi="Times New Roman" w:cs="Times New Roman"/>
                <w:color w:val="000000"/>
                <w:sz w:val="18"/>
                <w:szCs w:val="18"/>
                <w:lang w:val="en-US" w:eastAsia="en-NZ"/>
              </w:rPr>
              <w:t>0,2,0,0,1</w:t>
            </w:r>
          </w:p>
        </w:tc>
        <w:tc>
          <w:tcPr>
            <w:tcW w:w="757" w:type="dxa"/>
            <w:gridSpan w:val="2"/>
            <w:tcBorders>
              <w:top w:val="nil"/>
              <w:left w:val="nil"/>
              <w:bottom w:val="nil"/>
              <w:right w:val="nil"/>
            </w:tcBorders>
            <w:shd w:val="clear" w:color="auto" w:fill="auto"/>
            <w:noWrap/>
            <w:hideMark/>
          </w:tcPr>
          <w:p w:rsidR="00627ACD" w:rsidRPr="002540C4" w:rsidRDefault="00627ACD" w:rsidP="00DB214D">
            <w:pPr>
              <w:spacing w:after="0" w:line="240" w:lineRule="auto"/>
              <w:jc w:val="center"/>
              <w:rPr>
                <w:rFonts w:ascii="Times New Roman" w:eastAsia="Times New Roman" w:hAnsi="Times New Roman" w:cs="Times New Roman"/>
                <w:color w:val="000000"/>
                <w:sz w:val="18"/>
                <w:szCs w:val="18"/>
                <w:lang w:val="en-US" w:eastAsia="en-NZ"/>
              </w:rPr>
            </w:pPr>
            <w:r w:rsidRPr="002540C4">
              <w:rPr>
                <w:rFonts w:ascii="Times New Roman" w:eastAsia="Times New Roman" w:hAnsi="Times New Roman" w:cs="Times New Roman"/>
                <w:color w:val="000000"/>
                <w:sz w:val="18"/>
                <w:szCs w:val="18"/>
                <w:lang w:val="en-US" w:eastAsia="en-NZ"/>
              </w:rPr>
              <w:t>6.35</w:t>
            </w:r>
          </w:p>
        </w:tc>
        <w:tc>
          <w:tcPr>
            <w:tcW w:w="806" w:type="dxa"/>
            <w:gridSpan w:val="2"/>
            <w:tcBorders>
              <w:top w:val="nil"/>
              <w:left w:val="nil"/>
              <w:bottom w:val="nil"/>
              <w:right w:val="nil"/>
            </w:tcBorders>
            <w:shd w:val="clear" w:color="auto" w:fill="auto"/>
            <w:noWrap/>
            <w:hideMark/>
          </w:tcPr>
          <w:p w:rsidR="00627ACD" w:rsidRPr="002540C4" w:rsidRDefault="00627ACD" w:rsidP="00DB214D">
            <w:pPr>
              <w:spacing w:after="0" w:line="240" w:lineRule="auto"/>
              <w:jc w:val="center"/>
              <w:rPr>
                <w:rFonts w:ascii="Times New Roman" w:eastAsia="Times New Roman" w:hAnsi="Times New Roman" w:cs="Times New Roman"/>
                <w:color w:val="000000"/>
                <w:sz w:val="18"/>
                <w:szCs w:val="18"/>
                <w:lang w:val="en-US" w:eastAsia="en-NZ"/>
              </w:rPr>
            </w:pPr>
            <w:r w:rsidRPr="002540C4">
              <w:rPr>
                <w:rFonts w:ascii="Times New Roman" w:eastAsia="Times New Roman" w:hAnsi="Times New Roman" w:cs="Times New Roman"/>
                <w:color w:val="000000"/>
                <w:sz w:val="18"/>
                <w:szCs w:val="18"/>
                <w:lang w:val="en-US" w:eastAsia="en-NZ"/>
              </w:rPr>
              <w:t>1%</w:t>
            </w:r>
          </w:p>
        </w:tc>
        <w:tc>
          <w:tcPr>
            <w:tcW w:w="865" w:type="dxa"/>
            <w:gridSpan w:val="2"/>
            <w:tcBorders>
              <w:top w:val="nil"/>
              <w:left w:val="nil"/>
              <w:bottom w:val="nil"/>
              <w:right w:val="nil"/>
            </w:tcBorders>
            <w:shd w:val="clear" w:color="auto" w:fill="auto"/>
            <w:noWrap/>
            <w:hideMark/>
          </w:tcPr>
          <w:p w:rsidR="00627ACD" w:rsidRPr="002540C4" w:rsidRDefault="00627ACD" w:rsidP="00DB214D">
            <w:pPr>
              <w:spacing w:after="0" w:line="240" w:lineRule="auto"/>
              <w:jc w:val="center"/>
              <w:rPr>
                <w:rFonts w:ascii="Times New Roman" w:eastAsia="Times New Roman" w:hAnsi="Times New Roman" w:cs="Times New Roman"/>
                <w:color w:val="000000"/>
                <w:sz w:val="18"/>
                <w:szCs w:val="18"/>
                <w:lang w:val="en-US" w:eastAsia="en-NZ"/>
              </w:rPr>
            </w:pPr>
            <w:r w:rsidRPr="002540C4">
              <w:rPr>
                <w:rFonts w:ascii="Times New Roman" w:eastAsia="Times New Roman" w:hAnsi="Times New Roman" w:cs="Times New Roman"/>
                <w:color w:val="000000"/>
                <w:sz w:val="18"/>
                <w:szCs w:val="18"/>
                <w:lang w:val="en-US" w:eastAsia="en-NZ"/>
              </w:rPr>
              <w:t>[0.83]</w:t>
            </w:r>
          </w:p>
        </w:tc>
        <w:tc>
          <w:tcPr>
            <w:tcW w:w="794" w:type="dxa"/>
            <w:gridSpan w:val="2"/>
            <w:tcBorders>
              <w:top w:val="nil"/>
              <w:left w:val="nil"/>
              <w:bottom w:val="nil"/>
              <w:right w:val="nil"/>
            </w:tcBorders>
            <w:shd w:val="clear" w:color="auto" w:fill="auto"/>
            <w:noWrap/>
            <w:hideMark/>
          </w:tcPr>
          <w:p w:rsidR="00627ACD" w:rsidRPr="002540C4" w:rsidRDefault="00627ACD" w:rsidP="00DB214D">
            <w:pPr>
              <w:spacing w:after="0" w:line="240" w:lineRule="auto"/>
              <w:jc w:val="center"/>
              <w:rPr>
                <w:rFonts w:ascii="Times New Roman" w:eastAsia="Times New Roman" w:hAnsi="Times New Roman" w:cs="Times New Roman"/>
                <w:color w:val="000000"/>
                <w:sz w:val="18"/>
                <w:szCs w:val="18"/>
                <w:lang w:val="en-US" w:eastAsia="en-NZ"/>
              </w:rPr>
            </w:pPr>
            <w:r w:rsidRPr="002540C4">
              <w:rPr>
                <w:rFonts w:ascii="Times New Roman" w:eastAsia="Times New Roman" w:hAnsi="Times New Roman" w:cs="Times New Roman"/>
                <w:color w:val="000000"/>
                <w:sz w:val="18"/>
                <w:szCs w:val="18"/>
                <w:lang w:val="en-US" w:eastAsia="en-NZ"/>
              </w:rPr>
              <w:t>[0.01]</w:t>
            </w:r>
          </w:p>
        </w:tc>
        <w:tc>
          <w:tcPr>
            <w:tcW w:w="926" w:type="dxa"/>
            <w:gridSpan w:val="2"/>
            <w:tcBorders>
              <w:top w:val="nil"/>
              <w:left w:val="nil"/>
              <w:bottom w:val="nil"/>
              <w:right w:val="nil"/>
            </w:tcBorders>
            <w:shd w:val="clear" w:color="auto" w:fill="auto"/>
            <w:noWrap/>
            <w:hideMark/>
          </w:tcPr>
          <w:p w:rsidR="00627ACD" w:rsidRPr="002540C4" w:rsidRDefault="00627ACD" w:rsidP="00DB214D">
            <w:pPr>
              <w:spacing w:after="0" w:line="240" w:lineRule="auto"/>
              <w:jc w:val="center"/>
              <w:rPr>
                <w:rFonts w:ascii="Times New Roman" w:eastAsia="Times New Roman" w:hAnsi="Times New Roman" w:cs="Times New Roman"/>
                <w:color w:val="000000"/>
                <w:sz w:val="18"/>
                <w:szCs w:val="18"/>
                <w:lang w:val="en-US" w:eastAsia="en-NZ"/>
              </w:rPr>
            </w:pPr>
            <w:r w:rsidRPr="002540C4">
              <w:rPr>
                <w:rFonts w:ascii="Times New Roman" w:eastAsia="Times New Roman" w:hAnsi="Times New Roman" w:cs="Times New Roman"/>
                <w:color w:val="000000"/>
                <w:sz w:val="18"/>
                <w:szCs w:val="18"/>
                <w:lang w:val="en-US" w:eastAsia="en-NZ"/>
              </w:rPr>
              <w:t>[0.96]</w:t>
            </w:r>
          </w:p>
        </w:tc>
        <w:tc>
          <w:tcPr>
            <w:tcW w:w="857" w:type="dxa"/>
            <w:gridSpan w:val="2"/>
            <w:tcBorders>
              <w:top w:val="nil"/>
              <w:left w:val="nil"/>
              <w:bottom w:val="nil"/>
              <w:right w:val="nil"/>
            </w:tcBorders>
            <w:shd w:val="clear" w:color="auto" w:fill="auto"/>
            <w:noWrap/>
            <w:hideMark/>
          </w:tcPr>
          <w:p w:rsidR="00627ACD" w:rsidRPr="002540C4" w:rsidRDefault="00627ACD" w:rsidP="00DB214D">
            <w:pPr>
              <w:spacing w:after="0" w:line="240" w:lineRule="auto"/>
              <w:jc w:val="center"/>
              <w:rPr>
                <w:rFonts w:ascii="Times New Roman" w:eastAsia="Times New Roman" w:hAnsi="Times New Roman" w:cs="Times New Roman"/>
                <w:color w:val="000000"/>
                <w:sz w:val="18"/>
                <w:szCs w:val="18"/>
                <w:lang w:val="en-US" w:eastAsia="en-NZ"/>
              </w:rPr>
            </w:pPr>
            <w:r w:rsidRPr="002540C4">
              <w:rPr>
                <w:rFonts w:ascii="Times New Roman" w:eastAsia="Times New Roman" w:hAnsi="Times New Roman" w:cs="Times New Roman"/>
                <w:color w:val="000000"/>
                <w:sz w:val="18"/>
                <w:szCs w:val="18"/>
                <w:lang w:val="en-US" w:eastAsia="en-NZ"/>
              </w:rPr>
              <w:t>[0.34]</w:t>
            </w:r>
          </w:p>
        </w:tc>
      </w:tr>
      <w:tr w:rsidR="00627ACD" w:rsidRPr="00C30BFD" w:rsidTr="00AD5BDA">
        <w:trPr>
          <w:gridAfter w:val="1"/>
          <w:wAfter w:w="882" w:type="dxa"/>
          <w:trHeight w:val="258"/>
        </w:trPr>
        <w:tc>
          <w:tcPr>
            <w:tcW w:w="2114" w:type="dxa"/>
            <w:tcBorders>
              <w:top w:val="nil"/>
              <w:left w:val="nil"/>
              <w:bottom w:val="nil"/>
              <w:right w:val="nil"/>
            </w:tcBorders>
            <w:shd w:val="clear" w:color="auto" w:fill="auto"/>
            <w:vAlign w:val="bottom"/>
            <w:hideMark/>
          </w:tcPr>
          <w:p w:rsidR="00627ACD" w:rsidRPr="002540C4" w:rsidRDefault="00627ACD" w:rsidP="00DB214D">
            <w:pPr>
              <w:spacing w:after="0" w:line="240" w:lineRule="auto"/>
              <w:rPr>
                <w:rFonts w:ascii="Times New Roman" w:eastAsia="Times New Roman" w:hAnsi="Times New Roman" w:cs="Times New Roman"/>
                <w:color w:val="000000"/>
                <w:sz w:val="20"/>
                <w:szCs w:val="20"/>
                <w:lang w:val="en-US" w:eastAsia="en-NZ"/>
              </w:rPr>
            </w:pPr>
          </w:p>
        </w:tc>
        <w:tc>
          <w:tcPr>
            <w:tcW w:w="878" w:type="dxa"/>
            <w:gridSpan w:val="2"/>
            <w:tcBorders>
              <w:top w:val="nil"/>
              <w:left w:val="nil"/>
              <w:bottom w:val="nil"/>
              <w:right w:val="nil"/>
            </w:tcBorders>
            <w:shd w:val="clear" w:color="auto" w:fill="auto"/>
            <w:noWrap/>
            <w:hideMark/>
          </w:tcPr>
          <w:p w:rsidR="00627ACD" w:rsidRPr="002540C4" w:rsidRDefault="00627ACD" w:rsidP="00DB214D">
            <w:pPr>
              <w:spacing w:after="0" w:line="240" w:lineRule="auto"/>
              <w:jc w:val="center"/>
              <w:rPr>
                <w:rFonts w:ascii="Times New Roman" w:eastAsia="Times New Roman" w:hAnsi="Times New Roman" w:cs="Times New Roman"/>
                <w:color w:val="000000"/>
                <w:sz w:val="18"/>
                <w:szCs w:val="18"/>
                <w:lang w:val="en-US" w:eastAsia="en-NZ"/>
              </w:rPr>
            </w:pPr>
            <w:r w:rsidRPr="002540C4">
              <w:rPr>
                <w:rFonts w:ascii="Times New Roman" w:eastAsia="Times New Roman" w:hAnsi="Times New Roman" w:cs="Times New Roman"/>
                <w:color w:val="000000"/>
                <w:sz w:val="18"/>
                <w:szCs w:val="18"/>
                <w:lang w:val="en-US" w:eastAsia="en-NZ"/>
              </w:rPr>
              <w:t>[0.06]</w:t>
            </w:r>
          </w:p>
        </w:tc>
        <w:tc>
          <w:tcPr>
            <w:tcW w:w="700" w:type="dxa"/>
            <w:gridSpan w:val="2"/>
            <w:tcBorders>
              <w:top w:val="nil"/>
              <w:left w:val="nil"/>
              <w:bottom w:val="nil"/>
              <w:right w:val="nil"/>
            </w:tcBorders>
            <w:shd w:val="clear" w:color="auto" w:fill="auto"/>
            <w:noWrap/>
            <w:hideMark/>
          </w:tcPr>
          <w:p w:rsidR="00627ACD" w:rsidRPr="002540C4" w:rsidRDefault="00627ACD" w:rsidP="00DB214D">
            <w:pPr>
              <w:spacing w:after="0" w:line="240" w:lineRule="auto"/>
              <w:jc w:val="center"/>
              <w:rPr>
                <w:rFonts w:ascii="Times New Roman" w:eastAsia="Times New Roman" w:hAnsi="Times New Roman" w:cs="Times New Roman"/>
                <w:color w:val="000000"/>
                <w:sz w:val="18"/>
                <w:szCs w:val="18"/>
                <w:lang w:val="en-US" w:eastAsia="en-NZ"/>
              </w:rPr>
            </w:pPr>
            <w:r w:rsidRPr="002540C4">
              <w:rPr>
                <w:rFonts w:ascii="Times New Roman" w:eastAsia="Times New Roman" w:hAnsi="Times New Roman" w:cs="Times New Roman"/>
                <w:color w:val="000000"/>
                <w:sz w:val="18"/>
                <w:szCs w:val="18"/>
                <w:lang w:val="en-US" w:eastAsia="en-NZ"/>
              </w:rPr>
              <w:t>[0.07]</w:t>
            </w:r>
          </w:p>
        </w:tc>
        <w:tc>
          <w:tcPr>
            <w:tcW w:w="944" w:type="dxa"/>
            <w:gridSpan w:val="2"/>
            <w:tcBorders>
              <w:top w:val="nil"/>
              <w:left w:val="nil"/>
              <w:bottom w:val="nil"/>
              <w:right w:val="nil"/>
            </w:tcBorders>
            <w:shd w:val="clear" w:color="auto" w:fill="auto"/>
            <w:noWrap/>
            <w:hideMark/>
          </w:tcPr>
          <w:p w:rsidR="00627ACD" w:rsidRPr="002540C4" w:rsidRDefault="00627ACD" w:rsidP="00DB214D">
            <w:pPr>
              <w:spacing w:after="0" w:line="240" w:lineRule="auto"/>
              <w:jc w:val="center"/>
              <w:rPr>
                <w:rFonts w:ascii="Times New Roman" w:eastAsia="Times New Roman" w:hAnsi="Times New Roman" w:cs="Times New Roman"/>
                <w:color w:val="000000"/>
                <w:sz w:val="18"/>
                <w:szCs w:val="18"/>
                <w:lang w:val="en-US" w:eastAsia="en-NZ"/>
              </w:rPr>
            </w:pPr>
            <w:r w:rsidRPr="002540C4">
              <w:rPr>
                <w:rFonts w:ascii="Times New Roman" w:eastAsia="Times New Roman" w:hAnsi="Times New Roman" w:cs="Times New Roman"/>
                <w:color w:val="000000"/>
                <w:sz w:val="18"/>
                <w:szCs w:val="18"/>
                <w:lang w:val="en-US" w:eastAsia="en-NZ"/>
              </w:rPr>
              <w:t>[0.00]</w:t>
            </w:r>
          </w:p>
        </w:tc>
        <w:tc>
          <w:tcPr>
            <w:tcW w:w="872" w:type="dxa"/>
            <w:gridSpan w:val="2"/>
            <w:tcBorders>
              <w:top w:val="nil"/>
              <w:left w:val="nil"/>
              <w:bottom w:val="nil"/>
              <w:right w:val="nil"/>
            </w:tcBorders>
            <w:shd w:val="clear" w:color="auto" w:fill="auto"/>
            <w:noWrap/>
            <w:hideMark/>
          </w:tcPr>
          <w:p w:rsidR="00627ACD" w:rsidRPr="002540C4" w:rsidRDefault="00627ACD" w:rsidP="00DB214D">
            <w:pPr>
              <w:spacing w:after="0" w:line="240" w:lineRule="auto"/>
              <w:jc w:val="center"/>
              <w:rPr>
                <w:rFonts w:ascii="Times New Roman" w:eastAsia="Times New Roman" w:hAnsi="Times New Roman" w:cs="Times New Roman"/>
                <w:color w:val="000000"/>
                <w:sz w:val="18"/>
                <w:szCs w:val="18"/>
                <w:lang w:val="en-US" w:eastAsia="en-NZ"/>
              </w:rPr>
            </w:pPr>
            <w:r w:rsidRPr="002540C4">
              <w:rPr>
                <w:rFonts w:ascii="Times New Roman" w:eastAsia="Times New Roman" w:hAnsi="Times New Roman" w:cs="Times New Roman"/>
                <w:color w:val="000000"/>
                <w:sz w:val="18"/>
                <w:szCs w:val="18"/>
                <w:lang w:val="en-US" w:eastAsia="en-NZ"/>
              </w:rPr>
              <w:t>[0.31]</w:t>
            </w:r>
          </w:p>
        </w:tc>
        <w:tc>
          <w:tcPr>
            <w:tcW w:w="963" w:type="dxa"/>
            <w:gridSpan w:val="2"/>
            <w:tcBorders>
              <w:top w:val="nil"/>
              <w:left w:val="nil"/>
              <w:bottom w:val="nil"/>
              <w:right w:val="nil"/>
            </w:tcBorders>
            <w:shd w:val="clear" w:color="auto" w:fill="auto"/>
            <w:noWrap/>
            <w:hideMark/>
          </w:tcPr>
          <w:p w:rsidR="00627ACD" w:rsidRPr="002540C4" w:rsidRDefault="00627ACD" w:rsidP="00DB214D">
            <w:pPr>
              <w:spacing w:after="0" w:line="240" w:lineRule="auto"/>
              <w:jc w:val="center"/>
              <w:rPr>
                <w:rFonts w:ascii="Times New Roman" w:eastAsia="Times New Roman" w:hAnsi="Times New Roman" w:cs="Times New Roman"/>
                <w:color w:val="000000"/>
                <w:sz w:val="18"/>
                <w:szCs w:val="18"/>
                <w:lang w:val="en-US" w:eastAsia="en-NZ"/>
              </w:rPr>
            </w:pPr>
            <w:r w:rsidRPr="002540C4">
              <w:rPr>
                <w:rFonts w:ascii="Times New Roman" w:eastAsia="Times New Roman" w:hAnsi="Times New Roman" w:cs="Times New Roman"/>
                <w:color w:val="000000"/>
                <w:sz w:val="18"/>
                <w:szCs w:val="18"/>
                <w:lang w:val="en-US" w:eastAsia="en-NZ"/>
              </w:rPr>
              <w:t>[0.09]</w:t>
            </w:r>
          </w:p>
        </w:tc>
        <w:tc>
          <w:tcPr>
            <w:tcW w:w="763" w:type="dxa"/>
            <w:gridSpan w:val="2"/>
            <w:tcBorders>
              <w:top w:val="nil"/>
              <w:left w:val="nil"/>
              <w:bottom w:val="nil"/>
              <w:right w:val="nil"/>
            </w:tcBorders>
            <w:shd w:val="clear" w:color="auto" w:fill="auto"/>
            <w:noWrap/>
            <w:hideMark/>
          </w:tcPr>
          <w:p w:rsidR="00627ACD" w:rsidRPr="002540C4" w:rsidRDefault="00627ACD" w:rsidP="00DB214D">
            <w:pPr>
              <w:spacing w:after="0" w:line="240" w:lineRule="auto"/>
              <w:jc w:val="center"/>
              <w:rPr>
                <w:rFonts w:ascii="Times New Roman" w:eastAsia="Times New Roman" w:hAnsi="Times New Roman" w:cs="Times New Roman"/>
                <w:color w:val="000000"/>
                <w:sz w:val="18"/>
                <w:szCs w:val="18"/>
                <w:lang w:val="en-US" w:eastAsia="en-NZ"/>
              </w:rPr>
            </w:pPr>
            <w:r w:rsidRPr="002540C4">
              <w:rPr>
                <w:rFonts w:ascii="Times New Roman" w:eastAsia="Times New Roman" w:hAnsi="Times New Roman" w:cs="Times New Roman"/>
                <w:color w:val="000000"/>
                <w:sz w:val="18"/>
                <w:szCs w:val="18"/>
                <w:lang w:val="en-US" w:eastAsia="en-NZ"/>
              </w:rPr>
              <w:t>[0.04]</w:t>
            </w:r>
          </w:p>
        </w:tc>
        <w:tc>
          <w:tcPr>
            <w:tcW w:w="618" w:type="dxa"/>
            <w:gridSpan w:val="2"/>
            <w:tcBorders>
              <w:top w:val="nil"/>
              <w:left w:val="nil"/>
              <w:bottom w:val="nil"/>
              <w:right w:val="nil"/>
            </w:tcBorders>
            <w:shd w:val="clear" w:color="auto" w:fill="auto"/>
            <w:noWrap/>
            <w:vAlign w:val="bottom"/>
            <w:hideMark/>
          </w:tcPr>
          <w:p w:rsidR="00627ACD" w:rsidRPr="002540C4" w:rsidRDefault="00627ACD" w:rsidP="00DB214D">
            <w:pPr>
              <w:spacing w:after="0" w:line="240" w:lineRule="auto"/>
              <w:rPr>
                <w:rFonts w:ascii="Times New Roman" w:eastAsia="Times New Roman" w:hAnsi="Times New Roman" w:cs="Times New Roman"/>
                <w:color w:val="000000"/>
                <w:sz w:val="18"/>
                <w:szCs w:val="18"/>
                <w:lang w:val="en-US" w:eastAsia="en-NZ"/>
              </w:rPr>
            </w:pPr>
          </w:p>
        </w:tc>
        <w:tc>
          <w:tcPr>
            <w:tcW w:w="998" w:type="dxa"/>
            <w:gridSpan w:val="2"/>
            <w:tcBorders>
              <w:top w:val="nil"/>
              <w:left w:val="nil"/>
              <w:bottom w:val="nil"/>
              <w:right w:val="nil"/>
            </w:tcBorders>
            <w:shd w:val="clear" w:color="auto" w:fill="auto"/>
            <w:noWrap/>
            <w:vAlign w:val="bottom"/>
            <w:hideMark/>
          </w:tcPr>
          <w:p w:rsidR="00627ACD" w:rsidRPr="002540C4" w:rsidRDefault="00627ACD" w:rsidP="00DB214D">
            <w:pPr>
              <w:spacing w:after="0" w:line="240" w:lineRule="auto"/>
              <w:rPr>
                <w:rFonts w:ascii="Times New Roman" w:eastAsia="Times New Roman" w:hAnsi="Times New Roman" w:cs="Times New Roman"/>
                <w:color w:val="000000"/>
                <w:sz w:val="18"/>
                <w:szCs w:val="18"/>
                <w:lang w:val="en-US" w:eastAsia="en-NZ"/>
              </w:rPr>
            </w:pPr>
          </w:p>
        </w:tc>
        <w:tc>
          <w:tcPr>
            <w:tcW w:w="757" w:type="dxa"/>
            <w:gridSpan w:val="2"/>
            <w:tcBorders>
              <w:top w:val="nil"/>
              <w:left w:val="nil"/>
              <w:bottom w:val="nil"/>
              <w:right w:val="nil"/>
            </w:tcBorders>
            <w:shd w:val="clear" w:color="auto" w:fill="auto"/>
            <w:noWrap/>
            <w:vAlign w:val="bottom"/>
            <w:hideMark/>
          </w:tcPr>
          <w:p w:rsidR="00627ACD" w:rsidRPr="002540C4" w:rsidRDefault="00627ACD" w:rsidP="00DB214D">
            <w:pPr>
              <w:spacing w:after="0" w:line="240" w:lineRule="auto"/>
              <w:rPr>
                <w:rFonts w:ascii="Times New Roman" w:eastAsia="Times New Roman" w:hAnsi="Times New Roman" w:cs="Times New Roman"/>
                <w:color w:val="000000"/>
                <w:sz w:val="18"/>
                <w:szCs w:val="18"/>
                <w:lang w:val="en-US" w:eastAsia="en-NZ"/>
              </w:rPr>
            </w:pPr>
          </w:p>
        </w:tc>
        <w:tc>
          <w:tcPr>
            <w:tcW w:w="806" w:type="dxa"/>
            <w:gridSpan w:val="2"/>
            <w:tcBorders>
              <w:top w:val="nil"/>
              <w:left w:val="nil"/>
              <w:bottom w:val="nil"/>
              <w:right w:val="nil"/>
            </w:tcBorders>
            <w:shd w:val="clear" w:color="auto" w:fill="auto"/>
            <w:noWrap/>
            <w:vAlign w:val="bottom"/>
            <w:hideMark/>
          </w:tcPr>
          <w:p w:rsidR="00627ACD" w:rsidRPr="002540C4" w:rsidRDefault="00627ACD" w:rsidP="00DB214D">
            <w:pPr>
              <w:spacing w:after="0" w:line="240" w:lineRule="auto"/>
              <w:rPr>
                <w:rFonts w:ascii="Times New Roman" w:eastAsia="Times New Roman" w:hAnsi="Times New Roman" w:cs="Times New Roman"/>
                <w:color w:val="000000"/>
                <w:sz w:val="18"/>
                <w:szCs w:val="18"/>
                <w:lang w:val="en-US" w:eastAsia="en-NZ"/>
              </w:rPr>
            </w:pPr>
          </w:p>
        </w:tc>
        <w:tc>
          <w:tcPr>
            <w:tcW w:w="865" w:type="dxa"/>
            <w:gridSpan w:val="2"/>
            <w:tcBorders>
              <w:top w:val="nil"/>
              <w:left w:val="nil"/>
              <w:bottom w:val="nil"/>
              <w:right w:val="nil"/>
            </w:tcBorders>
            <w:shd w:val="clear" w:color="auto" w:fill="auto"/>
            <w:noWrap/>
            <w:vAlign w:val="bottom"/>
            <w:hideMark/>
          </w:tcPr>
          <w:p w:rsidR="00627ACD" w:rsidRPr="002540C4" w:rsidRDefault="00627ACD" w:rsidP="00DB214D">
            <w:pPr>
              <w:spacing w:after="0" w:line="240" w:lineRule="auto"/>
              <w:rPr>
                <w:rFonts w:ascii="Times New Roman" w:eastAsia="Times New Roman" w:hAnsi="Times New Roman" w:cs="Times New Roman"/>
                <w:color w:val="000000"/>
                <w:sz w:val="18"/>
                <w:szCs w:val="18"/>
                <w:lang w:val="en-US" w:eastAsia="en-NZ"/>
              </w:rPr>
            </w:pPr>
          </w:p>
        </w:tc>
        <w:tc>
          <w:tcPr>
            <w:tcW w:w="794" w:type="dxa"/>
            <w:gridSpan w:val="2"/>
            <w:tcBorders>
              <w:top w:val="nil"/>
              <w:left w:val="nil"/>
              <w:bottom w:val="nil"/>
              <w:right w:val="nil"/>
            </w:tcBorders>
            <w:shd w:val="clear" w:color="auto" w:fill="auto"/>
            <w:noWrap/>
            <w:vAlign w:val="bottom"/>
            <w:hideMark/>
          </w:tcPr>
          <w:p w:rsidR="00627ACD" w:rsidRPr="002540C4" w:rsidRDefault="00627ACD" w:rsidP="00DB214D">
            <w:pPr>
              <w:spacing w:after="0" w:line="240" w:lineRule="auto"/>
              <w:rPr>
                <w:rFonts w:ascii="Times New Roman" w:eastAsia="Times New Roman" w:hAnsi="Times New Roman" w:cs="Times New Roman"/>
                <w:color w:val="000000"/>
                <w:sz w:val="18"/>
                <w:szCs w:val="18"/>
                <w:lang w:val="en-US" w:eastAsia="en-NZ"/>
              </w:rPr>
            </w:pPr>
          </w:p>
        </w:tc>
        <w:tc>
          <w:tcPr>
            <w:tcW w:w="926" w:type="dxa"/>
            <w:gridSpan w:val="2"/>
            <w:tcBorders>
              <w:top w:val="nil"/>
              <w:left w:val="nil"/>
              <w:bottom w:val="nil"/>
              <w:right w:val="nil"/>
            </w:tcBorders>
            <w:shd w:val="clear" w:color="auto" w:fill="auto"/>
            <w:noWrap/>
            <w:vAlign w:val="bottom"/>
            <w:hideMark/>
          </w:tcPr>
          <w:p w:rsidR="00627ACD" w:rsidRPr="002540C4" w:rsidRDefault="00627ACD" w:rsidP="00DB214D">
            <w:pPr>
              <w:spacing w:after="0" w:line="240" w:lineRule="auto"/>
              <w:rPr>
                <w:rFonts w:ascii="Times New Roman" w:eastAsia="Times New Roman" w:hAnsi="Times New Roman" w:cs="Times New Roman"/>
                <w:color w:val="000000"/>
                <w:sz w:val="18"/>
                <w:szCs w:val="18"/>
                <w:lang w:val="en-US" w:eastAsia="en-NZ"/>
              </w:rPr>
            </w:pPr>
          </w:p>
        </w:tc>
        <w:tc>
          <w:tcPr>
            <w:tcW w:w="857" w:type="dxa"/>
            <w:gridSpan w:val="2"/>
            <w:tcBorders>
              <w:top w:val="nil"/>
              <w:left w:val="nil"/>
              <w:bottom w:val="nil"/>
              <w:right w:val="nil"/>
            </w:tcBorders>
            <w:shd w:val="clear" w:color="auto" w:fill="auto"/>
            <w:noWrap/>
            <w:vAlign w:val="bottom"/>
            <w:hideMark/>
          </w:tcPr>
          <w:p w:rsidR="00627ACD" w:rsidRPr="002540C4" w:rsidRDefault="00627ACD" w:rsidP="00DB214D">
            <w:pPr>
              <w:spacing w:after="0" w:line="240" w:lineRule="auto"/>
              <w:rPr>
                <w:rFonts w:ascii="Times New Roman" w:eastAsia="Times New Roman" w:hAnsi="Times New Roman" w:cs="Times New Roman"/>
                <w:color w:val="000000"/>
                <w:sz w:val="18"/>
                <w:szCs w:val="18"/>
                <w:lang w:val="en-US" w:eastAsia="en-NZ"/>
              </w:rPr>
            </w:pPr>
          </w:p>
        </w:tc>
      </w:tr>
      <w:tr w:rsidR="00627ACD" w:rsidRPr="00C30BFD" w:rsidTr="00AD5BDA">
        <w:trPr>
          <w:gridAfter w:val="1"/>
          <w:wAfter w:w="882" w:type="dxa"/>
          <w:trHeight w:val="258"/>
        </w:trPr>
        <w:tc>
          <w:tcPr>
            <w:tcW w:w="2114" w:type="dxa"/>
            <w:tcBorders>
              <w:top w:val="nil"/>
              <w:left w:val="nil"/>
              <w:bottom w:val="nil"/>
              <w:right w:val="nil"/>
            </w:tcBorders>
            <w:shd w:val="clear" w:color="auto" w:fill="auto"/>
            <w:noWrap/>
            <w:vAlign w:val="bottom"/>
            <w:hideMark/>
          </w:tcPr>
          <w:p w:rsidR="00627ACD" w:rsidRPr="002540C4" w:rsidRDefault="00627ACD" w:rsidP="00DB214D">
            <w:pPr>
              <w:spacing w:after="0" w:line="240" w:lineRule="auto"/>
              <w:rPr>
                <w:rFonts w:ascii="Times New Roman" w:eastAsia="Times New Roman" w:hAnsi="Times New Roman" w:cs="Times New Roman"/>
                <w:bCs/>
                <w:color w:val="000000"/>
                <w:sz w:val="20"/>
                <w:szCs w:val="20"/>
                <w:lang w:val="en-US" w:eastAsia="en-NZ"/>
              </w:rPr>
            </w:pPr>
            <w:r w:rsidRPr="002540C4">
              <w:rPr>
                <w:rFonts w:ascii="Times New Roman" w:eastAsia="Times New Roman" w:hAnsi="Times New Roman" w:cs="Times New Roman"/>
                <w:bCs/>
                <w:color w:val="000000"/>
                <w:sz w:val="20"/>
                <w:szCs w:val="20"/>
                <w:lang w:val="en-US" w:eastAsia="en-NZ"/>
              </w:rPr>
              <w:t>Model 4 (INF=4)</w:t>
            </w:r>
          </w:p>
        </w:tc>
        <w:tc>
          <w:tcPr>
            <w:tcW w:w="878" w:type="dxa"/>
            <w:gridSpan w:val="2"/>
            <w:tcBorders>
              <w:top w:val="nil"/>
              <w:left w:val="nil"/>
              <w:bottom w:val="nil"/>
              <w:right w:val="nil"/>
            </w:tcBorders>
            <w:shd w:val="clear" w:color="auto" w:fill="auto"/>
            <w:noWrap/>
            <w:vAlign w:val="bottom"/>
            <w:hideMark/>
          </w:tcPr>
          <w:p w:rsidR="00627ACD" w:rsidRPr="002540C4" w:rsidRDefault="00627ACD" w:rsidP="00DB214D">
            <w:pPr>
              <w:spacing w:after="0" w:line="240" w:lineRule="auto"/>
              <w:jc w:val="center"/>
              <w:rPr>
                <w:rFonts w:ascii="Times New Roman" w:eastAsia="Times New Roman" w:hAnsi="Times New Roman" w:cs="Times New Roman"/>
                <w:color w:val="000000"/>
                <w:sz w:val="18"/>
                <w:szCs w:val="18"/>
                <w:lang w:val="en-US" w:eastAsia="en-NZ"/>
              </w:rPr>
            </w:pPr>
            <w:r w:rsidRPr="002540C4">
              <w:rPr>
                <w:rFonts w:ascii="Times New Roman" w:eastAsia="Times New Roman" w:hAnsi="Times New Roman" w:cs="Times New Roman"/>
                <w:color w:val="000000"/>
                <w:sz w:val="18"/>
                <w:szCs w:val="18"/>
                <w:lang w:val="en-US" w:eastAsia="en-NZ"/>
              </w:rPr>
              <w:t>-0.79</w:t>
            </w:r>
          </w:p>
        </w:tc>
        <w:tc>
          <w:tcPr>
            <w:tcW w:w="700" w:type="dxa"/>
            <w:gridSpan w:val="2"/>
            <w:tcBorders>
              <w:top w:val="nil"/>
              <w:left w:val="nil"/>
              <w:bottom w:val="nil"/>
              <w:right w:val="nil"/>
            </w:tcBorders>
            <w:shd w:val="clear" w:color="auto" w:fill="auto"/>
            <w:noWrap/>
            <w:vAlign w:val="bottom"/>
            <w:hideMark/>
          </w:tcPr>
          <w:p w:rsidR="00627ACD" w:rsidRPr="002540C4" w:rsidRDefault="00627ACD" w:rsidP="00DB214D">
            <w:pPr>
              <w:spacing w:after="0" w:line="240" w:lineRule="auto"/>
              <w:jc w:val="center"/>
              <w:rPr>
                <w:rFonts w:ascii="Times New Roman" w:eastAsia="Times New Roman" w:hAnsi="Times New Roman" w:cs="Times New Roman"/>
                <w:color w:val="000000"/>
                <w:sz w:val="18"/>
                <w:szCs w:val="18"/>
                <w:lang w:val="en-US" w:eastAsia="en-NZ"/>
              </w:rPr>
            </w:pPr>
            <w:r w:rsidRPr="002540C4">
              <w:rPr>
                <w:rFonts w:ascii="Times New Roman" w:eastAsia="Times New Roman" w:hAnsi="Times New Roman" w:cs="Times New Roman"/>
                <w:color w:val="000000"/>
                <w:sz w:val="18"/>
                <w:szCs w:val="18"/>
                <w:lang w:val="en-US" w:eastAsia="en-NZ"/>
              </w:rPr>
              <w:t>1.10</w:t>
            </w:r>
          </w:p>
        </w:tc>
        <w:tc>
          <w:tcPr>
            <w:tcW w:w="944" w:type="dxa"/>
            <w:gridSpan w:val="2"/>
            <w:tcBorders>
              <w:top w:val="nil"/>
              <w:left w:val="nil"/>
              <w:bottom w:val="nil"/>
              <w:right w:val="nil"/>
            </w:tcBorders>
            <w:shd w:val="clear" w:color="auto" w:fill="auto"/>
            <w:noWrap/>
            <w:vAlign w:val="bottom"/>
            <w:hideMark/>
          </w:tcPr>
          <w:p w:rsidR="00627ACD" w:rsidRPr="002540C4" w:rsidRDefault="00627ACD" w:rsidP="00DB214D">
            <w:pPr>
              <w:spacing w:after="0" w:line="240" w:lineRule="auto"/>
              <w:jc w:val="center"/>
              <w:rPr>
                <w:rFonts w:ascii="Times New Roman" w:eastAsia="Times New Roman" w:hAnsi="Times New Roman" w:cs="Times New Roman"/>
                <w:color w:val="000000"/>
                <w:sz w:val="18"/>
                <w:szCs w:val="18"/>
                <w:lang w:val="en-US" w:eastAsia="en-NZ"/>
              </w:rPr>
            </w:pPr>
            <w:r w:rsidRPr="002540C4">
              <w:rPr>
                <w:rFonts w:ascii="Times New Roman" w:eastAsia="Times New Roman" w:hAnsi="Times New Roman" w:cs="Times New Roman"/>
                <w:color w:val="000000"/>
                <w:sz w:val="18"/>
                <w:szCs w:val="18"/>
                <w:lang w:val="en-US" w:eastAsia="en-NZ"/>
              </w:rPr>
              <w:t>0.17***</w:t>
            </w:r>
          </w:p>
        </w:tc>
        <w:tc>
          <w:tcPr>
            <w:tcW w:w="872" w:type="dxa"/>
            <w:gridSpan w:val="2"/>
            <w:tcBorders>
              <w:top w:val="nil"/>
              <w:left w:val="nil"/>
              <w:bottom w:val="nil"/>
              <w:right w:val="nil"/>
            </w:tcBorders>
            <w:shd w:val="clear" w:color="auto" w:fill="auto"/>
            <w:noWrap/>
            <w:vAlign w:val="bottom"/>
            <w:hideMark/>
          </w:tcPr>
          <w:p w:rsidR="00627ACD" w:rsidRPr="002540C4" w:rsidRDefault="00627ACD" w:rsidP="00DB214D">
            <w:pPr>
              <w:spacing w:after="0" w:line="240" w:lineRule="auto"/>
              <w:jc w:val="center"/>
              <w:rPr>
                <w:rFonts w:ascii="Times New Roman" w:eastAsia="Times New Roman" w:hAnsi="Times New Roman" w:cs="Times New Roman"/>
                <w:color w:val="000000"/>
                <w:sz w:val="18"/>
                <w:szCs w:val="18"/>
                <w:lang w:val="en-US" w:eastAsia="en-NZ"/>
              </w:rPr>
            </w:pPr>
            <w:r w:rsidRPr="002540C4">
              <w:rPr>
                <w:rFonts w:ascii="Times New Roman" w:eastAsia="Times New Roman" w:hAnsi="Times New Roman" w:cs="Times New Roman"/>
                <w:color w:val="000000"/>
                <w:sz w:val="18"/>
                <w:szCs w:val="18"/>
                <w:lang w:val="en-US" w:eastAsia="en-NZ"/>
              </w:rPr>
              <w:t>28.47</w:t>
            </w:r>
          </w:p>
        </w:tc>
        <w:tc>
          <w:tcPr>
            <w:tcW w:w="963" w:type="dxa"/>
            <w:gridSpan w:val="2"/>
            <w:tcBorders>
              <w:top w:val="nil"/>
              <w:left w:val="nil"/>
              <w:bottom w:val="nil"/>
              <w:right w:val="nil"/>
            </w:tcBorders>
            <w:shd w:val="clear" w:color="auto" w:fill="auto"/>
            <w:noWrap/>
            <w:vAlign w:val="bottom"/>
            <w:hideMark/>
          </w:tcPr>
          <w:p w:rsidR="00627ACD" w:rsidRPr="002540C4" w:rsidRDefault="00627ACD" w:rsidP="00DB214D">
            <w:pPr>
              <w:spacing w:after="0" w:line="240" w:lineRule="auto"/>
              <w:jc w:val="center"/>
              <w:rPr>
                <w:rFonts w:ascii="Times New Roman" w:eastAsia="Times New Roman" w:hAnsi="Times New Roman" w:cs="Times New Roman"/>
                <w:color w:val="000000"/>
                <w:sz w:val="18"/>
                <w:szCs w:val="18"/>
                <w:lang w:val="en-US" w:eastAsia="en-NZ"/>
              </w:rPr>
            </w:pPr>
            <w:r w:rsidRPr="002540C4">
              <w:rPr>
                <w:rFonts w:ascii="Times New Roman" w:eastAsia="Times New Roman" w:hAnsi="Times New Roman" w:cs="Times New Roman"/>
                <w:color w:val="000000"/>
                <w:sz w:val="18"/>
                <w:szCs w:val="18"/>
                <w:lang w:val="en-US" w:eastAsia="en-NZ"/>
              </w:rPr>
              <w:t>0.58</w:t>
            </w:r>
          </w:p>
        </w:tc>
        <w:tc>
          <w:tcPr>
            <w:tcW w:w="763" w:type="dxa"/>
            <w:gridSpan w:val="2"/>
            <w:tcBorders>
              <w:top w:val="nil"/>
              <w:left w:val="nil"/>
              <w:bottom w:val="nil"/>
              <w:right w:val="nil"/>
            </w:tcBorders>
            <w:shd w:val="clear" w:color="auto" w:fill="auto"/>
            <w:noWrap/>
            <w:vAlign w:val="bottom"/>
            <w:hideMark/>
          </w:tcPr>
          <w:p w:rsidR="00627ACD" w:rsidRPr="002540C4" w:rsidRDefault="00627ACD" w:rsidP="00DB214D">
            <w:pPr>
              <w:spacing w:after="0" w:line="240" w:lineRule="auto"/>
              <w:jc w:val="center"/>
              <w:rPr>
                <w:rFonts w:ascii="Times New Roman" w:eastAsia="Times New Roman" w:hAnsi="Times New Roman" w:cs="Times New Roman"/>
                <w:color w:val="000000"/>
                <w:sz w:val="18"/>
                <w:szCs w:val="18"/>
                <w:lang w:val="en-US" w:eastAsia="en-NZ"/>
              </w:rPr>
            </w:pPr>
            <w:r w:rsidRPr="002540C4">
              <w:rPr>
                <w:rFonts w:ascii="Times New Roman" w:eastAsia="Times New Roman" w:hAnsi="Times New Roman" w:cs="Times New Roman"/>
                <w:color w:val="000000"/>
                <w:sz w:val="18"/>
                <w:szCs w:val="18"/>
                <w:lang w:val="en-US" w:eastAsia="en-NZ"/>
              </w:rPr>
              <w:t>5.73</w:t>
            </w:r>
          </w:p>
        </w:tc>
        <w:tc>
          <w:tcPr>
            <w:tcW w:w="618" w:type="dxa"/>
            <w:gridSpan w:val="2"/>
            <w:tcBorders>
              <w:top w:val="nil"/>
              <w:left w:val="nil"/>
              <w:bottom w:val="nil"/>
              <w:right w:val="nil"/>
            </w:tcBorders>
            <w:shd w:val="clear" w:color="auto" w:fill="auto"/>
            <w:noWrap/>
            <w:vAlign w:val="bottom"/>
            <w:hideMark/>
          </w:tcPr>
          <w:p w:rsidR="00627ACD" w:rsidRPr="002540C4" w:rsidRDefault="00627ACD" w:rsidP="00DB214D">
            <w:pPr>
              <w:spacing w:after="0" w:line="240" w:lineRule="auto"/>
              <w:rPr>
                <w:rFonts w:ascii="Times New Roman" w:eastAsia="Times New Roman" w:hAnsi="Times New Roman" w:cs="Times New Roman"/>
                <w:color w:val="000000"/>
                <w:sz w:val="18"/>
                <w:szCs w:val="18"/>
                <w:lang w:val="en-US" w:eastAsia="en-NZ"/>
              </w:rPr>
            </w:pPr>
          </w:p>
        </w:tc>
        <w:tc>
          <w:tcPr>
            <w:tcW w:w="998" w:type="dxa"/>
            <w:gridSpan w:val="2"/>
            <w:tcBorders>
              <w:top w:val="nil"/>
              <w:left w:val="nil"/>
              <w:bottom w:val="nil"/>
              <w:right w:val="nil"/>
            </w:tcBorders>
            <w:shd w:val="clear" w:color="auto" w:fill="auto"/>
            <w:noWrap/>
            <w:vAlign w:val="bottom"/>
            <w:hideMark/>
          </w:tcPr>
          <w:p w:rsidR="00627ACD" w:rsidRPr="002540C4" w:rsidRDefault="00627ACD" w:rsidP="00DB214D">
            <w:pPr>
              <w:spacing w:after="0" w:line="240" w:lineRule="auto"/>
              <w:rPr>
                <w:rFonts w:ascii="Times New Roman" w:eastAsia="Times New Roman" w:hAnsi="Times New Roman" w:cs="Times New Roman"/>
                <w:color w:val="000000"/>
                <w:sz w:val="18"/>
                <w:szCs w:val="18"/>
                <w:lang w:val="en-US" w:eastAsia="en-NZ"/>
              </w:rPr>
            </w:pPr>
          </w:p>
        </w:tc>
        <w:tc>
          <w:tcPr>
            <w:tcW w:w="757" w:type="dxa"/>
            <w:gridSpan w:val="2"/>
            <w:tcBorders>
              <w:top w:val="nil"/>
              <w:left w:val="nil"/>
              <w:bottom w:val="nil"/>
              <w:right w:val="nil"/>
            </w:tcBorders>
            <w:shd w:val="clear" w:color="auto" w:fill="auto"/>
            <w:noWrap/>
            <w:vAlign w:val="bottom"/>
            <w:hideMark/>
          </w:tcPr>
          <w:p w:rsidR="00627ACD" w:rsidRPr="002540C4" w:rsidRDefault="00627ACD" w:rsidP="00DB214D">
            <w:pPr>
              <w:spacing w:after="0" w:line="240" w:lineRule="auto"/>
              <w:rPr>
                <w:rFonts w:ascii="Times New Roman" w:eastAsia="Times New Roman" w:hAnsi="Times New Roman" w:cs="Times New Roman"/>
                <w:color w:val="000000"/>
                <w:sz w:val="18"/>
                <w:szCs w:val="18"/>
                <w:lang w:val="en-US" w:eastAsia="en-NZ"/>
              </w:rPr>
            </w:pPr>
          </w:p>
        </w:tc>
        <w:tc>
          <w:tcPr>
            <w:tcW w:w="806" w:type="dxa"/>
            <w:gridSpan w:val="2"/>
            <w:tcBorders>
              <w:top w:val="nil"/>
              <w:left w:val="nil"/>
              <w:bottom w:val="nil"/>
              <w:right w:val="nil"/>
            </w:tcBorders>
            <w:shd w:val="clear" w:color="auto" w:fill="auto"/>
            <w:noWrap/>
            <w:vAlign w:val="bottom"/>
            <w:hideMark/>
          </w:tcPr>
          <w:p w:rsidR="00627ACD" w:rsidRPr="002540C4" w:rsidRDefault="00627ACD" w:rsidP="00DB214D">
            <w:pPr>
              <w:spacing w:after="0" w:line="240" w:lineRule="auto"/>
              <w:rPr>
                <w:rFonts w:ascii="Times New Roman" w:eastAsia="Times New Roman" w:hAnsi="Times New Roman" w:cs="Times New Roman"/>
                <w:color w:val="000000"/>
                <w:sz w:val="18"/>
                <w:szCs w:val="18"/>
                <w:lang w:val="en-US" w:eastAsia="en-NZ"/>
              </w:rPr>
            </w:pPr>
          </w:p>
        </w:tc>
        <w:tc>
          <w:tcPr>
            <w:tcW w:w="865" w:type="dxa"/>
            <w:gridSpan w:val="2"/>
            <w:tcBorders>
              <w:top w:val="nil"/>
              <w:left w:val="nil"/>
              <w:bottom w:val="nil"/>
              <w:right w:val="nil"/>
            </w:tcBorders>
            <w:shd w:val="clear" w:color="auto" w:fill="auto"/>
            <w:noWrap/>
            <w:vAlign w:val="bottom"/>
            <w:hideMark/>
          </w:tcPr>
          <w:p w:rsidR="00627ACD" w:rsidRPr="002540C4" w:rsidRDefault="00627ACD" w:rsidP="00DB214D">
            <w:pPr>
              <w:spacing w:after="0" w:line="240" w:lineRule="auto"/>
              <w:jc w:val="center"/>
              <w:rPr>
                <w:rFonts w:ascii="Times New Roman" w:eastAsia="Times New Roman" w:hAnsi="Times New Roman" w:cs="Times New Roman"/>
                <w:color w:val="000000"/>
                <w:sz w:val="18"/>
                <w:szCs w:val="18"/>
                <w:lang w:val="en-US" w:eastAsia="en-NZ"/>
              </w:rPr>
            </w:pPr>
          </w:p>
        </w:tc>
        <w:tc>
          <w:tcPr>
            <w:tcW w:w="794" w:type="dxa"/>
            <w:gridSpan w:val="2"/>
            <w:tcBorders>
              <w:top w:val="nil"/>
              <w:left w:val="nil"/>
              <w:bottom w:val="nil"/>
              <w:right w:val="nil"/>
            </w:tcBorders>
            <w:shd w:val="clear" w:color="auto" w:fill="auto"/>
            <w:noWrap/>
            <w:vAlign w:val="bottom"/>
            <w:hideMark/>
          </w:tcPr>
          <w:p w:rsidR="00627ACD" w:rsidRPr="002540C4" w:rsidRDefault="00627ACD" w:rsidP="00DB214D">
            <w:pPr>
              <w:spacing w:after="0" w:line="240" w:lineRule="auto"/>
              <w:jc w:val="center"/>
              <w:rPr>
                <w:rFonts w:ascii="Times New Roman" w:eastAsia="Times New Roman" w:hAnsi="Times New Roman" w:cs="Times New Roman"/>
                <w:color w:val="000000"/>
                <w:sz w:val="18"/>
                <w:szCs w:val="18"/>
                <w:lang w:val="en-US" w:eastAsia="en-NZ"/>
              </w:rPr>
            </w:pPr>
          </w:p>
        </w:tc>
        <w:tc>
          <w:tcPr>
            <w:tcW w:w="926" w:type="dxa"/>
            <w:gridSpan w:val="2"/>
            <w:tcBorders>
              <w:top w:val="nil"/>
              <w:left w:val="nil"/>
              <w:bottom w:val="nil"/>
              <w:right w:val="nil"/>
            </w:tcBorders>
            <w:shd w:val="clear" w:color="auto" w:fill="auto"/>
            <w:noWrap/>
            <w:vAlign w:val="bottom"/>
            <w:hideMark/>
          </w:tcPr>
          <w:p w:rsidR="00627ACD" w:rsidRPr="002540C4" w:rsidRDefault="00627ACD" w:rsidP="00DB214D">
            <w:pPr>
              <w:spacing w:after="0" w:line="240" w:lineRule="auto"/>
              <w:jc w:val="center"/>
              <w:rPr>
                <w:rFonts w:ascii="Times New Roman" w:eastAsia="Times New Roman" w:hAnsi="Times New Roman" w:cs="Times New Roman"/>
                <w:color w:val="000000"/>
                <w:sz w:val="18"/>
                <w:szCs w:val="18"/>
                <w:lang w:val="en-US" w:eastAsia="en-NZ"/>
              </w:rPr>
            </w:pPr>
          </w:p>
        </w:tc>
        <w:tc>
          <w:tcPr>
            <w:tcW w:w="857" w:type="dxa"/>
            <w:gridSpan w:val="2"/>
            <w:tcBorders>
              <w:top w:val="nil"/>
              <w:left w:val="nil"/>
              <w:bottom w:val="nil"/>
              <w:right w:val="nil"/>
            </w:tcBorders>
            <w:shd w:val="clear" w:color="auto" w:fill="auto"/>
            <w:noWrap/>
            <w:vAlign w:val="bottom"/>
            <w:hideMark/>
          </w:tcPr>
          <w:p w:rsidR="00627ACD" w:rsidRPr="002540C4" w:rsidRDefault="00627ACD" w:rsidP="00DB214D">
            <w:pPr>
              <w:spacing w:after="0" w:line="240" w:lineRule="auto"/>
              <w:jc w:val="center"/>
              <w:rPr>
                <w:rFonts w:ascii="Times New Roman" w:eastAsia="Times New Roman" w:hAnsi="Times New Roman" w:cs="Times New Roman"/>
                <w:color w:val="000000"/>
                <w:sz w:val="18"/>
                <w:szCs w:val="18"/>
                <w:lang w:val="en-US" w:eastAsia="en-NZ"/>
              </w:rPr>
            </w:pPr>
          </w:p>
        </w:tc>
      </w:tr>
      <w:tr w:rsidR="00627ACD" w:rsidRPr="00C30BFD" w:rsidTr="00AD5BDA">
        <w:trPr>
          <w:gridAfter w:val="1"/>
          <w:wAfter w:w="882" w:type="dxa"/>
          <w:trHeight w:val="258"/>
        </w:trPr>
        <w:tc>
          <w:tcPr>
            <w:tcW w:w="2114" w:type="dxa"/>
            <w:tcBorders>
              <w:top w:val="nil"/>
              <w:left w:val="nil"/>
              <w:bottom w:val="nil"/>
              <w:right w:val="nil"/>
            </w:tcBorders>
            <w:shd w:val="clear" w:color="auto" w:fill="auto"/>
            <w:noWrap/>
            <w:vAlign w:val="bottom"/>
            <w:hideMark/>
          </w:tcPr>
          <w:p w:rsidR="00627ACD" w:rsidRPr="002540C4" w:rsidRDefault="00627ACD" w:rsidP="00DB214D">
            <w:pPr>
              <w:spacing w:after="0" w:line="240" w:lineRule="auto"/>
              <w:rPr>
                <w:rFonts w:ascii="Times New Roman" w:eastAsia="Times New Roman" w:hAnsi="Times New Roman" w:cs="Times New Roman"/>
                <w:bCs/>
                <w:color w:val="000000"/>
                <w:sz w:val="20"/>
                <w:szCs w:val="20"/>
                <w:lang w:val="en-US" w:eastAsia="en-NZ"/>
              </w:rPr>
            </w:pPr>
          </w:p>
        </w:tc>
        <w:tc>
          <w:tcPr>
            <w:tcW w:w="878" w:type="dxa"/>
            <w:gridSpan w:val="2"/>
            <w:tcBorders>
              <w:top w:val="nil"/>
              <w:left w:val="nil"/>
              <w:bottom w:val="nil"/>
              <w:right w:val="nil"/>
            </w:tcBorders>
            <w:shd w:val="clear" w:color="auto" w:fill="auto"/>
            <w:noWrap/>
            <w:hideMark/>
          </w:tcPr>
          <w:p w:rsidR="00627ACD" w:rsidRPr="002540C4" w:rsidRDefault="00627ACD" w:rsidP="00DB214D">
            <w:pPr>
              <w:spacing w:after="0" w:line="240" w:lineRule="auto"/>
              <w:jc w:val="center"/>
              <w:rPr>
                <w:rFonts w:ascii="Times New Roman" w:eastAsia="Times New Roman" w:hAnsi="Times New Roman" w:cs="Times New Roman"/>
                <w:color w:val="000000"/>
                <w:sz w:val="18"/>
                <w:szCs w:val="18"/>
                <w:lang w:val="en-US" w:eastAsia="en-NZ"/>
              </w:rPr>
            </w:pPr>
            <w:r w:rsidRPr="002540C4">
              <w:rPr>
                <w:rFonts w:ascii="Times New Roman" w:eastAsia="Times New Roman" w:hAnsi="Times New Roman" w:cs="Times New Roman"/>
                <w:color w:val="000000"/>
                <w:sz w:val="18"/>
                <w:szCs w:val="18"/>
                <w:lang w:val="en-US" w:eastAsia="en-NZ"/>
              </w:rPr>
              <w:t>(0.53)</w:t>
            </w:r>
          </w:p>
        </w:tc>
        <w:tc>
          <w:tcPr>
            <w:tcW w:w="700" w:type="dxa"/>
            <w:gridSpan w:val="2"/>
            <w:tcBorders>
              <w:top w:val="nil"/>
              <w:left w:val="nil"/>
              <w:bottom w:val="nil"/>
              <w:right w:val="nil"/>
            </w:tcBorders>
            <w:shd w:val="clear" w:color="auto" w:fill="auto"/>
            <w:noWrap/>
            <w:hideMark/>
          </w:tcPr>
          <w:p w:rsidR="00627ACD" w:rsidRPr="002540C4" w:rsidRDefault="00627ACD" w:rsidP="00DB214D">
            <w:pPr>
              <w:spacing w:after="0" w:line="240" w:lineRule="auto"/>
              <w:jc w:val="center"/>
              <w:rPr>
                <w:rFonts w:ascii="Times New Roman" w:eastAsia="Times New Roman" w:hAnsi="Times New Roman" w:cs="Times New Roman"/>
                <w:color w:val="000000"/>
                <w:sz w:val="18"/>
                <w:szCs w:val="18"/>
                <w:lang w:val="en-US" w:eastAsia="en-NZ"/>
              </w:rPr>
            </w:pPr>
            <w:r w:rsidRPr="002540C4">
              <w:rPr>
                <w:rFonts w:ascii="Times New Roman" w:eastAsia="Times New Roman" w:hAnsi="Times New Roman" w:cs="Times New Roman"/>
                <w:color w:val="000000"/>
                <w:sz w:val="18"/>
                <w:szCs w:val="18"/>
                <w:lang w:val="en-US" w:eastAsia="en-NZ"/>
              </w:rPr>
              <w:t>(0.75)</w:t>
            </w:r>
          </w:p>
        </w:tc>
        <w:tc>
          <w:tcPr>
            <w:tcW w:w="944" w:type="dxa"/>
            <w:gridSpan w:val="2"/>
            <w:tcBorders>
              <w:top w:val="nil"/>
              <w:left w:val="nil"/>
              <w:bottom w:val="nil"/>
              <w:right w:val="nil"/>
            </w:tcBorders>
            <w:shd w:val="clear" w:color="auto" w:fill="auto"/>
            <w:noWrap/>
            <w:hideMark/>
          </w:tcPr>
          <w:p w:rsidR="00627ACD" w:rsidRPr="002540C4" w:rsidRDefault="00627ACD" w:rsidP="00DB214D">
            <w:pPr>
              <w:spacing w:after="0" w:line="240" w:lineRule="auto"/>
              <w:jc w:val="center"/>
              <w:rPr>
                <w:rFonts w:ascii="Times New Roman" w:eastAsia="Times New Roman" w:hAnsi="Times New Roman" w:cs="Times New Roman"/>
                <w:color w:val="000000"/>
                <w:sz w:val="18"/>
                <w:szCs w:val="18"/>
                <w:lang w:val="en-US" w:eastAsia="en-NZ"/>
              </w:rPr>
            </w:pPr>
            <w:r w:rsidRPr="002540C4">
              <w:rPr>
                <w:rFonts w:ascii="Times New Roman" w:eastAsia="Times New Roman" w:hAnsi="Times New Roman" w:cs="Times New Roman"/>
                <w:color w:val="000000"/>
                <w:sz w:val="18"/>
                <w:szCs w:val="18"/>
                <w:lang w:val="en-US" w:eastAsia="en-NZ"/>
              </w:rPr>
              <w:t>(0.04)</w:t>
            </w:r>
          </w:p>
        </w:tc>
        <w:tc>
          <w:tcPr>
            <w:tcW w:w="872" w:type="dxa"/>
            <w:gridSpan w:val="2"/>
            <w:tcBorders>
              <w:top w:val="nil"/>
              <w:left w:val="nil"/>
              <w:bottom w:val="nil"/>
              <w:right w:val="nil"/>
            </w:tcBorders>
            <w:shd w:val="clear" w:color="auto" w:fill="auto"/>
            <w:noWrap/>
            <w:hideMark/>
          </w:tcPr>
          <w:p w:rsidR="00627ACD" w:rsidRPr="002540C4" w:rsidRDefault="00627ACD" w:rsidP="00DB214D">
            <w:pPr>
              <w:spacing w:after="0" w:line="240" w:lineRule="auto"/>
              <w:jc w:val="center"/>
              <w:rPr>
                <w:rFonts w:ascii="Times New Roman" w:eastAsia="Times New Roman" w:hAnsi="Times New Roman" w:cs="Times New Roman"/>
                <w:color w:val="000000"/>
                <w:sz w:val="18"/>
                <w:szCs w:val="18"/>
                <w:lang w:val="en-US" w:eastAsia="en-NZ"/>
              </w:rPr>
            </w:pPr>
            <w:r w:rsidRPr="002540C4">
              <w:rPr>
                <w:rFonts w:ascii="Times New Roman" w:eastAsia="Times New Roman" w:hAnsi="Times New Roman" w:cs="Times New Roman"/>
                <w:color w:val="000000"/>
                <w:sz w:val="18"/>
                <w:szCs w:val="18"/>
                <w:lang w:val="en-US" w:eastAsia="en-NZ"/>
              </w:rPr>
              <w:t>(27.41)</w:t>
            </w:r>
          </w:p>
        </w:tc>
        <w:tc>
          <w:tcPr>
            <w:tcW w:w="963" w:type="dxa"/>
            <w:gridSpan w:val="2"/>
            <w:tcBorders>
              <w:top w:val="nil"/>
              <w:left w:val="nil"/>
              <w:bottom w:val="nil"/>
              <w:right w:val="nil"/>
            </w:tcBorders>
            <w:shd w:val="clear" w:color="auto" w:fill="auto"/>
            <w:noWrap/>
            <w:hideMark/>
          </w:tcPr>
          <w:p w:rsidR="00627ACD" w:rsidRPr="002540C4" w:rsidRDefault="00627ACD" w:rsidP="00DB214D">
            <w:pPr>
              <w:spacing w:after="0" w:line="240" w:lineRule="auto"/>
              <w:jc w:val="center"/>
              <w:rPr>
                <w:rFonts w:ascii="Times New Roman" w:eastAsia="Times New Roman" w:hAnsi="Times New Roman" w:cs="Times New Roman"/>
                <w:color w:val="000000"/>
                <w:sz w:val="18"/>
                <w:szCs w:val="18"/>
                <w:lang w:val="en-US" w:eastAsia="en-NZ"/>
              </w:rPr>
            </w:pPr>
            <w:r w:rsidRPr="002540C4">
              <w:rPr>
                <w:rFonts w:ascii="Times New Roman" w:eastAsia="Times New Roman" w:hAnsi="Times New Roman" w:cs="Times New Roman"/>
                <w:color w:val="000000"/>
                <w:sz w:val="18"/>
                <w:szCs w:val="18"/>
                <w:lang w:val="en-US" w:eastAsia="en-NZ"/>
              </w:rPr>
              <w:t>(0.55)</w:t>
            </w:r>
          </w:p>
        </w:tc>
        <w:tc>
          <w:tcPr>
            <w:tcW w:w="763" w:type="dxa"/>
            <w:gridSpan w:val="2"/>
            <w:tcBorders>
              <w:top w:val="nil"/>
              <w:left w:val="nil"/>
              <w:bottom w:val="nil"/>
              <w:right w:val="nil"/>
            </w:tcBorders>
            <w:shd w:val="clear" w:color="auto" w:fill="auto"/>
            <w:noWrap/>
            <w:hideMark/>
          </w:tcPr>
          <w:p w:rsidR="00627ACD" w:rsidRPr="002540C4" w:rsidRDefault="00627ACD" w:rsidP="00DB214D">
            <w:pPr>
              <w:spacing w:after="0" w:line="240" w:lineRule="auto"/>
              <w:jc w:val="center"/>
              <w:rPr>
                <w:rFonts w:ascii="Times New Roman" w:eastAsia="Times New Roman" w:hAnsi="Times New Roman" w:cs="Times New Roman"/>
                <w:color w:val="000000"/>
                <w:sz w:val="18"/>
                <w:szCs w:val="18"/>
                <w:lang w:val="en-US" w:eastAsia="en-NZ"/>
              </w:rPr>
            </w:pPr>
            <w:r w:rsidRPr="002540C4">
              <w:rPr>
                <w:rFonts w:ascii="Times New Roman" w:eastAsia="Times New Roman" w:hAnsi="Times New Roman" w:cs="Times New Roman"/>
                <w:color w:val="000000"/>
                <w:sz w:val="18"/>
                <w:szCs w:val="18"/>
                <w:lang w:val="en-US" w:eastAsia="en-NZ"/>
              </w:rPr>
              <w:t>(2.57)</w:t>
            </w:r>
          </w:p>
        </w:tc>
        <w:tc>
          <w:tcPr>
            <w:tcW w:w="618" w:type="dxa"/>
            <w:gridSpan w:val="2"/>
            <w:tcBorders>
              <w:top w:val="nil"/>
              <w:left w:val="nil"/>
              <w:bottom w:val="nil"/>
              <w:right w:val="nil"/>
            </w:tcBorders>
            <w:shd w:val="clear" w:color="auto" w:fill="auto"/>
            <w:noWrap/>
            <w:hideMark/>
          </w:tcPr>
          <w:p w:rsidR="00627ACD" w:rsidRPr="002540C4" w:rsidRDefault="00627ACD" w:rsidP="00DB214D">
            <w:pPr>
              <w:spacing w:after="0" w:line="240" w:lineRule="auto"/>
              <w:jc w:val="center"/>
              <w:rPr>
                <w:rFonts w:ascii="Times New Roman" w:eastAsia="Times New Roman" w:hAnsi="Times New Roman" w:cs="Times New Roman"/>
                <w:color w:val="000000"/>
                <w:sz w:val="18"/>
                <w:szCs w:val="18"/>
                <w:lang w:val="en-US" w:eastAsia="en-NZ"/>
              </w:rPr>
            </w:pPr>
            <w:r w:rsidRPr="002540C4">
              <w:rPr>
                <w:rFonts w:ascii="Times New Roman" w:eastAsia="Times New Roman" w:hAnsi="Times New Roman" w:cs="Times New Roman"/>
                <w:color w:val="000000"/>
                <w:sz w:val="18"/>
                <w:szCs w:val="18"/>
                <w:lang w:val="en-US" w:eastAsia="en-NZ"/>
              </w:rPr>
              <w:t>0.47</w:t>
            </w:r>
          </w:p>
        </w:tc>
        <w:tc>
          <w:tcPr>
            <w:tcW w:w="998" w:type="dxa"/>
            <w:gridSpan w:val="2"/>
            <w:tcBorders>
              <w:top w:val="nil"/>
              <w:left w:val="nil"/>
              <w:bottom w:val="nil"/>
              <w:right w:val="nil"/>
            </w:tcBorders>
            <w:shd w:val="clear" w:color="auto" w:fill="auto"/>
            <w:noWrap/>
            <w:hideMark/>
          </w:tcPr>
          <w:p w:rsidR="00627ACD" w:rsidRPr="002540C4" w:rsidRDefault="00627ACD" w:rsidP="00DB214D">
            <w:pPr>
              <w:spacing w:after="0" w:line="240" w:lineRule="auto"/>
              <w:jc w:val="center"/>
              <w:rPr>
                <w:rFonts w:ascii="Times New Roman" w:eastAsia="Times New Roman" w:hAnsi="Times New Roman" w:cs="Times New Roman"/>
                <w:color w:val="000000"/>
                <w:sz w:val="18"/>
                <w:szCs w:val="18"/>
                <w:lang w:val="en-US" w:eastAsia="en-NZ"/>
              </w:rPr>
            </w:pPr>
            <w:r w:rsidRPr="002540C4">
              <w:rPr>
                <w:rFonts w:ascii="Times New Roman" w:eastAsia="Times New Roman" w:hAnsi="Times New Roman" w:cs="Times New Roman"/>
                <w:color w:val="000000"/>
                <w:sz w:val="18"/>
                <w:szCs w:val="18"/>
                <w:lang w:val="en-US" w:eastAsia="en-NZ"/>
              </w:rPr>
              <w:t>0,2,1,0,1</w:t>
            </w:r>
          </w:p>
        </w:tc>
        <w:tc>
          <w:tcPr>
            <w:tcW w:w="757" w:type="dxa"/>
            <w:gridSpan w:val="2"/>
            <w:tcBorders>
              <w:top w:val="nil"/>
              <w:left w:val="nil"/>
              <w:bottom w:val="nil"/>
              <w:right w:val="nil"/>
            </w:tcBorders>
            <w:shd w:val="clear" w:color="auto" w:fill="auto"/>
            <w:noWrap/>
            <w:hideMark/>
          </w:tcPr>
          <w:p w:rsidR="00627ACD" w:rsidRPr="002540C4" w:rsidRDefault="00627ACD" w:rsidP="00DB214D">
            <w:pPr>
              <w:spacing w:after="0" w:line="240" w:lineRule="auto"/>
              <w:jc w:val="center"/>
              <w:rPr>
                <w:rFonts w:ascii="Times New Roman" w:eastAsia="Times New Roman" w:hAnsi="Times New Roman" w:cs="Times New Roman"/>
                <w:color w:val="000000"/>
                <w:sz w:val="18"/>
                <w:szCs w:val="18"/>
                <w:lang w:val="en-US" w:eastAsia="en-NZ"/>
              </w:rPr>
            </w:pPr>
            <w:r w:rsidRPr="002540C4">
              <w:rPr>
                <w:rFonts w:ascii="Times New Roman" w:eastAsia="Times New Roman" w:hAnsi="Times New Roman" w:cs="Times New Roman"/>
                <w:color w:val="000000"/>
                <w:sz w:val="18"/>
                <w:szCs w:val="18"/>
                <w:lang w:val="en-US" w:eastAsia="en-NZ"/>
              </w:rPr>
              <w:t>6.17</w:t>
            </w:r>
          </w:p>
        </w:tc>
        <w:tc>
          <w:tcPr>
            <w:tcW w:w="806" w:type="dxa"/>
            <w:gridSpan w:val="2"/>
            <w:tcBorders>
              <w:top w:val="nil"/>
              <w:left w:val="nil"/>
              <w:bottom w:val="nil"/>
              <w:right w:val="nil"/>
            </w:tcBorders>
            <w:shd w:val="clear" w:color="auto" w:fill="auto"/>
            <w:noWrap/>
            <w:hideMark/>
          </w:tcPr>
          <w:p w:rsidR="00627ACD" w:rsidRPr="002540C4" w:rsidRDefault="00627ACD" w:rsidP="00DB214D">
            <w:pPr>
              <w:spacing w:after="0" w:line="240" w:lineRule="auto"/>
              <w:jc w:val="center"/>
              <w:rPr>
                <w:rFonts w:ascii="Times New Roman" w:eastAsia="Times New Roman" w:hAnsi="Times New Roman" w:cs="Times New Roman"/>
                <w:color w:val="000000"/>
                <w:sz w:val="18"/>
                <w:szCs w:val="18"/>
                <w:lang w:val="en-US" w:eastAsia="en-NZ"/>
              </w:rPr>
            </w:pPr>
            <w:r w:rsidRPr="002540C4">
              <w:rPr>
                <w:rFonts w:ascii="Times New Roman" w:eastAsia="Times New Roman" w:hAnsi="Times New Roman" w:cs="Times New Roman"/>
                <w:color w:val="000000"/>
                <w:sz w:val="18"/>
                <w:szCs w:val="18"/>
                <w:lang w:val="en-US" w:eastAsia="en-NZ"/>
              </w:rPr>
              <w:t>1%</w:t>
            </w:r>
          </w:p>
        </w:tc>
        <w:tc>
          <w:tcPr>
            <w:tcW w:w="865" w:type="dxa"/>
            <w:gridSpan w:val="2"/>
            <w:tcBorders>
              <w:top w:val="nil"/>
              <w:left w:val="nil"/>
              <w:bottom w:val="nil"/>
              <w:right w:val="nil"/>
            </w:tcBorders>
            <w:shd w:val="clear" w:color="auto" w:fill="auto"/>
            <w:noWrap/>
            <w:hideMark/>
          </w:tcPr>
          <w:p w:rsidR="00627ACD" w:rsidRPr="002540C4" w:rsidRDefault="00627ACD" w:rsidP="00DB214D">
            <w:pPr>
              <w:spacing w:after="0" w:line="240" w:lineRule="auto"/>
              <w:jc w:val="center"/>
              <w:rPr>
                <w:rFonts w:ascii="Times New Roman" w:eastAsia="Times New Roman" w:hAnsi="Times New Roman" w:cs="Times New Roman"/>
                <w:color w:val="000000"/>
                <w:sz w:val="18"/>
                <w:szCs w:val="18"/>
                <w:lang w:val="en-US" w:eastAsia="en-NZ"/>
              </w:rPr>
            </w:pPr>
            <w:r w:rsidRPr="002540C4">
              <w:rPr>
                <w:rFonts w:ascii="Times New Roman" w:eastAsia="Times New Roman" w:hAnsi="Times New Roman" w:cs="Times New Roman"/>
                <w:color w:val="000000"/>
                <w:sz w:val="18"/>
                <w:szCs w:val="18"/>
                <w:lang w:val="en-US" w:eastAsia="en-NZ"/>
              </w:rPr>
              <w:t>[0.83]</w:t>
            </w:r>
          </w:p>
        </w:tc>
        <w:tc>
          <w:tcPr>
            <w:tcW w:w="794" w:type="dxa"/>
            <w:gridSpan w:val="2"/>
            <w:tcBorders>
              <w:top w:val="nil"/>
              <w:left w:val="nil"/>
              <w:bottom w:val="nil"/>
              <w:right w:val="nil"/>
            </w:tcBorders>
            <w:shd w:val="clear" w:color="auto" w:fill="auto"/>
            <w:noWrap/>
            <w:hideMark/>
          </w:tcPr>
          <w:p w:rsidR="00627ACD" w:rsidRPr="002540C4" w:rsidRDefault="00627ACD" w:rsidP="00DB214D">
            <w:pPr>
              <w:spacing w:after="0" w:line="240" w:lineRule="auto"/>
              <w:jc w:val="center"/>
              <w:rPr>
                <w:rFonts w:ascii="Times New Roman" w:eastAsia="Times New Roman" w:hAnsi="Times New Roman" w:cs="Times New Roman"/>
                <w:color w:val="000000"/>
                <w:sz w:val="18"/>
                <w:szCs w:val="18"/>
                <w:lang w:val="en-US" w:eastAsia="en-NZ"/>
              </w:rPr>
            </w:pPr>
            <w:r w:rsidRPr="002540C4">
              <w:rPr>
                <w:rFonts w:ascii="Times New Roman" w:eastAsia="Times New Roman" w:hAnsi="Times New Roman" w:cs="Times New Roman"/>
                <w:color w:val="000000"/>
                <w:sz w:val="18"/>
                <w:szCs w:val="18"/>
                <w:lang w:val="en-US" w:eastAsia="en-NZ"/>
              </w:rPr>
              <w:t>[0.09]</w:t>
            </w:r>
          </w:p>
        </w:tc>
        <w:tc>
          <w:tcPr>
            <w:tcW w:w="926" w:type="dxa"/>
            <w:gridSpan w:val="2"/>
            <w:tcBorders>
              <w:top w:val="nil"/>
              <w:left w:val="nil"/>
              <w:bottom w:val="nil"/>
              <w:right w:val="nil"/>
            </w:tcBorders>
            <w:shd w:val="clear" w:color="auto" w:fill="auto"/>
            <w:noWrap/>
            <w:hideMark/>
          </w:tcPr>
          <w:p w:rsidR="00627ACD" w:rsidRPr="002540C4" w:rsidRDefault="00627ACD" w:rsidP="00DB214D">
            <w:pPr>
              <w:spacing w:after="0" w:line="240" w:lineRule="auto"/>
              <w:jc w:val="center"/>
              <w:rPr>
                <w:rFonts w:ascii="Times New Roman" w:eastAsia="Times New Roman" w:hAnsi="Times New Roman" w:cs="Times New Roman"/>
                <w:color w:val="000000"/>
                <w:sz w:val="18"/>
                <w:szCs w:val="18"/>
                <w:lang w:val="en-US" w:eastAsia="en-NZ"/>
              </w:rPr>
            </w:pPr>
            <w:r w:rsidRPr="002540C4">
              <w:rPr>
                <w:rFonts w:ascii="Times New Roman" w:eastAsia="Times New Roman" w:hAnsi="Times New Roman" w:cs="Times New Roman"/>
                <w:color w:val="000000"/>
                <w:sz w:val="18"/>
                <w:szCs w:val="18"/>
                <w:lang w:val="en-US" w:eastAsia="en-NZ"/>
              </w:rPr>
              <w:t>[0.34]</w:t>
            </w:r>
          </w:p>
        </w:tc>
        <w:tc>
          <w:tcPr>
            <w:tcW w:w="857" w:type="dxa"/>
            <w:gridSpan w:val="2"/>
            <w:tcBorders>
              <w:top w:val="nil"/>
              <w:left w:val="nil"/>
              <w:bottom w:val="nil"/>
              <w:right w:val="nil"/>
            </w:tcBorders>
            <w:shd w:val="clear" w:color="auto" w:fill="auto"/>
            <w:noWrap/>
            <w:hideMark/>
          </w:tcPr>
          <w:p w:rsidR="00627ACD" w:rsidRPr="002540C4" w:rsidRDefault="00627ACD" w:rsidP="00DB214D">
            <w:pPr>
              <w:spacing w:after="0" w:line="240" w:lineRule="auto"/>
              <w:jc w:val="center"/>
              <w:rPr>
                <w:rFonts w:ascii="Times New Roman" w:eastAsia="Times New Roman" w:hAnsi="Times New Roman" w:cs="Times New Roman"/>
                <w:color w:val="000000"/>
                <w:sz w:val="18"/>
                <w:szCs w:val="18"/>
                <w:lang w:val="en-US" w:eastAsia="en-NZ"/>
              </w:rPr>
            </w:pPr>
            <w:r w:rsidRPr="002540C4">
              <w:rPr>
                <w:rFonts w:ascii="Times New Roman" w:eastAsia="Times New Roman" w:hAnsi="Times New Roman" w:cs="Times New Roman"/>
                <w:color w:val="000000"/>
                <w:sz w:val="18"/>
                <w:szCs w:val="18"/>
                <w:lang w:val="en-US" w:eastAsia="en-NZ"/>
              </w:rPr>
              <w:t>[0.56]</w:t>
            </w:r>
          </w:p>
        </w:tc>
      </w:tr>
      <w:tr w:rsidR="00627ACD" w:rsidRPr="00C30BFD" w:rsidTr="00AD5BDA">
        <w:trPr>
          <w:gridAfter w:val="1"/>
          <w:wAfter w:w="882" w:type="dxa"/>
          <w:trHeight w:val="258"/>
        </w:trPr>
        <w:tc>
          <w:tcPr>
            <w:tcW w:w="2114" w:type="dxa"/>
            <w:tcBorders>
              <w:top w:val="nil"/>
              <w:left w:val="nil"/>
              <w:bottom w:val="nil"/>
              <w:right w:val="nil"/>
            </w:tcBorders>
            <w:shd w:val="clear" w:color="auto" w:fill="auto"/>
            <w:vAlign w:val="bottom"/>
            <w:hideMark/>
          </w:tcPr>
          <w:p w:rsidR="00627ACD" w:rsidRPr="002540C4" w:rsidRDefault="00627ACD" w:rsidP="00DB214D">
            <w:pPr>
              <w:spacing w:after="0" w:line="240" w:lineRule="auto"/>
              <w:rPr>
                <w:rFonts w:ascii="Times New Roman" w:eastAsia="Times New Roman" w:hAnsi="Times New Roman" w:cs="Times New Roman"/>
                <w:color w:val="000000"/>
                <w:sz w:val="20"/>
                <w:szCs w:val="20"/>
                <w:lang w:val="en-US" w:eastAsia="en-NZ"/>
              </w:rPr>
            </w:pPr>
          </w:p>
        </w:tc>
        <w:tc>
          <w:tcPr>
            <w:tcW w:w="878" w:type="dxa"/>
            <w:gridSpan w:val="2"/>
            <w:tcBorders>
              <w:top w:val="nil"/>
              <w:left w:val="nil"/>
              <w:bottom w:val="nil"/>
              <w:right w:val="nil"/>
            </w:tcBorders>
            <w:shd w:val="clear" w:color="auto" w:fill="auto"/>
            <w:noWrap/>
            <w:hideMark/>
          </w:tcPr>
          <w:p w:rsidR="00627ACD" w:rsidRPr="002540C4" w:rsidRDefault="00627ACD" w:rsidP="00DB214D">
            <w:pPr>
              <w:spacing w:after="0" w:line="240" w:lineRule="auto"/>
              <w:jc w:val="center"/>
              <w:rPr>
                <w:rFonts w:ascii="Times New Roman" w:eastAsia="Times New Roman" w:hAnsi="Times New Roman" w:cs="Times New Roman"/>
                <w:color w:val="000000"/>
                <w:sz w:val="18"/>
                <w:szCs w:val="18"/>
                <w:lang w:val="en-US" w:eastAsia="en-NZ"/>
              </w:rPr>
            </w:pPr>
            <w:r w:rsidRPr="002540C4">
              <w:rPr>
                <w:rFonts w:ascii="Times New Roman" w:eastAsia="Times New Roman" w:hAnsi="Times New Roman" w:cs="Times New Roman"/>
                <w:color w:val="000000"/>
                <w:sz w:val="18"/>
                <w:szCs w:val="18"/>
                <w:lang w:val="en-US" w:eastAsia="en-NZ"/>
              </w:rPr>
              <w:t>[0.14]</w:t>
            </w:r>
          </w:p>
        </w:tc>
        <w:tc>
          <w:tcPr>
            <w:tcW w:w="700" w:type="dxa"/>
            <w:gridSpan w:val="2"/>
            <w:tcBorders>
              <w:top w:val="nil"/>
              <w:left w:val="nil"/>
              <w:bottom w:val="nil"/>
              <w:right w:val="nil"/>
            </w:tcBorders>
            <w:shd w:val="clear" w:color="auto" w:fill="auto"/>
            <w:noWrap/>
            <w:hideMark/>
          </w:tcPr>
          <w:p w:rsidR="00627ACD" w:rsidRPr="002540C4" w:rsidRDefault="00627ACD" w:rsidP="00DB214D">
            <w:pPr>
              <w:spacing w:after="0" w:line="240" w:lineRule="auto"/>
              <w:jc w:val="center"/>
              <w:rPr>
                <w:rFonts w:ascii="Times New Roman" w:eastAsia="Times New Roman" w:hAnsi="Times New Roman" w:cs="Times New Roman"/>
                <w:color w:val="000000"/>
                <w:sz w:val="18"/>
                <w:szCs w:val="18"/>
                <w:lang w:val="en-US" w:eastAsia="en-NZ"/>
              </w:rPr>
            </w:pPr>
            <w:r w:rsidRPr="002540C4">
              <w:rPr>
                <w:rFonts w:ascii="Times New Roman" w:eastAsia="Times New Roman" w:hAnsi="Times New Roman" w:cs="Times New Roman"/>
                <w:color w:val="000000"/>
                <w:sz w:val="18"/>
                <w:szCs w:val="18"/>
                <w:lang w:val="en-US" w:eastAsia="en-NZ"/>
              </w:rPr>
              <w:t>[0.15]</w:t>
            </w:r>
          </w:p>
        </w:tc>
        <w:tc>
          <w:tcPr>
            <w:tcW w:w="944" w:type="dxa"/>
            <w:gridSpan w:val="2"/>
            <w:tcBorders>
              <w:top w:val="nil"/>
              <w:left w:val="nil"/>
              <w:bottom w:val="nil"/>
              <w:right w:val="nil"/>
            </w:tcBorders>
            <w:shd w:val="clear" w:color="auto" w:fill="auto"/>
            <w:noWrap/>
            <w:hideMark/>
          </w:tcPr>
          <w:p w:rsidR="00627ACD" w:rsidRPr="002540C4" w:rsidRDefault="00627ACD" w:rsidP="00DB214D">
            <w:pPr>
              <w:spacing w:after="0" w:line="240" w:lineRule="auto"/>
              <w:jc w:val="center"/>
              <w:rPr>
                <w:rFonts w:ascii="Times New Roman" w:eastAsia="Times New Roman" w:hAnsi="Times New Roman" w:cs="Times New Roman"/>
                <w:color w:val="000000"/>
                <w:sz w:val="18"/>
                <w:szCs w:val="18"/>
                <w:lang w:val="en-US" w:eastAsia="en-NZ"/>
              </w:rPr>
            </w:pPr>
            <w:r w:rsidRPr="002540C4">
              <w:rPr>
                <w:rFonts w:ascii="Times New Roman" w:eastAsia="Times New Roman" w:hAnsi="Times New Roman" w:cs="Times New Roman"/>
                <w:color w:val="000000"/>
                <w:sz w:val="18"/>
                <w:szCs w:val="18"/>
                <w:lang w:val="en-US" w:eastAsia="en-NZ"/>
              </w:rPr>
              <w:t>[0.00]</w:t>
            </w:r>
          </w:p>
        </w:tc>
        <w:tc>
          <w:tcPr>
            <w:tcW w:w="872" w:type="dxa"/>
            <w:gridSpan w:val="2"/>
            <w:tcBorders>
              <w:top w:val="nil"/>
              <w:left w:val="nil"/>
              <w:bottom w:val="nil"/>
              <w:right w:val="nil"/>
            </w:tcBorders>
            <w:shd w:val="clear" w:color="auto" w:fill="auto"/>
            <w:noWrap/>
            <w:hideMark/>
          </w:tcPr>
          <w:p w:rsidR="00627ACD" w:rsidRPr="002540C4" w:rsidRDefault="00627ACD" w:rsidP="00DB214D">
            <w:pPr>
              <w:spacing w:after="0" w:line="240" w:lineRule="auto"/>
              <w:jc w:val="center"/>
              <w:rPr>
                <w:rFonts w:ascii="Times New Roman" w:eastAsia="Times New Roman" w:hAnsi="Times New Roman" w:cs="Times New Roman"/>
                <w:color w:val="000000"/>
                <w:sz w:val="18"/>
                <w:szCs w:val="18"/>
                <w:lang w:val="en-US" w:eastAsia="en-NZ"/>
              </w:rPr>
            </w:pPr>
            <w:r w:rsidRPr="002540C4">
              <w:rPr>
                <w:rFonts w:ascii="Times New Roman" w:eastAsia="Times New Roman" w:hAnsi="Times New Roman" w:cs="Times New Roman"/>
                <w:color w:val="000000"/>
                <w:sz w:val="18"/>
                <w:szCs w:val="18"/>
                <w:lang w:val="en-US" w:eastAsia="en-NZ"/>
              </w:rPr>
              <w:t>[0.31]</w:t>
            </w:r>
          </w:p>
        </w:tc>
        <w:tc>
          <w:tcPr>
            <w:tcW w:w="963" w:type="dxa"/>
            <w:gridSpan w:val="2"/>
            <w:tcBorders>
              <w:top w:val="nil"/>
              <w:left w:val="nil"/>
              <w:bottom w:val="nil"/>
              <w:right w:val="nil"/>
            </w:tcBorders>
            <w:shd w:val="clear" w:color="auto" w:fill="auto"/>
            <w:noWrap/>
            <w:hideMark/>
          </w:tcPr>
          <w:p w:rsidR="00627ACD" w:rsidRPr="002540C4" w:rsidRDefault="00627ACD" w:rsidP="00DB214D">
            <w:pPr>
              <w:spacing w:after="0" w:line="240" w:lineRule="auto"/>
              <w:jc w:val="center"/>
              <w:rPr>
                <w:rFonts w:ascii="Times New Roman" w:eastAsia="Times New Roman" w:hAnsi="Times New Roman" w:cs="Times New Roman"/>
                <w:color w:val="000000"/>
                <w:sz w:val="18"/>
                <w:szCs w:val="18"/>
                <w:lang w:val="en-US" w:eastAsia="en-NZ"/>
              </w:rPr>
            </w:pPr>
            <w:r w:rsidRPr="002540C4">
              <w:rPr>
                <w:rFonts w:ascii="Times New Roman" w:eastAsia="Times New Roman" w:hAnsi="Times New Roman" w:cs="Times New Roman"/>
                <w:color w:val="000000"/>
                <w:sz w:val="18"/>
                <w:szCs w:val="18"/>
                <w:lang w:val="en-US" w:eastAsia="en-NZ"/>
              </w:rPr>
              <w:t>[0.30]</w:t>
            </w:r>
          </w:p>
        </w:tc>
        <w:tc>
          <w:tcPr>
            <w:tcW w:w="763" w:type="dxa"/>
            <w:gridSpan w:val="2"/>
            <w:tcBorders>
              <w:top w:val="nil"/>
              <w:left w:val="nil"/>
              <w:bottom w:val="nil"/>
              <w:right w:val="nil"/>
            </w:tcBorders>
            <w:shd w:val="clear" w:color="auto" w:fill="auto"/>
            <w:noWrap/>
            <w:hideMark/>
          </w:tcPr>
          <w:p w:rsidR="00627ACD" w:rsidRPr="002540C4" w:rsidRDefault="00627ACD" w:rsidP="00DB214D">
            <w:pPr>
              <w:spacing w:after="0" w:line="240" w:lineRule="auto"/>
              <w:jc w:val="center"/>
              <w:rPr>
                <w:rFonts w:ascii="Times New Roman" w:eastAsia="Times New Roman" w:hAnsi="Times New Roman" w:cs="Times New Roman"/>
                <w:color w:val="000000"/>
                <w:sz w:val="18"/>
                <w:szCs w:val="18"/>
                <w:lang w:val="en-US" w:eastAsia="en-NZ"/>
              </w:rPr>
            </w:pPr>
            <w:r w:rsidRPr="002540C4">
              <w:rPr>
                <w:rFonts w:ascii="Times New Roman" w:eastAsia="Times New Roman" w:hAnsi="Times New Roman" w:cs="Times New Roman"/>
                <w:color w:val="000000"/>
                <w:sz w:val="18"/>
                <w:szCs w:val="18"/>
                <w:lang w:val="en-US" w:eastAsia="en-NZ"/>
              </w:rPr>
              <w:t>[0.03]</w:t>
            </w:r>
          </w:p>
        </w:tc>
        <w:tc>
          <w:tcPr>
            <w:tcW w:w="618" w:type="dxa"/>
            <w:gridSpan w:val="2"/>
            <w:tcBorders>
              <w:top w:val="nil"/>
              <w:left w:val="nil"/>
              <w:bottom w:val="nil"/>
              <w:right w:val="nil"/>
            </w:tcBorders>
            <w:shd w:val="clear" w:color="auto" w:fill="auto"/>
            <w:noWrap/>
            <w:vAlign w:val="bottom"/>
            <w:hideMark/>
          </w:tcPr>
          <w:p w:rsidR="00627ACD" w:rsidRPr="002540C4" w:rsidRDefault="00627ACD" w:rsidP="00DB214D">
            <w:pPr>
              <w:spacing w:after="0" w:line="240" w:lineRule="auto"/>
              <w:rPr>
                <w:rFonts w:ascii="Times New Roman" w:eastAsia="Times New Roman" w:hAnsi="Times New Roman" w:cs="Times New Roman"/>
                <w:color w:val="000000"/>
                <w:sz w:val="18"/>
                <w:szCs w:val="18"/>
                <w:lang w:val="en-US" w:eastAsia="en-NZ"/>
              </w:rPr>
            </w:pPr>
          </w:p>
        </w:tc>
        <w:tc>
          <w:tcPr>
            <w:tcW w:w="998" w:type="dxa"/>
            <w:gridSpan w:val="2"/>
            <w:tcBorders>
              <w:top w:val="nil"/>
              <w:left w:val="nil"/>
              <w:bottom w:val="nil"/>
              <w:right w:val="nil"/>
            </w:tcBorders>
            <w:shd w:val="clear" w:color="auto" w:fill="auto"/>
            <w:noWrap/>
            <w:vAlign w:val="bottom"/>
            <w:hideMark/>
          </w:tcPr>
          <w:p w:rsidR="00627ACD" w:rsidRPr="002540C4" w:rsidRDefault="00627ACD" w:rsidP="00DB214D">
            <w:pPr>
              <w:spacing w:after="0" w:line="240" w:lineRule="auto"/>
              <w:rPr>
                <w:rFonts w:ascii="Times New Roman" w:eastAsia="Times New Roman" w:hAnsi="Times New Roman" w:cs="Times New Roman"/>
                <w:color w:val="000000"/>
                <w:sz w:val="18"/>
                <w:szCs w:val="18"/>
                <w:lang w:val="en-US" w:eastAsia="en-NZ"/>
              </w:rPr>
            </w:pPr>
          </w:p>
        </w:tc>
        <w:tc>
          <w:tcPr>
            <w:tcW w:w="757" w:type="dxa"/>
            <w:gridSpan w:val="2"/>
            <w:tcBorders>
              <w:top w:val="nil"/>
              <w:left w:val="nil"/>
              <w:bottom w:val="nil"/>
              <w:right w:val="nil"/>
            </w:tcBorders>
            <w:shd w:val="clear" w:color="auto" w:fill="auto"/>
            <w:noWrap/>
            <w:vAlign w:val="bottom"/>
            <w:hideMark/>
          </w:tcPr>
          <w:p w:rsidR="00627ACD" w:rsidRPr="002540C4" w:rsidRDefault="00627ACD" w:rsidP="00DB214D">
            <w:pPr>
              <w:spacing w:after="0" w:line="240" w:lineRule="auto"/>
              <w:rPr>
                <w:rFonts w:ascii="Times New Roman" w:eastAsia="Times New Roman" w:hAnsi="Times New Roman" w:cs="Times New Roman"/>
                <w:color w:val="000000"/>
                <w:sz w:val="18"/>
                <w:szCs w:val="18"/>
                <w:lang w:val="en-US" w:eastAsia="en-NZ"/>
              </w:rPr>
            </w:pPr>
          </w:p>
        </w:tc>
        <w:tc>
          <w:tcPr>
            <w:tcW w:w="806" w:type="dxa"/>
            <w:gridSpan w:val="2"/>
            <w:tcBorders>
              <w:top w:val="nil"/>
              <w:left w:val="nil"/>
              <w:bottom w:val="nil"/>
              <w:right w:val="nil"/>
            </w:tcBorders>
            <w:shd w:val="clear" w:color="auto" w:fill="auto"/>
            <w:noWrap/>
            <w:vAlign w:val="bottom"/>
            <w:hideMark/>
          </w:tcPr>
          <w:p w:rsidR="00627ACD" w:rsidRPr="002540C4" w:rsidRDefault="00627ACD" w:rsidP="00DB214D">
            <w:pPr>
              <w:spacing w:after="0" w:line="240" w:lineRule="auto"/>
              <w:rPr>
                <w:rFonts w:ascii="Times New Roman" w:eastAsia="Times New Roman" w:hAnsi="Times New Roman" w:cs="Times New Roman"/>
                <w:color w:val="000000"/>
                <w:sz w:val="18"/>
                <w:szCs w:val="18"/>
                <w:lang w:val="en-US" w:eastAsia="en-NZ"/>
              </w:rPr>
            </w:pPr>
          </w:p>
        </w:tc>
        <w:tc>
          <w:tcPr>
            <w:tcW w:w="865" w:type="dxa"/>
            <w:gridSpan w:val="2"/>
            <w:tcBorders>
              <w:top w:val="nil"/>
              <w:left w:val="nil"/>
              <w:bottom w:val="nil"/>
              <w:right w:val="nil"/>
            </w:tcBorders>
            <w:shd w:val="clear" w:color="auto" w:fill="auto"/>
            <w:noWrap/>
            <w:vAlign w:val="bottom"/>
            <w:hideMark/>
          </w:tcPr>
          <w:p w:rsidR="00627ACD" w:rsidRPr="002540C4" w:rsidRDefault="00627ACD" w:rsidP="00DB214D">
            <w:pPr>
              <w:spacing w:after="0" w:line="240" w:lineRule="auto"/>
              <w:rPr>
                <w:rFonts w:ascii="Times New Roman" w:eastAsia="Times New Roman" w:hAnsi="Times New Roman" w:cs="Times New Roman"/>
                <w:color w:val="000000"/>
                <w:sz w:val="18"/>
                <w:szCs w:val="18"/>
                <w:lang w:val="en-US" w:eastAsia="en-NZ"/>
              </w:rPr>
            </w:pPr>
          </w:p>
        </w:tc>
        <w:tc>
          <w:tcPr>
            <w:tcW w:w="794" w:type="dxa"/>
            <w:gridSpan w:val="2"/>
            <w:tcBorders>
              <w:top w:val="nil"/>
              <w:left w:val="nil"/>
              <w:bottom w:val="nil"/>
              <w:right w:val="nil"/>
            </w:tcBorders>
            <w:shd w:val="clear" w:color="auto" w:fill="auto"/>
            <w:noWrap/>
            <w:vAlign w:val="bottom"/>
            <w:hideMark/>
          </w:tcPr>
          <w:p w:rsidR="00627ACD" w:rsidRPr="002540C4" w:rsidRDefault="00627ACD" w:rsidP="00DB214D">
            <w:pPr>
              <w:spacing w:after="0" w:line="240" w:lineRule="auto"/>
              <w:rPr>
                <w:rFonts w:ascii="Times New Roman" w:eastAsia="Times New Roman" w:hAnsi="Times New Roman" w:cs="Times New Roman"/>
                <w:color w:val="000000"/>
                <w:sz w:val="18"/>
                <w:szCs w:val="18"/>
                <w:lang w:val="en-US" w:eastAsia="en-NZ"/>
              </w:rPr>
            </w:pPr>
          </w:p>
        </w:tc>
        <w:tc>
          <w:tcPr>
            <w:tcW w:w="926" w:type="dxa"/>
            <w:gridSpan w:val="2"/>
            <w:tcBorders>
              <w:top w:val="nil"/>
              <w:left w:val="nil"/>
              <w:bottom w:val="nil"/>
              <w:right w:val="nil"/>
            </w:tcBorders>
            <w:shd w:val="clear" w:color="auto" w:fill="auto"/>
            <w:noWrap/>
            <w:vAlign w:val="bottom"/>
            <w:hideMark/>
          </w:tcPr>
          <w:p w:rsidR="00627ACD" w:rsidRPr="002540C4" w:rsidRDefault="00627ACD" w:rsidP="00DB214D">
            <w:pPr>
              <w:spacing w:after="0" w:line="240" w:lineRule="auto"/>
              <w:rPr>
                <w:rFonts w:ascii="Times New Roman" w:eastAsia="Times New Roman" w:hAnsi="Times New Roman" w:cs="Times New Roman"/>
                <w:color w:val="000000"/>
                <w:sz w:val="18"/>
                <w:szCs w:val="18"/>
                <w:lang w:val="en-US" w:eastAsia="en-NZ"/>
              </w:rPr>
            </w:pPr>
          </w:p>
        </w:tc>
        <w:tc>
          <w:tcPr>
            <w:tcW w:w="857" w:type="dxa"/>
            <w:gridSpan w:val="2"/>
            <w:tcBorders>
              <w:top w:val="nil"/>
              <w:left w:val="nil"/>
              <w:bottom w:val="nil"/>
              <w:right w:val="nil"/>
            </w:tcBorders>
            <w:shd w:val="clear" w:color="auto" w:fill="auto"/>
            <w:noWrap/>
            <w:vAlign w:val="bottom"/>
            <w:hideMark/>
          </w:tcPr>
          <w:p w:rsidR="00627ACD" w:rsidRPr="002540C4" w:rsidRDefault="00627ACD" w:rsidP="00DB214D">
            <w:pPr>
              <w:spacing w:after="0" w:line="240" w:lineRule="auto"/>
              <w:rPr>
                <w:rFonts w:ascii="Times New Roman" w:eastAsia="Times New Roman" w:hAnsi="Times New Roman" w:cs="Times New Roman"/>
                <w:color w:val="000000"/>
                <w:sz w:val="18"/>
                <w:szCs w:val="18"/>
                <w:lang w:val="en-US" w:eastAsia="en-NZ"/>
              </w:rPr>
            </w:pPr>
          </w:p>
        </w:tc>
      </w:tr>
      <w:tr w:rsidR="00627ACD" w:rsidRPr="00C30BFD" w:rsidTr="00AD5BDA">
        <w:trPr>
          <w:gridAfter w:val="1"/>
          <w:wAfter w:w="882" w:type="dxa"/>
          <w:trHeight w:val="258"/>
        </w:trPr>
        <w:tc>
          <w:tcPr>
            <w:tcW w:w="2114" w:type="dxa"/>
            <w:tcBorders>
              <w:top w:val="nil"/>
              <w:left w:val="nil"/>
              <w:bottom w:val="nil"/>
              <w:right w:val="nil"/>
            </w:tcBorders>
            <w:shd w:val="clear" w:color="auto" w:fill="auto"/>
            <w:noWrap/>
            <w:vAlign w:val="bottom"/>
            <w:hideMark/>
          </w:tcPr>
          <w:p w:rsidR="00627ACD" w:rsidRPr="002540C4" w:rsidRDefault="00627ACD" w:rsidP="00DB214D">
            <w:pPr>
              <w:spacing w:after="0" w:line="240" w:lineRule="auto"/>
              <w:rPr>
                <w:rFonts w:ascii="Times New Roman" w:eastAsia="Times New Roman" w:hAnsi="Times New Roman" w:cs="Times New Roman"/>
                <w:bCs/>
                <w:color w:val="000000"/>
                <w:sz w:val="20"/>
                <w:szCs w:val="20"/>
                <w:lang w:val="en-US" w:eastAsia="en-NZ"/>
              </w:rPr>
            </w:pPr>
            <w:r w:rsidRPr="002540C4">
              <w:rPr>
                <w:rFonts w:ascii="Times New Roman" w:eastAsia="Times New Roman" w:hAnsi="Times New Roman" w:cs="Times New Roman"/>
                <w:bCs/>
                <w:color w:val="000000"/>
                <w:sz w:val="20"/>
                <w:szCs w:val="20"/>
                <w:lang w:val="en-US" w:eastAsia="en-NZ"/>
              </w:rPr>
              <w:t>Model 5 (INF=5)</w:t>
            </w:r>
          </w:p>
        </w:tc>
        <w:tc>
          <w:tcPr>
            <w:tcW w:w="878" w:type="dxa"/>
            <w:gridSpan w:val="2"/>
            <w:tcBorders>
              <w:top w:val="nil"/>
              <w:left w:val="nil"/>
              <w:bottom w:val="nil"/>
              <w:right w:val="nil"/>
            </w:tcBorders>
            <w:shd w:val="clear" w:color="auto" w:fill="auto"/>
            <w:noWrap/>
            <w:vAlign w:val="bottom"/>
            <w:hideMark/>
          </w:tcPr>
          <w:p w:rsidR="00627ACD" w:rsidRPr="002540C4" w:rsidRDefault="00627ACD" w:rsidP="00DB214D">
            <w:pPr>
              <w:spacing w:after="0" w:line="240" w:lineRule="auto"/>
              <w:jc w:val="center"/>
              <w:rPr>
                <w:rFonts w:ascii="Times New Roman" w:eastAsia="Times New Roman" w:hAnsi="Times New Roman" w:cs="Times New Roman"/>
                <w:color w:val="000000"/>
                <w:sz w:val="18"/>
                <w:szCs w:val="18"/>
                <w:lang w:val="en-US" w:eastAsia="en-NZ"/>
              </w:rPr>
            </w:pPr>
            <w:r w:rsidRPr="002540C4">
              <w:rPr>
                <w:rFonts w:ascii="Times New Roman" w:eastAsia="Times New Roman" w:hAnsi="Times New Roman" w:cs="Times New Roman"/>
                <w:color w:val="000000"/>
                <w:sz w:val="18"/>
                <w:szCs w:val="18"/>
                <w:lang w:val="en-US" w:eastAsia="en-NZ"/>
              </w:rPr>
              <w:t>-0.45</w:t>
            </w:r>
          </w:p>
        </w:tc>
        <w:tc>
          <w:tcPr>
            <w:tcW w:w="700" w:type="dxa"/>
            <w:gridSpan w:val="2"/>
            <w:tcBorders>
              <w:top w:val="nil"/>
              <w:left w:val="nil"/>
              <w:bottom w:val="nil"/>
              <w:right w:val="nil"/>
            </w:tcBorders>
            <w:shd w:val="clear" w:color="auto" w:fill="auto"/>
            <w:noWrap/>
            <w:vAlign w:val="bottom"/>
            <w:hideMark/>
          </w:tcPr>
          <w:p w:rsidR="00627ACD" w:rsidRPr="002540C4" w:rsidRDefault="00627ACD" w:rsidP="00DB214D">
            <w:pPr>
              <w:spacing w:after="0" w:line="240" w:lineRule="auto"/>
              <w:jc w:val="center"/>
              <w:rPr>
                <w:rFonts w:ascii="Times New Roman" w:eastAsia="Times New Roman" w:hAnsi="Times New Roman" w:cs="Times New Roman"/>
                <w:color w:val="000000"/>
                <w:sz w:val="18"/>
                <w:szCs w:val="18"/>
                <w:lang w:val="en-US" w:eastAsia="en-NZ"/>
              </w:rPr>
            </w:pPr>
            <w:r w:rsidRPr="002540C4">
              <w:rPr>
                <w:rFonts w:ascii="Times New Roman" w:eastAsia="Times New Roman" w:hAnsi="Times New Roman" w:cs="Times New Roman"/>
                <w:color w:val="000000"/>
                <w:sz w:val="18"/>
                <w:szCs w:val="18"/>
                <w:lang w:val="en-US" w:eastAsia="en-NZ"/>
              </w:rPr>
              <w:t>1.05</w:t>
            </w:r>
          </w:p>
        </w:tc>
        <w:tc>
          <w:tcPr>
            <w:tcW w:w="944" w:type="dxa"/>
            <w:gridSpan w:val="2"/>
            <w:tcBorders>
              <w:top w:val="nil"/>
              <w:left w:val="nil"/>
              <w:bottom w:val="nil"/>
              <w:right w:val="nil"/>
            </w:tcBorders>
            <w:shd w:val="clear" w:color="auto" w:fill="auto"/>
            <w:noWrap/>
            <w:vAlign w:val="bottom"/>
            <w:hideMark/>
          </w:tcPr>
          <w:p w:rsidR="00627ACD" w:rsidRPr="002540C4" w:rsidRDefault="00627ACD" w:rsidP="00DB214D">
            <w:pPr>
              <w:spacing w:after="0" w:line="240" w:lineRule="auto"/>
              <w:jc w:val="center"/>
              <w:rPr>
                <w:rFonts w:ascii="Times New Roman" w:eastAsia="Times New Roman" w:hAnsi="Times New Roman" w:cs="Times New Roman"/>
                <w:color w:val="000000"/>
                <w:sz w:val="18"/>
                <w:szCs w:val="18"/>
                <w:lang w:val="en-US" w:eastAsia="en-NZ"/>
              </w:rPr>
            </w:pPr>
            <w:r w:rsidRPr="002540C4">
              <w:rPr>
                <w:rFonts w:ascii="Times New Roman" w:eastAsia="Times New Roman" w:hAnsi="Times New Roman" w:cs="Times New Roman"/>
                <w:color w:val="000000"/>
                <w:sz w:val="18"/>
                <w:szCs w:val="18"/>
                <w:lang w:val="en-US" w:eastAsia="en-NZ"/>
              </w:rPr>
              <w:t>0.16***</w:t>
            </w:r>
          </w:p>
        </w:tc>
        <w:tc>
          <w:tcPr>
            <w:tcW w:w="872" w:type="dxa"/>
            <w:gridSpan w:val="2"/>
            <w:tcBorders>
              <w:top w:val="nil"/>
              <w:left w:val="nil"/>
              <w:bottom w:val="nil"/>
              <w:right w:val="nil"/>
            </w:tcBorders>
            <w:shd w:val="clear" w:color="auto" w:fill="auto"/>
            <w:noWrap/>
            <w:vAlign w:val="bottom"/>
            <w:hideMark/>
          </w:tcPr>
          <w:p w:rsidR="00627ACD" w:rsidRPr="002540C4" w:rsidRDefault="00627ACD" w:rsidP="00DB214D">
            <w:pPr>
              <w:spacing w:after="0" w:line="240" w:lineRule="auto"/>
              <w:jc w:val="center"/>
              <w:rPr>
                <w:rFonts w:ascii="Times New Roman" w:eastAsia="Times New Roman" w:hAnsi="Times New Roman" w:cs="Times New Roman"/>
                <w:color w:val="000000"/>
                <w:sz w:val="18"/>
                <w:szCs w:val="18"/>
                <w:lang w:val="en-US" w:eastAsia="en-NZ"/>
              </w:rPr>
            </w:pPr>
            <w:r w:rsidRPr="002540C4">
              <w:rPr>
                <w:rFonts w:ascii="Times New Roman" w:eastAsia="Times New Roman" w:hAnsi="Times New Roman" w:cs="Times New Roman"/>
                <w:color w:val="000000"/>
                <w:sz w:val="18"/>
                <w:szCs w:val="18"/>
                <w:lang w:val="en-US" w:eastAsia="en-NZ"/>
              </w:rPr>
              <w:t>26.70</w:t>
            </w:r>
          </w:p>
        </w:tc>
        <w:tc>
          <w:tcPr>
            <w:tcW w:w="963" w:type="dxa"/>
            <w:gridSpan w:val="2"/>
            <w:tcBorders>
              <w:top w:val="nil"/>
              <w:left w:val="nil"/>
              <w:bottom w:val="nil"/>
              <w:right w:val="nil"/>
            </w:tcBorders>
            <w:shd w:val="clear" w:color="auto" w:fill="auto"/>
            <w:noWrap/>
            <w:vAlign w:val="bottom"/>
            <w:hideMark/>
          </w:tcPr>
          <w:p w:rsidR="00627ACD" w:rsidRPr="002540C4" w:rsidRDefault="00627ACD" w:rsidP="00DB214D">
            <w:pPr>
              <w:spacing w:after="0" w:line="240" w:lineRule="auto"/>
              <w:jc w:val="center"/>
              <w:rPr>
                <w:rFonts w:ascii="Times New Roman" w:eastAsia="Times New Roman" w:hAnsi="Times New Roman" w:cs="Times New Roman"/>
                <w:color w:val="000000"/>
                <w:sz w:val="18"/>
                <w:szCs w:val="18"/>
                <w:lang w:val="en-US" w:eastAsia="en-NZ"/>
              </w:rPr>
            </w:pPr>
            <w:r w:rsidRPr="002540C4">
              <w:rPr>
                <w:rFonts w:ascii="Times New Roman" w:eastAsia="Times New Roman" w:hAnsi="Times New Roman" w:cs="Times New Roman"/>
                <w:color w:val="000000"/>
                <w:sz w:val="18"/>
                <w:szCs w:val="18"/>
                <w:lang w:val="en-US" w:eastAsia="en-NZ"/>
              </w:rPr>
              <w:t>0.23</w:t>
            </w:r>
          </w:p>
        </w:tc>
        <w:tc>
          <w:tcPr>
            <w:tcW w:w="763" w:type="dxa"/>
            <w:gridSpan w:val="2"/>
            <w:tcBorders>
              <w:top w:val="nil"/>
              <w:left w:val="nil"/>
              <w:bottom w:val="nil"/>
              <w:right w:val="nil"/>
            </w:tcBorders>
            <w:shd w:val="clear" w:color="auto" w:fill="auto"/>
            <w:noWrap/>
            <w:vAlign w:val="bottom"/>
            <w:hideMark/>
          </w:tcPr>
          <w:p w:rsidR="00627ACD" w:rsidRPr="002540C4" w:rsidRDefault="00627ACD" w:rsidP="00DB214D">
            <w:pPr>
              <w:spacing w:after="0" w:line="240" w:lineRule="auto"/>
              <w:jc w:val="center"/>
              <w:rPr>
                <w:rFonts w:ascii="Times New Roman" w:eastAsia="Times New Roman" w:hAnsi="Times New Roman" w:cs="Times New Roman"/>
                <w:color w:val="000000"/>
                <w:sz w:val="18"/>
                <w:szCs w:val="18"/>
                <w:lang w:val="en-US" w:eastAsia="en-NZ"/>
              </w:rPr>
            </w:pPr>
            <w:r w:rsidRPr="002540C4">
              <w:rPr>
                <w:rFonts w:ascii="Times New Roman" w:eastAsia="Times New Roman" w:hAnsi="Times New Roman" w:cs="Times New Roman"/>
                <w:color w:val="000000"/>
                <w:sz w:val="18"/>
                <w:szCs w:val="18"/>
                <w:lang w:val="en-US" w:eastAsia="en-NZ"/>
              </w:rPr>
              <w:t>4.80</w:t>
            </w:r>
          </w:p>
        </w:tc>
        <w:tc>
          <w:tcPr>
            <w:tcW w:w="618" w:type="dxa"/>
            <w:gridSpan w:val="2"/>
            <w:tcBorders>
              <w:top w:val="nil"/>
              <w:left w:val="nil"/>
              <w:bottom w:val="nil"/>
              <w:right w:val="nil"/>
            </w:tcBorders>
            <w:shd w:val="clear" w:color="auto" w:fill="auto"/>
            <w:noWrap/>
            <w:vAlign w:val="bottom"/>
            <w:hideMark/>
          </w:tcPr>
          <w:p w:rsidR="00627ACD" w:rsidRPr="002540C4" w:rsidRDefault="00627ACD" w:rsidP="00DB214D">
            <w:pPr>
              <w:spacing w:after="0" w:line="240" w:lineRule="auto"/>
              <w:rPr>
                <w:rFonts w:ascii="Times New Roman" w:eastAsia="Times New Roman" w:hAnsi="Times New Roman" w:cs="Times New Roman"/>
                <w:color w:val="000000"/>
                <w:sz w:val="18"/>
                <w:szCs w:val="18"/>
                <w:lang w:val="en-US" w:eastAsia="en-NZ"/>
              </w:rPr>
            </w:pPr>
          </w:p>
        </w:tc>
        <w:tc>
          <w:tcPr>
            <w:tcW w:w="998" w:type="dxa"/>
            <w:gridSpan w:val="2"/>
            <w:tcBorders>
              <w:top w:val="nil"/>
              <w:left w:val="nil"/>
              <w:bottom w:val="nil"/>
              <w:right w:val="nil"/>
            </w:tcBorders>
            <w:shd w:val="clear" w:color="auto" w:fill="auto"/>
            <w:noWrap/>
            <w:vAlign w:val="bottom"/>
            <w:hideMark/>
          </w:tcPr>
          <w:p w:rsidR="00627ACD" w:rsidRPr="002540C4" w:rsidRDefault="00627ACD" w:rsidP="00DB214D">
            <w:pPr>
              <w:spacing w:after="0" w:line="240" w:lineRule="auto"/>
              <w:rPr>
                <w:rFonts w:ascii="Times New Roman" w:eastAsia="Times New Roman" w:hAnsi="Times New Roman" w:cs="Times New Roman"/>
                <w:color w:val="000000"/>
                <w:sz w:val="18"/>
                <w:szCs w:val="18"/>
                <w:lang w:val="en-US" w:eastAsia="en-NZ"/>
              </w:rPr>
            </w:pPr>
          </w:p>
        </w:tc>
        <w:tc>
          <w:tcPr>
            <w:tcW w:w="757" w:type="dxa"/>
            <w:gridSpan w:val="2"/>
            <w:tcBorders>
              <w:top w:val="nil"/>
              <w:left w:val="nil"/>
              <w:bottom w:val="nil"/>
              <w:right w:val="nil"/>
            </w:tcBorders>
            <w:shd w:val="clear" w:color="auto" w:fill="auto"/>
            <w:noWrap/>
            <w:vAlign w:val="bottom"/>
            <w:hideMark/>
          </w:tcPr>
          <w:p w:rsidR="00627ACD" w:rsidRPr="002540C4" w:rsidRDefault="00627ACD" w:rsidP="00DB214D">
            <w:pPr>
              <w:spacing w:after="0" w:line="240" w:lineRule="auto"/>
              <w:rPr>
                <w:rFonts w:ascii="Times New Roman" w:eastAsia="Times New Roman" w:hAnsi="Times New Roman" w:cs="Times New Roman"/>
                <w:color w:val="000000"/>
                <w:sz w:val="18"/>
                <w:szCs w:val="18"/>
                <w:lang w:val="en-US" w:eastAsia="en-NZ"/>
              </w:rPr>
            </w:pPr>
          </w:p>
        </w:tc>
        <w:tc>
          <w:tcPr>
            <w:tcW w:w="806" w:type="dxa"/>
            <w:gridSpan w:val="2"/>
            <w:tcBorders>
              <w:top w:val="nil"/>
              <w:left w:val="nil"/>
              <w:bottom w:val="nil"/>
              <w:right w:val="nil"/>
            </w:tcBorders>
            <w:shd w:val="clear" w:color="auto" w:fill="auto"/>
            <w:noWrap/>
            <w:vAlign w:val="bottom"/>
            <w:hideMark/>
          </w:tcPr>
          <w:p w:rsidR="00627ACD" w:rsidRPr="002540C4" w:rsidRDefault="00627ACD" w:rsidP="00DB214D">
            <w:pPr>
              <w:spacing w:after="0" w:line="240" w:lineRule="auto"/>
              <w:rPr>
                <w:rFonts w:ascii="Times New Roman" w:eastAsia="Times New Roman" w:hAnsi="Times New Roman" w:cs="Times New Roman"/>
                <w:color w:val="000000"/>
                <w:sz w:val="18"/>
                <w:szCs w:val="18"/>
                <w:lang w:val="en-US" w:eastAsia="en-NZ"/>
              </w:rPr>
            </w:pPr>
          </w:p>
        </w:tc>
        <w:tc>
          <w:tcPr>
            <w:tcW w:w="865" w:type="dxa"/>
            <w:gridSpan w:val="2"/>
            <w:tcBorders>
              <w:top w:val="nil"/>
              <w:left w:val="nil"/>
              <w:bottom w:val="nil"/>
              <w:right w:val="nil"/>
            </w:tcBorders>
            <w:shd w:val="clear" w:color="auto" w:fill="auto"/>
            <w:noWrap/>
            <w:vAlign w:val="bottom"/>
            <w:hideMark/>
          </w:tcPr>
          <w:p w:rsidR="00627ACD" w:rsidRPr="002540C4" w:rsidRDefault="00627ACD" w:rsidP="00DB214D">
            <w:pPr>
              <w:spacing w:after="0" w:line="240" w:lineRule="auto"/>
              <w:jc w:val="center"/>
              <w:rPr>
                <w:rFonts w:ascii="Times New Roman" w:eastAsia="Times New Roman" w:hAnsi="Times New Roman" w:cs="Times New Roman"/>
                <w:color w:val="000000"/>
                <w:sz w:val="18"/>
                <w:szCs w:val="18"/>
                <w:lang w:val="en-US" w:eastAsia="en-NZ"/>
              </w:rPr>
            </w:pPr>
          </w:p>
        </w:tc>
        <w:tc>
          <w:tcPr>
            <w:tcW w:w="794" w:type="dxa"/>
            <w:gridSpan w:val="2"/>
            <w:tcBorders>
              <w:top w:val="nil"/>
              <w:left w:val="nil"/>
              <w:bottom w:val="nil"/>
              <w:right w:val="nil"/>
            </w:tcBorders>
            <w:shd w:val="clear" w:color="auto" w:fill="auto"/>
            <w:noWrap/>
            <w:vAlign w:val="bottom"/>
            <w:hideMark/>
          </w:tcPr>
          <w:p w:rsidR="00627ACD" w:rsidRPr="002540C4" w:rsidRDefault="00627ACD" w:rsidP="00DB214D">
            <w:pPr>
              <w:spacing w:after="0" w:line="240" w:lineRule="auto"/>
              <w:jc w:val="center"/>
              <w:rPr>
                <w:rFonts w:ascii="Times New Roman" w:eastAsia="Times New Roman" w:hAnsi="Times New Roman" w:cs="Times New Roman"/>
                <w:color w:val="000000"/>
                <w:sz w:val="18"/>
                <w:szCs w:val="18"/>
                <w:lang w:val="en-US" w:eastAsia="en-NZ"/>
              </w:rPr>
            </w:pPr>
          </w:p>
        </w:tc>
        <w:tc>
          <w:tcPr>
            <w:tcW w:w="926" w:type="dxa"/>
            <w:gridSpan w:val="2"/>
            <w:tcBorders>
              <w:top w:val="nil"/>
              <w:left w:val="nil"/>
              <w:bottom w:val="nil"/>
              <w:right w:val="nil"/>
            </w:tcBorders>
            <w:shd w:val="clear" w:color="auto" w:fill="auto"/>
            <w:noWrap/>
            <w:vAlign w:val="bottom"/>
            <w:hideMark/>
          </w:tcPr>
          <w:p w:rsidR="00627ACD" w:rsidRPr="002540C4" w:rsidRDefault="00627ACD" w:rsidP="00DB214D">
            <w:pPr>
              <w:spacing w:after="0" w:line="240" w:lineRule="auto"/>
              <w:jc w:val="center"/>
              <w:rPr>
                <w:rFonts w:ascii="Times New Roman" w:eastAsia="Times New Roman" w:hAnsi="Times New Roman" w:cs="Times New Roman"/>
                <w:color w:val="000000"/>
                <w:sz w:val="18"/>
                <w:szCs w:val="18"/>
                <w:lang w:val="en-US" w:eastAsia="en-NZ"/>
              </w:rPr>
            </w:pPr>
          </w:p>
        </w:tc>
        <w:tc>
          <w:tcPr>
            <w:tcW w:w="857" w:type="dxa"/>
            <w:gridSpan w:val="2"/>
            <w:tcBorders>
              <w:top w:val="nil"/>
              <w:left w:val="nil"/>
              <w:bottom w:val="nil"/>
              <w:right w:val="nil"/>
            </w:tcBorders>
            <w:shd w:val="clear" w:color="auto" w:fill="auto"/>
            <w:noWrap/>
            <w:vAlign w:val="bottom"/>
            <w:hideMark/>
          </w:tcPr>
          <w:p w:rsidR="00627ACD" w:rsidRPr="002540C4" w:rsidRDefault="00627ACD" w:rsidP="00DB214D">
            <w:pPr>
              <w:spacing w:after="0" w:line="240" w:lineRule="auto"/>
              <w:jc w:val="center"/>
              <w:rPr>
                <w:rFonts w:ascii="Times New Roman" w:eastAsia="Times New Roman" w:hAnsi="Times New Roman" w:cs="Times New Roman"/>
                <w:color w:val="000000"/>
                <w:sz w:val="18"/>
                <w:szCs w:val="18"/>
                <w:lang w:val="en-US" w:eastAsia="en-NZ"/>
              </w:rPr>
            </w:pPr>
          </w:p>
        </w:tc>
      </w:tr>
      <w:tr w:rsidR="00627ACD" w:rsidRPr="00C30BFD" w:rsidTr="00AD5BDA">
        <w:trPr>
          <w:gridAfter w:val="1"/>
          <w:wAfter w:w="882" w:type="dxa"/>
          <w:trHeight w:val="258"/>
        </w:trPr>
        <w:tc>
          <w:tcPr>
            <w:tcW w:w="2114" w:type="dxa"/>
            <w:tcBorders>
              <w:top w:val="nil"/>
              <w:left w:val="nil"/>
              <w:bottom w:val="nil"/>
              <w:right w:val="nil"/>
            </w:tcBorders>
            <w:shd w:val="clear" w:color="auto" w:fill="auto"/>
            <w:noWrap/>
            <w:vAlign w:val="bottom"/>
            <w:hideMark/>
          </w:tcPr>
          <w:p w:rsidR="00627ACD" w:rsidRPr="002540C4" w:rsidRDefault="00627ACD" w:rsidP="00DB214D">
            <w:pPr>
              <w:spacing w:after="0" w:line="240" w:lineRule="auto"/>
              <w:rPr>
                <w:rFonts w:ascii="Times New Roman" w:eastAsia="Times New Roman" w:hAnsi="Times New Roman" w:cs="Times New Roman"/>
                <w:bCs/>
                <w:color w:val="000000"/>
                <w:sz w:val="20"/>
                <w:szCs w:val="20"/>
                <w:lang w:val="en-US" w:eastAsia="en-NZ"/>
              </w:rPr>
            </w:pPr>
          </w:p>
        </w:tc>
        <w:tc>
          <w:tcPr>
            <w:tcW w:w="878" w:type="dxa"/>
            <w:gridSpan w:val="2"/>
            <w:tcBorders>
              <w:top w:val="nil"/>
              <w:left w:val="nil"/>
              <w:bottom w:val="nil"/>
              <w:right w:val="nil"/>
            </w:tcBorders>
            <w:shd w:val="clear" w:color="auto" w:fill="auto"/>
            <w:noWrap/>
            <w:hideMark/>
          </w:tcPr>
          <w:p w:rsidR="00627ACD" w:rsidRPr="002540C4" w:rsidRDefault="00627ACD" w:rsidP="00DB214D">
            <w:pPr>
              <w:spacing w:after="0" w:line="240" w:lineRule="auto"/>
              <w:jc w:val="center"/>
              <w:rPr>
                <w:rFonts w:ascii="Times New Roman" w:eastAsia="Times New Roman" w:hAnsi="Times New Roman" w:cs="Times New Roman"/>
                <w:color w:val="000000"/>
                <w:sz w:val="18"/>
                <w:szCs w:val="18"/>
                <w:lang w:val="en-US" w:eastAsia="en-NZ"/>
              </w:rPr>
            </w:pPr>
            <w:r w:rsidRPr="002540C4">
              <w:rPr>
                <w:rFonts w:ascii="Times New Roman" w:eastAsia="Times New Roman" w:hAnsi="Times New Roman" w:cs="Times New Roman"/>
                <w:color w:val="000000"/>
                <w:sz w:val="18"/>
                <w:szCs w:val="18"/>
                <w:lang w:val="en-US" w:eastAsia="en-NZ"/>
              </w:rPr>
              <w:t>(0.39)</w:t>
            </w:r>
          </w:p>
        </w:tc>
        <w:tc>
          <w:tcPr>
            <w:tcW w:w="700" w:type="dxa"/>
            <w:gridSpan w:val="2"/>
            <w:tcBorders>
              <w:top w:val="nil"/>
              <w:left w:val="nil"/>
              <w:bottom w:val="nil"/>
              <w:right w:val="nil"/>
            </w:tcBorders>
            <w:shd w:val="clear" w:color="auto" w:fill="auto"/>
            <w:noWrap/>
            <w:hideMark/>
          </w:tcPr>
          <w:p w:rsidR="00627ACD" w:rsidRPr="002540C4" w:rsidRDefault="00627ACD" w:rsidP="00DB214D">
            <w:pPr>
              <w:spacing w:after="0" w:line="240" w:lineRule="auto"/>
              <w:jc w:val="center"/>
              <w:rPr>
                <w:rFonts w:ascii="Times New Roman" w:eastAsia="Times New Roman" w:hAnsi="Times New Roman" w:cs="Times New Roman"/>
                <w:color w:val="000000"/>
                <w:sz w:val="18"/>
                <w:szCs w:val="18"/>
                <w:lang w:val="en-US" w:eastAsia="en-NZ"/>
              </w:rPr>
            </w:pPr>
            <w:r w:rsidRPr="002540C4">
              <w:rPr>
                <w:rFonts w:ascii="Times New Roman" w:eastAsia="Times New Roman" w:hAnsi="Times New Roman" w:cs="Times New Roman"/>
                <w:color w:val="000000"/>
                <w:sz w:val="18"/>
                <w:szCs w:val="18"/>
                <w:lang w:val="en-US" w:eastAsia="en-NZ"/>
              </w:rPr>
              <w:t>(0.76)</w:t>
            </w:r>
          </w:p>
        </w:tc>
        <w:tc>
          <w:tcPr>
            <w:tcW w:w="944" w:type="dxa"/>
            <w:gridSpan w:val="2"/>
            <w:tcBorders>
              <w:top w:val="nil"/>
              <w:left w:val="nil"/>
              <w:bottom w:val="nil"/>
              <w:right w:val="nil"/>
            </w:tcBorders>
            <w:shd w:val="clear" w:color="auto" w:fill="auto"/>
            <w:noWrap/>
            <w:hideMark/>
          </w:tcPr>
          <w:p w:rsidR="00627ACD" w:rsidRPr="002540C4" w:rsidRDefault="00627ACD" w:rsidP="00DB214D">
            <w:pPr>
              <w:spacing w:after="0" w:line="240" w:lineRule="auto"/>
              <w:jc w:val="center"/>
              <w:rPr>
                <w:rFonts w:ascii="Times New Roman" w:eastAsia="Times New Roman" w:hAnsi="Times New Roman" w:cs="Times New Roman"/>
                <w:color w:val="000000"/>
                <w:sz w:val="18"/>
                <w:szCs w:val="18"/>
                <w:lang w:val="en-US" w:eastAsia="en-NZ"/>
              </w:rPr>
            </w:pPr>
            <w:r w:rsidRPr="002540C4">
              <w:rPr>
                <w:rFonts w:ascii="Times New Roman" w:eastAsia="Times New Roman" w:hAnsi="Times New Roman" w:cs="Times New Roman"/>
                <w:color w:val="000000"/>
                <w:sz w:val="18"/>
                <w:szCs w:val="18"/>
                <w:lang w:val="en-US" w:eastAsia="en-NZ"/>
              </w:rPr>
              <w:t>(0.04)</w:t>
            </w:r>
          </w:p>
        </w:tc>
        <w:tc>
          <w:tcPr>
            <w:tcW w:w="872" w:type="dxa"/>
            <w:gridSpan w:val="2"/>
            <w:tcBorders>
              <w:top w:val="nil"/>
              <w:left w:val="nil"/>
              <w:bottom w:val="nil"/>
              <w:right w:val="nil"/>
            </w:tcBorders>
            <w:shd w:val="clear" w:color="auto" w:fill="auto"/>
            <w:noWrap/>
            <w:hideMark/>
          </w:tcPr>
          <w:p w:rsidR="00627ACD" w:rsidRPr="002540C4" w:rsidRDefault="00627ACD" w:rsidP="00DB214D">
            <w:pPr>
              <w:spacing w:after="0" w:line="240" w:lineRule="auto"/>
              <w:jc w:val="center"/>
              <w:rPr>
                <w:rFonts w:ascii="Times New Roman" w:eastAsia="Times New Roman" w:hAnsi="Times New Roman" w:cs="Times New Roman"/>
                <w:color w:val="000000"/>
                <w:sz w:val="18"/>
                <w:szCs w:val="18"/>
                <w:lang w:val="en-US" w:eastAsia="en-NZ"/>
              </w:rPr>
            </w:pPr>
            <w:r w:rsidRPr="002540C4">
              <w:rPr>
                <w:rFonts w:ascii="Times New Roman" w:eastAsia="Times New Roman" w:hAnsi="Times New Roman" w:cs="Times New Roman"/>
                <w:color w:val="000000"/>
                <w:sz w:val="18"/>
                <w:szCs w:val="18"/>
                <w:lang w:val="en-US" w:eastAsia="en-NZ"/>
              </w:rPr>
              <w:t>(27.41)</w:t>
            </w:r>
          </w:p>
        </w:tc>
        <w:tc>
          <w:tcPr>
            <w:tcW w:w="963" w:type="dxa"/>
            <w:gridSpan w:val="2"/>
            <w:tcBorders>
              <w:top w:val="nil"/>
              <w:left w:val="nil"/>
              <w:bottom w:val="nil"/>
              <w:right w:val="nil"/>
            </w:tcBorders>
            <w:shd w:val="clear" w:color="auto" w:fill="auto"/>
            <w:noWrap/>
            <w:hideMark/>
          </w:tcPr>
          <w:p w:rsidR="00627ACD" w:rsidRPr="002540C4" w:rsidRDefault="00627ACD" w:rsidP="00DB214D">
            <w:pPr>
              <w:spacing w:after="0" w:line="240" w:lineRule="auto"/>
              <w:jc w:val="center"/>
              <w:rPr>
                <w:rFonts w:ascii="Times New Roman" w:eastAsia="Times New Roman" w:hAnsi="Times New Roman" w:cs="Times New Roman"/>
                <w:color w:val="000000"/>
                <w:sz w:val="18"/>
                <w:szCs w:val="18"/>
                <w:lang w:val="en-US" w:eastAsia="en-NZ"/>
              </w:rPr>
            </w:pPr>
            <w:r w:rsidRPr="002540C4">
              <w:rPr>
                <w:rFonts w:ascii="Times New Roman" w:eastAsia="Times New Roman" w:hAnsi="Times New Roman" w:cs="Times New Roman"/>
                <w:color w:val="000000"/>
                <w:sz w:val="18"/>
                <w:szCs w:val="18"/>
                <w:lang w:val="en-US" w:eastAsia="en-NZ"/>
              </w:rPr>
              <w:t>(0.40)</w:t>
            </w:r>
          </w:p>
        </w:tc>
        <w:tc>
          <w:tcPr>
            <w:tcW w:w="763" w:type="dxa"/>
            <w:gridSpan w:val="2"/>
            <w:tcBorders>
              <w:top w:val="nil"/>
              <w:left w:val="nil"/>
              <w:bottom w:val="nil"/>
              <w:right w:val="nil"/>
            </w:tcBorders>
            <w:shd w:val="clear" w:color="auto" w:fill="auto"/>
            <w:noWrap/>
            <w:hideMark/>
          </w:tcPr>
          <w:p w:rsidR="00627ACD" w:rsidRPr="002540C4" w:rsidRDefault="00627ACD" w:rsidP="00DB214D">
            <w:pPr>
              <w:spacing w:after="0" w:line="240" w:lineRule="auto"/>
              <w:jc w:val="center"/>
              <w:rPr>
                <w:rFonts w:ascii="Times New Roman" w:eastAsia="Times New Roman" w:hAnsi="Times New Roman" w:cs="Times New Roman"/>
                <w:color w:val="000000"/>
                <w:sz w:val="18"/>
                <w:szCs w:val="18"/>
                <w:lang w:val="en-US" w:eastAsia="en-NZ"/>
              </w:rPr>
            </w:pPr>
            <w:r w:rsidRPr="002540C4">
              <w:rPr>
                <w:rFonts w:ascii="Times New Roman" w:eastAsia="Times New Roman" w:hAnsi="Times New Roman" w:cs="Times New Roman"/>
                <w:color w:val="000000"/>
                <w:sz w:val="18"/>
                <w:szCs w:val="18"/>
                <w:lang w:val="en-US" w:eastAsia="en-NZ"/>
              </w:rPr>
              <w:t>(2.39)</w:t>
            </w:r>
          </w:p>
        </w:tc>
        <w:tc>
          <w:tcPr>
            <w:tcW w:w="618" w:type="dxa"/>
            <w:gridSpan w:val="2"/>
            <w:tcBorders>
              <w:top w:val="nil"/>
              <w:left w:val="nil"/>
              <w:bottom w:val="nil"/>
              <w:right w:val="nil"/>
            </w:tcBorders>
            <w:shd w:val="clear" w:color="auto" w:fill="auto"/>
            <w:noWrap/>
            <w:hideMark/>
          </w:tcPr>
          <w:p w:rsidR="00627ACD" w:rsidRPr="002540C4" w:rsidRDefault="00627ACD" w:rsidP="00DB214D">
            <w:pPr>
              <w:spacing w:after="0" w:line="240" w:lineRule="auto"/>
              <w:jc w:val="center"/>
              <w:rPr>
                <w:rFonts w:ascii="Times New Roman" w:eastAsia="Times New Roman" w:hAnsi="Times New Roman" w:cs="Times New Roman"/>
                <w:color w:val="000000"/>
                <w:sz w:val="18"/>
                <w:szCs w:val="18"/>
                <w:lang w:val="en-US" w:eastAsia="en-NZ"/>
              </w:rPr>
            </w:pPr>
            <w:r w:rsidRPr="002540C4">
              <w:rPr>
                <w:rFonts w:ascii="Times New Roman" w:eastAsia="Times New Roman" w:hAnsi="Times New Roman" w:cs="Times New Roman"/>
                <w:color w:val="000000"/>
                <w:sz w:val="18"/>
                <w:szCs w:val="18"/>
                <w:lang w:val="en-US" w:eastAsia="en-NZ"/>
              </w:rPr>
              <w:t>0.46</w:t>
            </w:r>
          </w:p>
        </w:tc>
        <w:tc>
          <w:tcPr>
            <w:tcW w:w="998" w:type="dxa"/>
            <w:gridSpan w:val="2"/>
            <w:tcBorders>
              <w:top w:val="nil"/>
              <w:left w:val="nil"/>
              <w:bottom w:val="nil"/>
              <w:right w:val="nil"/>
            </w:tcBorders>
            <w:shd w:val="clear" w:color="auto" w:fill="auto"/>
            <w:noWrap/>
            <w:hideMark/>
          </w:tcPr>
          <w:p w:rsidR="00627ACD" w:rsidRPr="002540C4" w:rsidRDefault="00627ACD" w:rsidP="00DB214D">
            <w:pPr>
              <w:spacing w:after="0" w:line="240" w:lineRule="auto"/>
              <w:jc w:val="center"/>
              <w:rPr>
                <w:rFonts w:ascii="Times New Roman" w:eastAsia="Times New Roman" w:hAnsi="Times New Roman" w:cs="Times New Roman"/>
                <w:color w:val="000000"/>
                <w:sz w:val="18"/>
                <w:szCs w:val="18"/>
                <w:lang w:val="en-US" w:eastAsia="en-NZ"/>
              </w:rPr>
            </w:pPr>
            <w:r w:rsidRPr="002540C4">
              <w:rPr>
                <w:rFonts w:ascii="Times New Roman" w:eastAsia="Times New Roman" w:hAnsi="Times New Roman" w:cs="Times New Roman"/>
                <w:color w:val="000000"/>
                <w:sz w:val="18"/>
                <w:szCs w:val="18"/>
                <w:lang w:val="en-US" w:eastAsia="en-NZ"/>
              </w:rPr>
              <w:t>0,2,1,0,1</w:t>
            </w:r>
          </w:p>
        </w:tc>
        <w:tc>
          <w:tcPr>
            <w:tcW w:w="757" w:type="dxa"/>
            <w:gridSpan w:val="2"/>
            <w:tcBorders>
              <w:top w:val="nil"/>
              <w:left w:val="nil"/>
              <w:bottom w:val="nil"/>
              <w:right w:val="nil"/>
            </w:tcBorders>
            <w:shd w:val="clear" w:color="auto" w:fill="auto"/>
            <w:noWrap/>
            <w:hideMark/>
          </w:tcPr>
          <w:p w:rsidR="00627ACD" w:rsidRPr="002540C4" w:rsidRDefault="00627ACD" w:rsidP="00DB214D">
            <w:pPr>
              <w:spacing w:after="0" w:line="240" w:lineRule="auto"/>
              <w:jc w:val="center"/>
              <w:rPr>
                <w:rFonts w:ascii="Times New Roman" w:eastAsia="Times New Roman" w:hAnsi="Times New Roman" w:cs="Times New Roman"/>
                <w:color w:val="000000"/>
                <w:sz w:val="18"/>
                <w:szCs w:val="18"/>
                <w:lang w:val="en-US" w:eastAsia="en-NZ"/>
              </w:rPr>
            </w:pPr>
            <w:r w:rsidRPr="002540C4">
              <w:rPr>
                <w:rFonts w:ascii="Times New Roman" w:eastAsia="Times New Roman" w:hAnsi="Times New Roman" w:cs="Times New Roman"/>
                <w:color w:val="000000"/>
                <w:sz w:val="18"/>
                <w:szCs w:val="18"/>
                <w:lang w:val="en-US" w:eastAsia="en-NZ"/>
              </w:rPr>
              <w:t>6.27</w:t>
            </w:r>
          </w:p>
        </w:tc>
        <w:tc>
          <w:tcPr>
            <w:tcW w:w="806" w:type="dxa"/>
            <w:gridSpan w:val="2"/>
            <w:tcBorders>
              <w:top w:val="nil"/>
              <w:left w:val="nil"/>
              <w:bottom w:val="nil"/>
              <w:right w:val="nil"/>
            </w:tcBorders>
            <w:shd w:val="clear" w:color="auto" w:fill="auto"/>
            <w:noWrap/>
            <w:hideMark/>
          </w:tcPr>
          <w:p w:rsidR="00627ACD" w:rsidRPr="002540C4" w:rsidRDefault="00627ACD" w:rsidP="00DB214D">
            <w:pPr>
              <w:spacing w:after="0" w:line="240" w:lineRule="auto"/>
              <w:jc w:val="center"/>
              <w:rPr>
                <w:rFonts w:ascii="Times New Roman" w:eastAsia="Times New Roman" w:hAnsi="Times New Roman" w:cs="Times New Roman"/>
                <w:color w:val="000000"/>
                <w:sz w:val="18"/>
                <w:szCs w:val="18"/>
                <w:lang w:val="en-US" w:eastAsia="en-NZ"/>
              </w:rPr>
            </w:pPr>
            <w:r w:rsidRPr="002540C4">
              <w:rPr>
                <w:rFonts w:ascii="Times New Roman" w:eastAsia="Times New Roman" w:hAnsi="Times New Roman" w:cs="Times New Roman"/>
                <w:color w:val="000000"/>
                <w:sz w:val="18"/>
                <w:szCs w:val="18"/>
                <w:lang w:val="en-US" w:eastAsia="en-NZ"/>
              </w:rPr>
              <w:t>1%</w:t>
            </w:r>
          </w:p>
        </w:tc>
        <w:tc>
          <w:tcPr>
            <w:tcW w:w="865" w:type="dxa"/>
            <w:gridSpan w:val="2"/>
            <w:tcBorders>
              <w:top w:val="nil"/>
              <w:left w:val="nil"/>
              <w:bottom w:val="nil"/>
              <w:right w:val="nil"/>
            </w:tcBorders>
            <w:shd w:val="clear" w:color="auto" w:fill="auto"/>
            <w:noWrap/>
            <w:hideMark/>
          </w:tcPr>
          <w:p w:rsidR="00627ACD" w:rsidRPr="002540C4" w:rsidRDefault="00627ACD" w:rsidP="00DB214D">
            <w:pPr>
              <w:spacing w:after="0" w:line="240" w:lineRule="auto"/>
              <w:jc w:val="center"/>
              <w:rPr>
                <w:rFonts w:ascii="Times New Roman" w:eastAsia="Times New Roman" w:hAnsi="Times New Roman" w:cs="Times New Roman"/>
                <w:color w:val="000000"/>
                <w:sz w:val="18"/>
                <w:szCs w:val="18"/>
                <w:lang w:val="en-US" w:eastAsia="en-NZ"/>
              </w:rPr>
            </w:pPr>
            <w:r w:rsidRPr="002540C4">
              <w:rPr>
                <w:rFonts w:ascii="Times New Roman" w:eastAsia="Times New Roman" w:hAnsi="Times New Roman" w:cs="Times New Roman"/>
                <w:color w:val="000000"/>
                <w:sz w:val="18"/>
                <w:szCs w:val="18"/>
                <w:lang w:val="en-US" w:eastAsia="en-NZ"/>
              </w:rPr>
              <w:t>[0.89]</w:t>
            </w:r>
          </w:p>
        </w:tc>
        <w:tc>
          <w:tcPr>
            <w:tcW w:w="794" w:type="dxa"/>
            <w:gridSpan w:val="2"/>
            <w:tcBorders>
              <w:top w:val="nil"/>
              <w:left w:val="nil"/>
              <w:bottom w:val="nil"/>
              <w:right w:val="nil"/>
            </w:tcBorders>
            <w:shd w:val="clear" w:color="auto" w:fill="auto"/>
            <w:noWrap/>
            <w:hideMark/>
          </w:tcPr>
          <w:p w:rsidR="00627ACD" w:rsidRPr="002540C4" w:rsidRDefault="00627ACD" w:rsidP="00DB214D">
            <w:pPr>
              <w:spacing w:after="0" w:line="240" w:lineRule="auto"/>
              <w:jc w:val="center"/>
              <w:rPr>
                <w:rFonts w:ascii="Times New Roman" w:eastAsia="Times New Roman" w:hAnsi="Times New Roman" w:cs="Times New Roman"/>
                <w:color w:val="000000"/>
                <w:sz w:val="18"/>
                <w:szCs w:val="18"/>
                <w:lang w:val="en-US" w:eastAsia="en-NZ"/>
              </w:rPr>
            </w:pPr>
            <w:r w:rsidRPr="002540C4">
              <w:rPr>
                <w:rFonts w:ascii="Times New Roman" w:eastAsia="Times New Roman" w:hAnsi="Times New Roman" w:cs="Times New Roman"/>
                <w:color w:val="000000"/>
                <w:sz w:val="18"/>
                <w:szCs w:val="18"/>
                <w:lang w:val="en-US" w:eastAsia="en-NZ"/>
              </w:rPr>
              <w:t>[0.16]</w:t>
            </w:r>
          </w:p>
        </w:tc>
        <w:tc>
          <w:tcPr>
            <w:tcW w:w="926" w:type="dxa"/>
            <w:gridSpan w:val="2"/>
            <w:tcBorders>
              <w:top w:val="nil"/>
              <w:left w:val="nil"/>
              <w:bottom w:val="nil"/>
              <w:right w:val="nil"/>
            </w:tcBorders>
            <w:shd w:val="clear" w:color="auto" w:fill="auto"/>
            <w:noWrap/>
            <w:hideMark/>
          </w:tcPr>
          <w:p w:rsidR="00627ACD" w:rsidRPr="002540C4" w:rsidRDefault="00627ACD" w:rsidP="00DB214D">
            <w:pPr>
              <w:spacing w:after="0" w:line="240" w:lineRule="auto"/>
              <w:jc w:val="center"/>
              <w:rPr>
                <w:rFonts w:ascii="Times New Roman" w:eastAsia="Times New Roman" w:hAnsi="Times New Roman" w:cs="Times New Roman"/>
                <w:color w:val="000000"/>
                <w:sz w:val="18"/>
                <w:szCs w:val="18"/>
                <w:lang w:val="en-US" w:eastAsia="en-NZ"/>
              </w:rPr>
            </w:pPr>
            <w:r w:rsidRPr="002540C4">
              <w:rPr>
                <w:rFonts w:ascii="Times New Roman" w:eastAsia="Times New Roman" w:hAnsi="Times New Roman" w:cs="Times New Roman"/>
                <w:color w:val="000000"/>
                <w:sz w:val="18"/>
                <w:szCs w:val="18"/>
                <w:lang w:val="en-US" w:eastAsia="en-NZ"/>
              </w:rPr>
              <w:t>[0.26]</w:t>
            </w:r>
          </w:p>
        </w:tc>
        <w:tc>
          <w:tcPr>
            <w:tcW w:w="857" w:type="dxa"/>
            <w:gridSpan w:val="2"/>
            <w:tcBorders>
              <w:top w:val="nil"/>
              <w:left w:val="nil"/>
              <w:bottom w:val="nil"/>
              <w:right w:val="nil"/>
            </w:tcBorders>
            <w:shd w:val="clear" w:color="auto" w:fill="auto"/>
            <w:noWrap/>
            <w:hideMark/>
          </w:tcPr>
          <w:p w:rsidR="00627ACD" w:rsidRPr="002540C4" w:rsidRDefault="00627ACD" w:rsidP="00DB214D">
            <w:pPr>
              <w:spacing w:after="0" w:line="240" w:lineRule="auto"/>
              <w:jc w:val="center"/>
              <w:rPr>
                <w:rFonts w:ascii="Times New Roman" w:eastAsia="Times New Roman" w:hAnsi="Times New Roman" w:cs="Times New Roman"/>
                <w:color w:val="000000"/>
                <w:sz w:val="18"/>
                <w:szCs w:val="18"/>
                <w:lang w:val="en-US" w:eastAsia="en-NZ"/>
              </w:rPr>
            </w:pPr>
            <w:r w:rsidRPr="002540C4">
              <w:rPr>
                <w:rFonts w:ascii="Times New Roman" w:eastAsia="Times New Roman" w:hAnsi="Times New Roman" w:cs="Times New Roman"/>
                <w:color w:val="000000"/>
                <w:sz w:val="18"/>
                <w:szCs w:val="18"/>
                <w:lang w:val="en-US" w:eastAsia="en-NZ"/>
              </w:rPr>
              <w:t>[0.73]</w:t>
            </w:r>
          </w:p>
        </w:tc>
      </w:tr>
      <w:tr w:rsidR="00627ACD" w:rsidRPr="00C30BFD" w:rsidTr="00AD5BDA">
        <w:trPr>
          <w:gridAfter w:val="1"/>
          <w:wAfter w:w="882" w:type="dxa"/>
          <w:trHeight w:val="258"/>
        </w:trPr>
        <w:tc>
          <w:tcPr>
            <w:tcW w:w="2114" w:type="dxa"/>
            <w:tcBorders>
              <w:top w:val="nil"/>
              <w:left w:val="nil"/>
              <w:bottom w:val="nil"/>
              <w:right w:val="nil"/>
            </w:tcBorders>
            <w:shd w:val="clear" w:color="auto" w:fill="auto"/>
            <w:vAlign w:val="bottom"/>
            <w:hideMark/>
          </w:tcPr>
          <w:p w:rsidR="00627ACD" w:rsidRPr="002540C4" w:rsidRDefault="00627ACD" w:rsidP="00DB214D">
            <w:pPr>
              <w:spacing w:after="0" w:line="240" w:lineRule="auto"/>
              <w:rPr>
                <w:rFonts w:ascii="Times New Roman" w:eastAsia="Times New Roman" w:hAnsi="Times New Roman" w:cs="Times New Roman"/>
                <w:color w:val="000000"/>
                <w:sz w:val="20"/>
                <w:szCs w:val="20"/>
                <w:lang w:val="en-US" w:eastAsia="en-NZ"/>
              </w:rPr>
            </w:pPr>
          </w:p>
        </w:tc>
        <w:tc>
          <w:tcPr>
            <w:tcW w:w="878" w:type="dxa"/>
            <w:gridSpan w:val="2"/>
            <w:tcBorders>
              <w:top w:val="nil"/>
              <w:left w:val="nil"/>
              <w:bottom w:val="nil"/>
              <w:right w:val="nil"/>
            </w:tcBorders>
            <w:shd w:val="clear" w:color="auto" w:fill="auto"/>
            <w:noWrap/>
            <w:hideMark/>
          </w:tcPr>
          <w:p w:rsidR="00627ACD" w:rsidRPr="002540C4" w:rsidRDefault="00627ACD" w:rsidP="00DB214D">
            <w:pPr>
              <w:spacing w:after="0" w:line="240" w:lineRule="auto"/>
              <w:jc w:val="center"/>
              <w:rPr>
                <w:rFonts w:ascii="Times New Roman" w:eastAsia="Times New Roman" w:hAnsi="Times New Roman" w:cs="Times New Roman"/>
                <w:color w:val="000000"/>
                <w:sz w:val="18"/>
                <w:szCs w:val="18"/>
                <w:lang w:val="en-US" w:eastAsia="en-NZ"/>
              </w:rPr>
            </w:pPr>
            <w:r w:rsidRPr="002540C4">
              <w:rPr>
                <w:rFonts w:ascii="Times New Roman" w:eastAsia="Times New Roman" w:hAnsi="Times New Roman" w:cs="Times New Roman"/>
                <w:color w:val="000000"/>
                <w:sz w:val="18"/>
                <w:szCs w:val="18"/>
                <w:lang w:val="en-US" w:eastAsia="en-NZ"/>
              </w:rPr>
              <w:t>[0.25]</w:t>
            </w:r>
          </w:p>
        </w:tc>
        <w:tc>
          <w:tcPr>
            <w:tcW w:w="700" w:type="dxa"/>
            <w:gridSpan w:val="2"/>
            <w:tcBorders>
              <w:top w:val="nil"/>
              <w:left w:val="nil"/>
              <w:bottom w:val="nil"/>
              <w:right w:val="nil"/>
            </w:tcBorders>
            <w:shd w:val="clear" w:color="auto" w:fill="auto"/>
            <w:noWrap/>
            <w:hideMark/>
          </w:tcPr>
          <w:p w:rsidR="00627ACD" w:rsidRPr="002540C4" w:rsidRDefault="00627ACD" w:rsidP="00DB214D">
            <w:pPr>
              <w:spacing w:after="0" w:line="240" w:lineRule="auto"/>
              <w:jc w:val="center"/>
              <w:rPr>
                <w:rFonts w:ascii="Times New Roman" w:eastAsia="Times New Roman" w:hAnsi="Times New Roman" w:cs="Times New Roman"/>
                <w:color w:val="000000"/>
                <w:sz w:val="18"/>
                <w:szCs w:val="18"/>
                <w:lang w:val="en-US" w:eastAsia="en-NZ"/>
              </w:rPr>
            </w:pPr>
            <w:r w:rsidRPr="002540C4">
              <w:rPr>
                <w:rFonts w:ascii="Times New Roman" w:eastAsia="Times New Roman" w:hAnsi="Times New Roman" w:cs="Times New Roman"/>
                <w:color w:val="000000"/>
                <w:sz w:val="18"/>
                <w:szCs w:val="18"/>
                <w:lang w:val="en-US" w:eastAsia="en-NZ"/>
              </w:rPr>
              <w:t>[0.18]</w:t>
            </w:r>
          </w:p>
        </w:tc>
        <w:tc>
          <w:tcPr>
            <w:tcW w:w="944" w:type="dxa"/>
            <w:gridSpan w:val="2"/>
            <w:tcBorders>
              <w:top w:val="nil"/>
              <w:left w:val="nil"/>
              <w:bottom w:val="nil"/>
              <w:right w:val="nil"/>
            </w:tcBorders>
            <w:shd w:val="clear" w:color="auto" w:fill="auto"/>
            <w:noWrap/>
            <w:hideMark/>
          </w:tcPr>
          <w:p w:rsidR="00627ACD" w:rsidRPr="002540C4" w:rsidRDefault="00627ACD" w:rsidP="00DB214D">
            <w:pPr>
              <w:spacing w:after="0" w:line="240" w:lineRule="auto"/>
              <w:jc w:val="center"/>
              <w:rPr>
                <w:rFonts w:ascii="Times New Roman" w:eastAsia="Times New Roman" w:hAnsi="Times New Roman" w:cs="Times New Roman"/>
                <w:color w:val="000000"/>
                <w:sz w:val="18"/>
                <w:szCs w:val="18"/>
                <w:lang w:val="en-US" w:eastAsia="en-NZ"/>
              </w:rPr>
            </w:pPr>
            <w:r w:rsidRPr="002540C4">
              <w:rPr>
                <w:rFonts w:ascii="Times New Roman" w:eastAsia="Times New Roman" w:hAnsi="Times New Roman" w:cs="Times New Roman"/>
                <w:color w:val="000000"/>
                <w:sz w:val="18"/>
                <w:szCs w:val="18"/>
                <w:lang w:val="en-US" w:eastAsia="en-NZ"/>
              </w:rPr>
              <w:t>[0.00]</w:t>
            </w:r>
          </w:p>
        </w:tc>
        <w:tc>
          <w:tcPr>
            <w:tcW w:w="872" w:type="dxa"/>
            <w:gridSpan w:val="2"/>
            <w:tcBorders>
              <w:top w:val="nil"/>
              <w:left w:val="nil"/>
              <w:bottom w:val="nil"/>
              <w:right w:val="nil"/>
            </w:tcBorders>
            <w:shd w:val="clear" w:color="auto" w:fill="auto"/>
            <w:noWrap/>
            <w:hideMark/>
          </w:tcPr>
          <w:p w:rsidR="00627ACD" w:rsidRPr="002540C4" w:rsidRDefault="00627ACD" w:rsidP="00DB214D">
            <w:pPr>
              <w:spacing w:after="0" w:line="240" w:lineRule="auto"/>
              <w:jc w:val="center"/>
              <w:rPr>
                <w:rFonts w:ascii="Times New Roman" w:eastAsia="Times New Roman" w:hAnsi="Times New Roman" w:cs="Times New Roman"/>
                <w:color w:val="000000"/>
                <w:sz w:val="18"/>
                <w:szCs w:val="18"/>
                <w:lang w:val="en-US" w:eastAsia="en-NZ"/>
              </w:rPr>
            </w:pPr>
            <w:r w:rsidRPr="002540C4">
              <w:rPr>
                <w:rFonts w:ascii="Times New Roman" w:eastAsia="Times New Roman" w:hAnsi="Times New Roman" w:cs="Times New Roman"/>
                <w:color w:val="000000"/>
                <w:sz w:val="18"/>
                <w:szCs w:val="18"/>
                <w:lang w:val="en-US" w:eastAsia="en-NZ"/>
              </w:rPr>
              <w:t>[0.34]</w:t>
            </w:r>
          </w:p>
        </w:tc>
        <w:tc>
          <w:tcPr>
            <w:tcW w:w="963" w:type="dxa"/>
            <w:gridSpan w:val="2"/>
            <w:tcBorders>
              <w:top w:val="nil"/>
              <w:left w:val="nil"/>
              <w:bottom w:val="nil"/>
              <w:right w:val="nil"/>
            </w:tcBorders>
            <w:shd w:val="clear" w:color="auto" w:fill="auto"/>
            <w:noWrap/>
            <w:hideMark/>
          </w:tcPr>
          <w:p w:rsidR="00627ACD" w:rsidRPr="002540C4" w:rsidRDefault="00627ACD" w:rsidP="00DB214D">
            <w:pPr>
              <w:spacing w:after="0" w:line="240" w:lineRule="auto"/>
              <w:jc w:val="center"/>
              <w:rPr>
                <w:rFonts w:ascii="Times New Roman" w:eastAsia="Times New Roman" w:hAnsi="Times New Roman" w:cs="Times New Roman"/>
                <w:color w:val="000000"/>
                <w:sz w:val="18"/>
                <w:szCs w:val="18"/>
                <w:lang w:val="en-US" w:eastAsia="en-NZ"/>
              </w:rPr>
            </w:pPr>
            <w:r w:rsidRPr="002540C4">
              <w:rPr>
                <w:rFonts w:ascii="Times New Roman" w:eastAsia="Times New Roman" w:hAnsi="Times New Roman" w:cs="Times New Roman"/>
                <w:color w:val="000000"/>
                <w:sz w:val="18"/>
                <w:szCs w:val="18"/>
                <w:lang w:val="en-US" w:eastAsia="en-NZ"/>
              </w:rPr>
              <w:t>[0.58]</w:t>
            </w:r>
          </w:p>
        </w:tc>
        <w:tc>
          <w:tcPr>
            <w:tcW w:w="763" w:type="dxa"/>
            <w:gridSpan w:val="2"/>
            <w:tcBorders>
              <w:top w:val="nil"/>
              <w:left w:val="nil"/>
              <w:bottom w:val="nil"/>
              <w:right w:val="nil"/>
            </w:tcBorders>
            <w:shd w:val="clear" w:color="auto" w:fill="auto"/>
            <w:noWrap/>
            <w:hideMark/>
          </w:tcPr>
          <w:p w:rsidR="00627ACD" w:rsidRPr="002540C4" w:rsidRDefault="00627ACD" w:rsidP="00DB214D">
            <w:pPr>
              <w:spacing w:after="0" w:line="240" w:lineRule="auto"/>
              <w:jc w:val="center"/>
              <w:rPr>
                <w:rFonts w:ascii="Times New Roman" w:eastAsia="Times New Roman" w:hAnsi="Times New Roman" w:cs="Times New Roman"/>
                <w:color w:val="000000"/>
                <w:sz w:val="18"/>
                <w:szCs w:val="18"/>
                <w:lang w:val="en-US" w:eastAsia="en-NZ"/>
              </w:rPr>
            </w:pPr>
            <w:r w:rsidRPr="002540C4">
              <w:rPr>
                <w:rFonts w:ascii="Times New Roman" w:eastAsia="Times New Roman" w:hAnsi="Times New Roman" w:cs="Times New Roman"/>
                <w:color w:val="000000"/>
                <w:sz w:val="18"/>
                <w:szCs w:val="18"/>
                <w:lang w:val="en-US" w:eastAsia="en-NZ"/>
              </w:rPr>
              <w:t>[0.05]</w:t>
            </w:r>
          </w:p>
        </w:tc>
        <w:tc>
          <w:tcPr>
            <w:tcW w:w="618" w:type="dxa"/>
            <w:gridSpan w:val="2"/>
            <w:tcBorders>
              <w:top w:val="nil"/>
              <w:left w:val="nil"/>
              <w:bottom w:val="nil"/>
              <w:right w:val="nil"/>
            </w:tcBorders>
            <w:shd w:val="clear" w:color="auto" w:fill="auto"/>
            <w:noWrap/>
            <w:vAlign w:val="bottom"/>
            <w:hideMark/>
          </w:tcPr>
          <w:p w:rsidR="00627ACD" w:rsidRPr="002540C4" w:rsidRDefault="00627ACD" w:rsidP="00DB214D">
            <w:pPr>
              <w:spacing w:after="0" w:line="240" w:lineRule="auto"/>
              <w:rPr>
                <w:rFonts w:ascii="Times New Roman" w:eastAsia="Times New Roman" w:hAnsi="Times New Roman" w:cs="Times New Roman"/>
                <w:color w:val="000000"/>
                <w:sz w:val="18"/>
                <w:szCs w:val="18"/>
                <w:lang w:val="en-US" w:eastAsia="en-NZ"/>
              </w:rPr>
            </w:pPr>
          </w:p>
        </w:tc>
        <w:tc>
          <w:tcPr>
            <w:tcW w:w="998" w:type="dxa"/>
            <w:gridSpan w:val="2"/>
            <w:tcBorders>
              <w:top w:val="nil"/>
              <w:left w:val="nil"/>
              <w:bottom w:val="nil"/>
              <w:right w:val="nil"/>
            </w:tcBorders>
            <w:shd w:val="clear" w:color="auto" w:fill="auto"/>
            <w:noWrap/>
            <w:vAlign w:val="bottom"/>
            <w:hideMark/>
          </w:tcPr>
          <w:p w:rsidR="00627ACD" w:rsidRPr="002540C4" w:rsidRDefault="00627ACD" w:rsidP="00DB214D">
            <w:pPr>
              <w:spacing w:after="0" w:line="240" w:lineRule="auto"/>
              <w:rPr>
                <w:rFonts w:ascii="Times New Roman" w:eastAsia="Times New Roman" w:hAnsi="Times New Roman" w:cs="Times New Roman"/>
                <w:color w:val="000000"/>
                <w:sz w:val="18"/>
                <w:szCs w:val="18"/>
                <w:lang w:val="en-US" w:eastAsia="en-NZ"/>
              </w:rPr>
            </w:pPr>
          </w:p>
        </w:tc>
        <w:tc>
          <w:tcPr>
            <w:tcW w:w="757" w:type="dxa"/>
            <w:gridSpan w:val="2"/>
            <w:tcBorders>
              <w:top w:val="nil"/>
              <w:left w:val="nil"/>
              <w:bottom w:val="nil"/>
              <w:right w:val="nil"/>
            </w:tcBorders>
            <w:shd w:val="clear" w:color="auto" w:fill="auto"/>
            <w:noWrap/>
            <w:vAlign w:val="bottom"/>
            <w:hideMark/>
          </w:tcPr>
          <w:p w:rsidR="00627ACD" w:rsidRPr="002540C4" w:rsidRDefault="00627ACD" w:rsidP="00DB214D">
            <w:pPr>
              <w:spacing w:after="0" w:line="240" w:lineRule="auto"/>
              <w:rPr>
                <w:rFonts w:ascii="Times New Roman" w:eastAsia="Times New Roman" w:hAnsi="Times New Roman" w:cs="Times New Roman"/>
                <w:color w:val="000000"/>
                <w:sz w:val="18"/>
                <w:szCs w:val="18"/>
                <w:lang w:val="en-US" w:eastAsia="en-NZ"/>
              </w:rPr>
            </w:pPr>
          </w:p>
        </w:tc>
        <w:tc>
          <w:tcPr>
            <w:tcW w:w="806" w:type="dxa"/>
            <w:gridSpan w:val="2"/>
            <w:tcBorders>
              <w:top w:val="nil"/>
              <w:left w:val="nil"/>
              <w:bottom w:val="nil"/>
              <w:right w:val="nil"/>
            </w:tcBorders>
            <w:shd w:val="clear" w:color="auto" w:fill="auto"/>
            <w:noWrap/>
            <w:vAlign w:val="bottom"/>
            <w:hideMark/>
          </w:tcPr>
          <w:p w:rsidR="00627ACD" w:rsidRPr="002540C4" w:rsidRDefault="00627ACD" w:rsidP="00DB214D">
            <w:pPr>
              <w:spacing w:after="0" w:line="240" w:lineRule="auto"/>
              <w:rPr>
                <w:rFonts w:ascii="Times New Roman" w:eastAsia="Times New Roman" w:hAnsi="Times New Roman" w:cs="Times New Roman"/>
                <w:color w:val="000000"/>
                <w:sz w:val="18"/>
                <w:szCs w:val="18"/>
                <w:lang w:val="en-US" w:eastAsia="en-NZ"/>
              </w:rPr>
            </w:pPr>
          </w:p>
        </w:tc>
        <w:tc>
          <w:tcPr>
            <w:tcW w:w="865" w:type="dxa"/>
            <w:gridSpan w:val="2"/>
            <w:tcBorders>
              <w:top w:val="nil"/>
              <w:left w:val="nil"/>
              <w:bottom w:val="nil"/>
              <w:right w:val="nil"/>
            </w:tcBorders>
            <w:shd w:val="clear" w:color="auto" w:fill="auto"/>
            <w:noWrap/>
            <w:vAlign w:val="bottom"/>
            <w:hideMark/>
          </w:tcPr>
          <w:p w:rsidR="00627ACD" w:rsidRPr="002540C4" w:rsidRDefault="00627ACD" w:rsidP="00DB214D">
            <w:pPr>
              <w:spacing w:after="0" w:line="240" w:lineRule="auto"/>
              <w:rPr>
                <w:rFonts w:ascii="Times New Roman" w:eastAsia="Times New Roman" w:hAnsi="Times New Roman" w:cs="Times New Roman"/>
                <w:color w:val="000000"/>
                <w:sz w:val="18"/>
                <w:szCs w:val="18"/>
                <w:lang w:val="en-US" w:eastAsia="en-NZ"/>
              </w:rPr>
            </w:pPr>
          </w:p>
        </w:tc>
        <w:tc>
          <w:tcPr>
            <w:tcW w:w="794" w:type="dxa"/>
            <w:gridSpan w:val="2"/>
            <w:tcBorders>
              <w:top w:val="nil"/>
              <w:left w:val="nil"/>
              <w:bottom w:val="nil"/>
              <w:right w:val="nil"/>
            </w:tcBorders>
            <w:shd w:val="clear" w:color="auto" w:fill="auto"/>
            <w:noWrap/>
            <w:vAlign w:val="bottom"/>
            <w:hideMark/>
          </w:tcPr>
          <w:p w:rsidR="00627ACD" w:rsidRPr="002540C4" w:rsidRDefault="00627ACD" w:rsidP="00DB214D">
            <w:pPr>
              <w:spacing w:after="0" w:line="240" w:lineRule="auto"/>
              <w:rPr>
                <w:rFonts w:ascii="Times New Roman" w:eastAsia="Times New Roman" w:hAnsi="Times New Roman" w:cs="Times New Roman"/>
                <w:color w:val="000000"/>
                <w:sz w:val="18"/>
                <w:szCs w:val="18"/>
                <w:lang w:val="en-US" w:eastAsia="en-NZ"/>
              </w:rPr>
            </w:pPr>
          </w:p>
        </w:tc>
        <w:tc>
          <w:tcPr>
            <w:tcW w:w="926" w:type="dxa"/>
            <w:gridSpan w:val="2"/>
            <w:tcBorders>
              <w:top w:val="nil"/>
              <w:left w:val="nil"/>
              <w:bottom w:val="nil"/>
              <w:right w:val="nil"/>
            </w:tcBorders>
            <w:shd w:val="clear" w:color="auto" w:fill="auto"/>
            <w:noWrap/>
            <w:vAlign w:val="bottom"/>
            <w:hideMark/>
          </w:tcPr>
          <w:p w:rsidR="00627ACD" w:rsidRPr="002540C4" w:rsidRDefault="00627ACD" w:rsidP="00DB214D">
            <w:pPr>
              <w:spacing w:after="0" w:line="240" w:lineRule="auto"/>
              <w:rPr>
                <w:rFonts w:ascii="Times New Roman" w:eastAsia="Times New Roman" w:hAnsi="Times New Roman" w:cs="Times New Roman"/>
                <w:color w:val="000000"/>
                <w:sz w:val="18"/>
                <w:szCs w:val="18"/>
                <w:lang w:val="en-US" w:eastAsia="en-NZ"/>
              </w:rPr>
            </w:pPr>
          </w:p>
        </w:tc>
        <w:tc>
          <w:tcPr>
            <w:tcW w:w="857" w:type="dxa"/>
            <w:gridSpan w:val="2"/>
            <w:tcBorders>
              <w:top w:val="nil"/>
              <w:left w:val="nil"/>
              <w:bottom w:val="nil"/>
              <w:right w:val="nil"/>
            </w:tcBorders>
            <w:shd w:val="clear" w:color="auto" w:fill="auto"/>
            <w:noWrap/>
            <w:vAlign w:val="bottom"/>
            <w:hideMark/>
          </w:tcPr>
          <w:p w:rsidR="00627ACD" w:rsidRPr="002540C4" w:rsidRDefault="00627ACD" w:rsidP="00DB214D">
            <w:pPr>
              <w:spacing w:after="0" w:line="240" w:lineRule="auto"/>
              <w:rPr>
                <w:rFonts w:ascii="Times New Roman" w:eastAsia="Times New Roman" w:hAnsi="Times New Roman" w:cs="Times New Roman"/>
                <w:color w:val="000000"/>
                <w:sz w:val="18"/>
                <w:szCs w:val="18"/>
                <w:lang w:val="en-US" w:eastAsia="en-NZ"/>
              </w:rPr>
            </w:pPr>
          </w:p>
        </w:tc>
      </w:tr>
      <w:tr w:rsidR="00627ACD" w:rsidRPr="00C30BFD" w:rsidTr="00AD5BDA">
        <w:trPr>
          <w:gridAfter w:val="1"/>
          <w:wAfter w:w="882" w:type="dxa"/>
          <w:trHeight w:val="258"/>
        </w:trPr>
        <w:tc>
          <w:tcPr>
            <w:tcW w:w="2114" w:type="dxa"/>
            <w:tcBorders>
              <w:top w:val="nil"/>
              <w:left w:val="nil"/>
              <w:bottom w:val="nil"/>
              <w:right w:val="nil"/>
            </w:tcBorders>
            <w:shd w:val="clear" w:color="auto" w:fill="auto"/>
            <w:noWrap/>
            <w:vAlign w:val="bottom"/>
            <w:hideMark/>
          </w:tcPr>
          <w:p w:rsidR="00627ACD" w:rsidRPr="002540C4" w:rsidRDefault="00627ACD" w:rsidP="00DB214D">
            <w:pPr>
              <w:spacing w:after="0" w:line="240" w:lineRule="auto"/>
              <w:rPr>
                <w:rFonts w:ascii="Times New Roman" w:eastAsia="Times New Roman" w:hAnsi="Times New Roman" w:cs="Times New Roman"/>
                <w:bCs/>
                <w:color w:val="000000"/>
                <w:sz w:val="20"/>
                <w:szCs w:val="20"/>
                <w:lang w:val="en-US" w:eastAsia="en-NZ"/>
              </w:rPr>
            </w:pPr>
            <w:r w:rsidRPr="002540C4">
              <w:rPr>
                <w:rFonts w:ascii="Times New Roman" w:eastAsia="Times New Roman" w:hAnsi="Times New Roman" w:cs="Times New Roman"/>
                <w:bCs/>
                <w:color w:val="000000"/>
                <w:sz w:val="20"/>
                <w:szCs w:val="20"/>
                <w:lang w:val="en-US" w:eastAsia="en-NZ"/>
              </w:rPr>
              <w:t>Model 6 (INF=6)</w:t>
            </w:r>
          </w:p>
        </w:tc>
        <w:tc>
          <w:tcPr>
            <w:tcW w:w="878" w:type="dxa"/>
            <w:gridSpan w:val="2"/>
            <w:tcBorders>
              <w:top w:val="nil"/>
              <w:left w:val="nil"/>
              <w:bottom w:val="nil"/>
              <w:right w:val="nil"/>
            </w:tcBorders>
            <w:shd w:val="clear" w:color="auto" w:fill="auto"/>
            <w:noWrap/>
            <w:vAlign w:val="bottom"/>
            <w:hideMark/>
          </w:tcPr>
          <w:p w:rsidR="00627ACD" w:rsidRPr="002540C4" w:rsidRDefault="00627ACD" w:rsidP="00DB214D">
            <w:pPr>
              <w:spacing w:after="0" w:line="240" w:lineRule="auto"/>
              <w:jc w:val="center"/>
              <w:rPr>
                <w:rFonts w:ascii="Times New Roman" w:eastAsia="Times New Roman" w:hAnsi="Times New Roman" w:cs="Times New Roman"/>
                <w:color w:val="000000"/>
                <w:sz w:val="18"/>
                <w:szCs w:val="18"/>
                <w:lang w:val="en-US" w:eastAsia="en-NZ"/>
              </w:rPr>
            </w:pPr>
            <w:r w:rsidRPr="002540C4">
              <w:rPr>
                <w:rFonts w:ascii="Times New Roman" w:eastAsia="Times New Roman" w:hAnsi="Times New Roman" w:cs="Times New Roman"/>
                <w:color w:val="000000"/>
                <w:sz w:val="18"/>
                <w:szCs w:val="18"/>
                <w:lang w:val="en-US" w:eastAsia="en-NZ"/>
              </w:rPr>
              <w:t>-0.19</w:t>
            </w:r>
          </w:p>
        </w:tc>
        <w:tc>
          <w:tcPr>
            <w:tcW w:w="700" w:type="dxa"/>
            <w:gridSpan w:val="2"/>
            <w:tcBorders>
              <w:top w:val="nil"/>
              <w:left w:val="nil"/>
              <w:bottom w:val="nil"/>
              <w:right w:val="nil"/>
            </w:tcBorders>
            <w:shd w:val="clear" w:color="auto" w:fill="auto"/>
            <w:noWrap/>
            <w:vAlign w:val="bottom"/>
            <w:hideMark/>
          </w:tcPr>
          <w:p w:rsidR="00627ACD" w:rsidRPr="002540C4" w:rsidRDefault="00627ACD" w:rsidP="00DB214D">
            <w:pPr>
              <w:spacing w:after="0" w:line="240" w:lineRule="auto"/>
              <w:jc w:val="center"/>
              <w:rPr>
                <w:rFonts w:ascii="Times New Roman" w:eastAsia="Times New Roman" w:hAnsi="Times New Roman" w:cs="Times New Roman"/>
                <w:color w:val="000000"/>
                <w:sz w:val="18"/>
                <w:szCs w:val="18"/>
                <w:lang w:val="en-US" w:eastAsia="en-NZ"/>
              </w:rPr>
            </w:pPr>
            <w:r w:rsidRPr="002540C4">
              <w:rPr>
                <w:rFonts w:ascii="Times New Roman" w:eastAsia="Times New Roman" w:hAnsi="Times New Roman" w:cs="Times New Roman"/>
                <w:color w:val="000000"/>
                <w:sz w:val="18"/>
                <w:szCs w:val="18"/>
                <w:lang w:val="en-US" w:eastAsia="en-NZ"/>
              </w:rPr>
              <w:t>0.92</w:t>
            </w:r>
          </w:p>
        </w:tc>
        <w:tc>
          <w:tcPr>
            <w:tcW w:w="944" w:type="dxa"/>
            <w:gridSpan w:val="2"/>
            <w:tcBorders>
              <w:top w:val="nil"/>
              <w:left w:val="nil"/>
              <w:bottom w:val="nil"/>
              <w:right w:val="nil"/>
            </w:tcBorders>
            <w:shd w:val="clear" w:color="auto" w:fill="auto"/>
            <w:noWrap/>
            <w:vAlign w:val="bottom"/>
            <w:hideMark/>
          </w:tcPr>
          <w:p w:rsidR="00627ACD" w:rsidRPr="002540C4" w:rsidRDefault="00627ACD" w:rsidP="00DB214D">
            <w:pPr>
              <w:spacing w:after="0" w:line="240" w:lineRule="auto"/>
              <w:jc w:val="center"/>
              <w:rPr>
                <w:rFonts w:ascii="Times New Roman" w:eastAsia="Times New Roman" w:hAnsi="Times New Roman" w:cs="Times New Roman"/>
                <w:color w:val="000000"/>
                <w:sz w:val="18"/>
                <w:szCs w:val="18"/>
                <w:lang w:val="en-US" w:eastAsia="en-NZ"/>
              </w:rPr>
            </w:pPr>
            <w:r w:rsidRPr="002540C4">
              <w:rPr>
                <w:rFonts w:ascii="Times New Roman" w:eastAsia="Times New Roman" w:hAnsi="Times New Roman" w:cs="Times New Roman"/>
                <w:color w:val="000000"/>
                <w:sz w:val="18"/>
                <w:szCs w:val="18"/>
                <w:lang w:val="en-US" w:eastAsia="en-NZ"/>
              </w:rPr>
              <w:t>0.15***</w:t>
            </w:r>
          </w:p>
        </w:tc>
        <w:tc>
          <w:tcPr>
            <w:tcW w:w="872" w:type="dxa"/>
            <w:gridSpan w:val="2"/>
            <w:tcBorders>
              <w:top w:val="nil"/>
              <w:left w:val="nil"/>
              <w:bottom w:val="nil"/>
              <w:right w:val="nil"/>
            </w:tcBorders>
            <w:shd w:val="clear" w:color="auto" w:fill="auto"/>
            <w:noWrap/>
            <w:vAlign w:val="bottom"/>
            <w:hideMark/>
          </w:tcPr>
          <w:p w:rsidR="00627ACD" w:rsidRPr="002540C4" w:rsidRDefault="00627ACD" w:rsidP="00DB214D">
            <w:pPr>
              <w:spacing w:after="0" w:line="240" w:lineRule="auto"/>
              <w:jc w:val="center"/>
              <w:rPr>
                <w:rFonts w:ascii="Times New Roman" w:eastAsia="Times New Roman" w:hAnsi="Times New Roman" w:cs="Times New Roman"/>
                <w:color w:val="000000"/>
                <w:sz w:val="18"/>
                <w:szCs w:val="18"/>
                <w:lang w:val="en-US" w:eastAsia="en-NZ"/>
              </w:rPr>
            </w:pPr>
            <w:r w:rsidRPr="002540C4">
              <w:rPr>
                <w:rFonts w:ascii="Times New Roman" w:eastAsia="Times New Roman" w:hAnsi="Times New Roman" w:cs="Times New Roman"/>
                <w:color w:val="000000"/>
                <w:sz w:val="18"/>
                <w:szCs w:val="18"/>
                <w:lang w:val="en-US" w:eastAsia="en-NZ"/>
              </w:rPr>
              <w:t>22.98</w:t>
            </w:r>
          </w:p>
        </w:tc>
        <w:tc>
          <w:tcPr>
            <w:tcW w:w="963" w:type="dxa"/>
            <w:gridSpan w:val="2"/>
            <w:tcBorders>
              <w:top w:val="nil"/>
              <w:left w:val="nil"/>
              <w:bottom w:val="nil"/>
              <w:right w:val="nil"/>
            </w:tcBorders>
            <w:shd w:val="clear" w:color="auto" w:fill="auto"/>
            <w:noWrap/>
            <w:vAlign w:val="bottom"/>
            <w:hideMark/>
          </w:tcPr>
          <w:p w:rsidR="00627ACD" w:rsidRPr="002540C4" w:rsidRDefault="00627ACD" w:rsidP="00DB214D">
            <w:pPr>
              <w:spacing w:after="0" w:line="240" w:lineRule="auto"/>
              <w:jc w:val="center"/>
              <w:rPr>
                <w:rFonts w:ascii="Times New Roman" w:eastAsia="Times New Roman" w:hAnsi="Times New Roman" w:cs="Times New Roman"/>
                <w:color w:val="000000"/>
                <w:sz w:val="18"/>
                <w:szCs w:val="18"/>
                <w:lang w:val="en-US" w:eastAsia="en-NZ"/>
              </w:rPr>
            </w:pPr>
            <w:r w:rsidRPr="002540C4">
              <w:rPr>
                <w:rFonts w:ascii="Times New Roman" w:eastAsia="Times New Roman" w:hAnsi="Times New Roman" w:cs="Times New Roman"/>
                <w:color w:val="000000"/>
                <w:sz w:val="18"/>
                <w:szCs w:val="18"/>
                <w:lang w:val="en-US" w:eastAsia="en-NZ"/>
              </w:rPr>
              <w:t>-0.05</w:t>
            </w:r>
          </w:p>
        </w:tc>
        <w:tc>
          <w:tcPr>
            <w:tcW w:w="763" w:type="dxa"/>
            <w:gridSpan w:val="2"/>
            <w:tcBorders>
              <w:top w:val="nil"/>
              <w:left w:val="nil"/>
              <w:bottom w:val="nil"/>
              <w:right w:val="nil"/>
            </w:tcBorders>
            <w:shd w:val="clear" w:color="auto" w:fill="auto"/>
            <w:noWrap/>
            <w:vAlign w:val="bottom"/>
            <w:hideMark/>
          </w:tcPr>
          <w:p w:rsidR="00627ACD" w:rsidRPr="002540C4" w:rsidRDefault="00627ACD" w:rsidP="00DB214D">
            <w:pPr>
              <w:spacing w:after="0" w:line="240" w:lineRule="auto"/>
              <w:jc w:val="center"/>
              <w:rPr>
                <w:rFonts w:ascii="Times New Roman" w:eastAsia="Times New Roman" w:hAnsi="Times New Roman" w:cs="Times New Roman"/>
                <w:color w:val="000000"/>
                <w:sz w:val="18"/>
                <w:szCs w:val="18"/>
                <w:lang w:val="en-US" w:eastAsia="en-NZ"/>
              </w:rPr>
            </w:pPr>
            <w:r w:rsidRPr="002540C4">
              <w:rPr>
                <w:rFonts w:ascii="Times New Roman" w:eastAsia="Times New Roman" w:hAnsi="Times New Roman" w:cs="Times New Roman"/>
                <w:color w:val="000000"/>
                <w:sz w:val="18"/>
                <w:szCs w:val="18"/>
                <w:lang w:val="en-US" w:eastAsia="en-NZ"/>
              </w:rPr>
              <w:t>4.06</w:t>
            </w:r>
          </w:p>
        </w:tc>
        <w:tc>
          <w:tcPr>
            <w:tcW w:w="618" w:type="dxa"/>
            <w:gridSpan w:val="2"/>
            <w:tcBorders>
              <w:top w:val="nil"/>
              <w:left w:val="nil"/>
              <w:bottom w:val="nil"/>
              <w:right w:val="nil"/>
            </w:tcBorders>
            <w:shd w:val="clear" w:color="auto" w:fill="auto"/>
            <w:noWrap/>
            <w:vAlign w:val="bottom"/>
            <w:hideMark/>
          </w:tcPr>
          <w:p w:rsidR="00627ACD" w:rsidRPr="002540C4" w:rsidRDefault="00627ACD" w:rsidP="00DB214D">
            <w:pPr>
              <w:spacing w:after="0" w:line="240" w:lineRule="auto"/>
              <w:rPr>
                <w:rFonts w:ascii="Times New Roman" w:eastAsia="Times New Roman" w:hAnsi="Times New Roman" w:cs="Times New Roman"/>
                <w:color w:val="000000"/>
                <w:sz w:val="18"/>
                <w:szCs w:val="18"/>
                <w:lang w:val="en-US" w:eastAsia="en-NZ"/>
              </w:rPr>
            </w:pPr>
          </w:p>
        </w:tc>
        <w:tc>
          <w:tcPr>
            <w:tcW w:w="998" w:type="dxa"/>
            <w:gridSpan w:val="2"/>
            <w:tcBorders>
              <w:top w:val="nil"/>
              <w:left w:val="nil"/>
              <w:bottom w:val="nil"/>
              <w:right w:val="nil"/>
            </w:tcBorders>
            <w:shd w:val="clear" w:color="auto" w:fill="auto"/>
            <w:noWrap/>
            <w:vAlign w:val="bottom"/>
            <w:hideMark/>
          </w:tcPr>
          <w:p w:rsidR="00627ACD" w:rsidRPr="002540C4" w:rsidRDefault="00627ACD" w:rsidP="00DB214D">
            <w:pPr>
              <w:spacing w:after="0" w:line="240" w:lineRule="auto"/>
              <w:rPr>
                <w:rFonts w:ascii="Times New Roman" w:eastAsia="Times New Roman" w:hAnsi="Times New Roman" w:cs="Times New Roman"/>
                <w:color w:val="000000"/>
                <w:sz w:val="18"/>
                <w:szCs w:val="18"/>
                <w:lang w:val="en-US" w:eastAsia="en-NZ"/>
              </w:rPr>
            </w:pPr>
          </w:p>
        </w:tc>
        <w:tc>
          <w:tcPr>
            <w:tcW w:w="757" w:type="dxa"/>
            <w:gridSpan w:val="2"/>
            <w:tcBorders>
              <w:top w:val="nil"/>
              <w:left w:val="nil"/>
              <w:bottom w:val="nil"/>
              <w:right w:val="nil"/>
            </w:tcBorders>
            <w:shd w:val="clear" w:color="auto" w:fill="auto"/>
            <w:noWrap/>
            <w:vAlign w:val="bottom"/>
            <w:hideMark/>
          </w:tcPr>
          <w:p w:rsidR="00627ACD" w:rsidRPr="002540C4" w:rsidRDefault="00627ACD" w:rsidP="00DB214D">
            <w:pPr>
              <w:spacing w:after="0" w:line="240" w:lineRule="auto"/>
              <w:rPr>
                <w:rFonts w:ascii="Times New Roman" w:eastAsia="Times New Roman" w:hAnsi="Times New Roman" w:cs="Times New Roman"/>
                <w:color w:val="000000"/>
                <w:sz w:val="18"/>
                <w:szCs w:val="18"/>
                <w:lang w:val="en-US" w:eastAsia="en-NZ"/>
              </w:rPr>
            </w:pPr>
          </w:p>
        </w:tc>
        <w:tc>
          <w:tcPr>
            <w:tcW w:w="806" w:type="dxa"/>
            <w:gridSpan w:val="2"/>
            <w:tcBorders>
              <w:top w:val="nil"/>
              <w:left w:val="nil"/>
              <w:bottom w:val="nil"/>
              <w:right w:val="nil"/>
            </w:tcBorders>
            <w:shd w:val="clear" w:color="auto" w:fill="auto"/>
            <w:noWrap/>
            <w:vAlign w:val="bottom"/>
            <w:hideMark/>
          </w:tcPr>
          <w:p w:rsidR="00627ACD" w:rsidRPr="002540C4" w:rsidRDefault="00627ACD" w:rsidP="00DB214D">
            <w:pPr>
              <w:spacing w:after="0" w:line="240" w:lineRule="auto"/>
              <w:rPr>
                <w:rFonts w:ascii="Times New Roman" w:eastAsia="Times New Roman" w:hAnsi="Times New Roman" w:cs="Times New Roman"/>
                <w:color w:val="000000"/>
                <w:sz w:val="18"/>
                <w:szCs w:val="18"/>
                <w:lang w:val="en-US" w:eastAsia="en-NZ"/>
              </w:rPr>
            </w:pPr>
          </w:p>
        </w:tc>
        <w:tc>
          <w:tcPr>
            <w:tcW w:w="865" w:type="dxa"/>
            <w:gridSpan w:val="2"/>
            <w:tcBorders>
              <w:top w:val="nil"/>
              <w:left w:val="nil"/>
              <w:bottom w:val="nil"/>
              <w:right w:val="nil"/>
            </w:tcBorders>
            <w:shd w:val="clear" w:color="auto" w:fill="auto"/>
            <w:noWrap/>
            <w:vAlign w:val="bottom"/>
            <w:hideMark/>
          </w:tcPr>
          <w:p w:rsidR="00627ACD" w:rsidRPr="002540C4" w:rsidRDefault="00627ACD" w:rsidP="00DB214D">
            <w:pPr>
              <w:spacing w:after="0" w:line="240" w:lineRule="auto"/>
              <w:jc w:val="center"/>
              <w:rPr>
                <w:rFonts w:ascii="Times New Roman" w:eastAsia="Times New Roman" w:hAnsi="Times New Roman" w:cs="Times New Roman"/>
                <w:color w:val="000000"/>
                <w:sz w:val="18"/>
                <w:szCs w:val="18"/>
                <w:lang w:val="en-US" w:eastAsia="en-NZ"/>
              </w:rPr>
            </w:pPr>
          </w:p>
        </w:tc>
        <w:tc>
          <w:tcPr>
            <w:tcW w:w="794" w:type="dxa"/>
            <w:gridSpan w:val="2"/>
            <w:tcBorders>
              <w:top w:val="nil"/>
              <w:left w:val="nil"/>
              <w:bottom w:val="nil"/>
              <w:right w:val="nil"/>
            </w:tcBorders>
            <w:shd w:val="clear" w:color="auto" w:fill="auto"/>
            <w:noWrap/>
            <w:vAlign w:val="bottom"/>
            <w:hideMark/>
          </w:tcPr>
          <w:p w:rsidR="00627ACD" w:rsidRPr="002540C4" w:rsidRDefault="00627ACD" w:rsidP="00DB214D">
            <w:pPr>
              <w:spacing w:after="0" w:line="240" w:lineRule="auto"/>
              <w:jc w:val="center"/>
              <w:rPr>
                <w:rFonts w:ascii="Times New Roman" w:eastAsia="Times New Roman" w:hAnsi="Times New Roman" w:cs="Times New Roman"/>
                <w:color w:val="000000"/>
                <w:sz w:val="18"/>
                <w:szCs w:val="18"/>
                <w:lang w:val="en-US" w:eastAsia="en-NZ"/>
              </w:rPr>
            </w:pPr>
          </w:p>
        </w:tc>
        <w:tc>
          <w:tcPr>
            <w:tcW w:w="926" w:type="dxa"/>
            <w:gridSpan w:val="2"/>
            <w:tcBorders>
              <w:top w:val="nil"/>
              <w:left w:val="nil"/>
              <w:bottom w:val="nil"/>
              <w:right w:val="nil"/>
            </w:tcBorders>
            <w:shd w:val="clear" w:color="auto" w:fill="auto"/>
            <w:noWrap/>
            <w:vAlign w:val="bottom"/>
            <w:hideMark/>
          </w:tcPr>
          <w:p w:rsidR="00627ACD" w:rsidRPr="002540C4" w:rsidRDefault="00627ACD" w:rsidP="00DB214D">
            <w:pPr>
              <w:spacing w:after="0" w:line="240" w:lineRule="auto"/>
              <w:jc w:val="center"/>
              <w:rPr>
                <w:rFonts w:ascii="Times New Roman" w:eastAsia="Times New Roman" w:hAnsi="Times New Roman" w:cs="Times New Roman"/>
                <w:color w:val="000000"/>
                <w:sz w:val="18"/>
                <w:szCs w:val="18"/>
                <w:lang w:val="en-US" w:eastAsia="en-NZ"/>
              </w:rPr>
            </w:pPr>
          </w:p>
        </w:tc>
        <w:tc>
          <w:tcPr>
            <w:tcW w:w="857" w:type="dxa"/>
            <w:gridSpan w:val="2"/>
            <w:tcBorders>
              <w:top w:val="nil"/>
              <w:left w:val="nil"/>
              <w:bottom w:val="nil"/>
              <w:right w:val="nil"/>
            </w:tcBorders>
            <w:shd w:val="clear" w:color="auto" w:fill="auto"/>
            <w:noWrap/>
            <w:vAlign w:val="bottom"/>
            <w:hideMark/>
          </w:tcPr>
          <w:p w:rsidR="00627ACD" w:rsidRPr="002540C4" w:rsidRDefault="00627ACD" w:rsidP="00DB214D">
            <w:pPr>
              <w:spacing w:after="0" w:line="240" w:lineRule="auto"/>
              <w:jc w:val="center"/>
              <w:rPr>
                <w:rFonts w:ascii="Times New Roman" w:eastAsia="Times New Roman" w:hAnsi="Times New Roman" w:cs="Times New Roman"/>
                <w:color w:val="000000"/>
                <w:sz w:val="18"/>
                <w:szCs w:val="18"/>
                <w:lang w:val="en-US" w:eastAsia="en-NZ"/>
              </w:rPr>
            </w:pPr>
          </w:p>
        </w:tc>
      </w:tr>
      <w:tr w:rsidR="00627ACD" w:rsidRPr="00C30BFD" w:rsidTr="00AD5BDA">
        <w:trPr>
          <w:gridAfter w:val="1"/>
          <w:wAfter w:w="882" w:type="dxa"/>
          <w:trHeight w:val="258"/>
        </w:trPr>
        <w:tc>
          <w:tcPr>
            <w:tcW w:w="2114" w:type="dxa"/>
            <w:tcBorders>
              <w:top w:val="nil"/>
              <w:left w:val="nil"/>
              <w:bottom w:val="nil"/>
              <w:right w:val="nil"/>
            </w:tcBorders>
            <w:shd w:val="clear" w:color="auto" w:fill="auto"/>
            <w:noWrap/>
            <w:vAlign w:val="bottom"/>
            <w:hideMark/>
          </w:tcPr>
          <w:p w:rsidR="00627ACD" w:rsidRPr="002540C4" w:rsidRDefault="00627ACD" w:rsidP="00DB214D">
            <w:pPr>
              <w:spacing w:after="0" w:line="240" w:lineRule="auto"/>
              <w:rPr>
                <w:rFonts w:ascii="Times New Roman" w:eastAsia="Times New Roman" w:hAnsi="Times New Roman" w:cs="Times New Roman"/>
                <w:bCs/>
                <w:color w:val="000000"/>
                <w:sz w:val="20"/>
                <w:szCs w:val="20"/>
                <w:lang w:val="en-US" w:eastAsia="en-NZ"/>
              </w:rPr>
            </w:pPr>
          </w:p>
        </w:tc>
        <w:tc>
          <w:tcPr>
            <w:tcW w:w="878" w:type="dxa"/>
            <w:gridSpan w:val="2"/>
            <w:tcBorders>
              <w:top w:val="nil"/>
              <w:left w:val="nil"/>
              <w:bottom w:val="nil"/>
              <w:right w:val="nil"/>
            </w:tcBorders>
            <w:shd w:val="clear" w:color="auto" w:fill="auto"/>
            <w:noWrap/>
            <w:hideMark/>
          </w:tcPr>
          <w:p w:rsidR="00627ACD" w:rsidRPr="002540C4" w:rsidRDefault="00627ACD" w:rsidP="00DB214D">
            <w:pPr>
              <w:spacing w:after="0" w:line="240" w:lineRule="auto"/>
              <w:jc w:val="center"/>
              <w:rPr>
                <w:rFonts w:ascii="Times New Roman" w:eastAsia="Times New Roman" w:hAnsi="Times New Roman" w:cs="Times New Roman"/>
                <w:color w:val="000000"/>
                <w:sz w:val="18"/>
                <w:szCs w:val="18"/>
                <w:lang w:val="en-US" w:eastAsia="en-NZ"/>
              </w:rPr>
            </w:pPr>
            <w:r w:rsidRPr="002540C4">
              <w:rPr>
                <w:rFonts w:ascii="Times New Roman" w:eastAsia="Times New Roman" w:hAnsi="Times New Roman" w:cs="Times New Roman"/>
                <w:color w:val="000000"/>
                <w:sz w:val="18"/>
                <w:szCs w:val="18"/>
                <w:lang w:val="en-US" w:eastAsia="en-NZ"/>
              </w:rPr>
              <w:t>(0.28)</w:t>
            </w:r>
          </w:p>
        </w:tc>
        <w:tc>
          <w:tcPr>
            <w:tcW w:w="700" w:type="dxa"/>
            <w:gridSpan w:val="2"/>
            <w:tcBorders>
              <w:top w:val="nil"/>
              <w:left w:val="nil"/>
              <w:bottom w:val="nil"/>
              <w:right w:val="nil"/>
            </w:tcBorders>
            <w:shd w:val="clear" w:color="auto" w:fill="auto"/>
            <w:noWrap/>
            <w:hideMark/>
          </w:tcPr>
          <w:p w:rsidR="00627ACD" w:rsidRPr="002540C4" w:rsidRDefault="00627ACD" w:rsidP="00DB214D">
            <w:pPr>
              <w:spacing w:after="0" w:line="240" w:lineRule="auto"/>
              <w:jc w:val="center"/>
              <w:rPr>
                <w:rFonts w:ascii="Times New Roman" w:eastAsia="Times New Roman" w:hAnsi="Times New Roman" w:cs="Times New Roman"/>
                <w:color w:val="000000"/>
                <w:sz w:val="18"/>
                <w:szCs w:val="18"/>
                <w:lang w:val="en-US" w:eastAsia="en-NZ"/>
              </w:rPr>
            </w:pPr>
            <w:r w:rsidRPr="002540C4">
              <w:rPr>
                <w:rFonts w:ascii="Times New Roman" w:eastAsia="Times New Roman" w:hAnsi="Times New Roman" w:cs="Times New Roman"/>
                <w:color w:val="000000"/>
                <w:sz w:val="18"/>
                <w:szCs w:val="18"/>
                <w:lang w:val="en-US" w:eastAsia="en-NZ"/>
              </w:rPr>
              <w:t>(0.76)</w:t>
            </w:r>
          </w:p>
        </w:tc>
        <w:tc>
          <w:tcPr>
            <w:tcW w:w="944" w:type="dxa"/>
            <w:gridSpan w:val="2"/>
            <w:tcBorders>
              <w:top w:val="nil"/>
              <w:left w:val="nil"/>
              <w:bottom w:val="nil"/>
              <w:right w:val="nil"/>
            </w:tcBorders>
            <w:shd w:val="clear" w:color="auto" w:fill="auto"/>
            <w:noWrap/>
            <w:hideMark/>
          </w:tcPr>
          <w:p w:rsidR="00627ACD" w:rsidRPr="002540C4" w:rsidRDefault="00627ACD" w:rsidP="00DB214D">
            <w:pPr>
              <w:spacing w:after="0" w:line="240" w:lineRule="auto"/>
              <w:jc w:val="center"/>
              <w:rPr>
                <w:rFonts w:ascii="Times New Roman" w:eastAsia="Times New Roman" w:hAnsi="Times New Roman" w:cs="Times New Roman"/>
                <w:color w:val="000000"/>
                <w:sz w:val="18"/>
                <w:szCs w:val="18"/>
                <w:lang w:val="en-US" w:eastAsia="en-NZ"/>
              </w:rPr>
            </w:pPr>
            <w:r w:rsidRPr="002540C4">
              <w:rPr>
                <w:rFonts w:ascii="Times New Roman" w:eastAsia="Times New Roman" w:hAnsi="Times New Roman" w:cs="Times New Roman"/>
                <w:color w:val="000000"/>
                <w:sz w:val="18"/>
                <w:szCs w:val="18"/>
                <w:lang w:val="en-US" w:eastAsia="en-NZ"/>
              </w:rPr>
              <w:t>(0.04)</w:t>
            </w:r>
          </w:p>
        </w:tc>
        <w:tc>
          <w:tcPr>
            <w:tcW w:w="872" w:type="dxa"/>
            <w:gridSpan w:val="2"/>
            <w:tcBorders>
              <w:top w:val="nil"/>
              <w:left w:val="nil"/>
              <w:bottom w:val="nil"/>
              <w:right w:val="nil"/>
            </w:tcBorders>
            <w:shd w:val="clear" w:color="auto" w:fill="auto"/>
            <w:noWrap/>
            <w:hideMark/>
          </w:tcPr>
          <w:p w:rsidR="00627ACD" w:rsidRPr="002540C4" w:rsidRDefault="00627ACD" w:rsidP="00DB214D">
            <w:pPr>
              <w:spacing w:after="0" w:line="240" w:lineRule="auto"/>
              <w:jc w:val="center"/>
              <w:rPr>
                <w:rFonts w:ascii="Times New Roman" w:eastAsia="Times New Roman" w:hAnsi="Times New Roman" w:cs="Times New Roman"/>
                <w:color w:val="000000"/>
                <w:sz w:val="18"/>
                <w:szCs w:val="18"/>
                <w:lang w:val="en-US" w:eastAsia="en-NZ"/>
              </w:rPr>
            </w:pPr>
            <w:r w:rsidRPr="002540C4">
              <w:rPr>
                <w:rFonts w:ascii="Times New Roman" w:eastAsia="Times New Roman" w:hAnsi="Times New Roman" w:cs="Times New Roman"/>
                <w:color w:val="000000"/>
                <w:sz w:val="18"/>
                <w:szCs w:val="18"/>
                <w:lang w:val="en-US" w:eastAsia="en-NZ"/>
              </w:rPr>
              <w:t>(27.41)</w:t>
            </w:r>
          </w:p>
        </w:tc>
        <w:tc>
          <w:tcPr>
            <w:tcW w:w="963" w:type="dxa"/>
            <w:gridSpan w:val="2"/>
            <w:tcBorders>
              <w:top w:val="nil"/>
              <w:left w:val="nil"/>
              <w:bottom w:val="nil"/>
              <w:right w:val="nil"/>
            </w:tcBorders>
            <w:shd w:val="clear" w:color="auto" w:fill="auto"/>
            <w:noWrap/>
            <w:hideMark/>
          </w:tcPr>
          <w:p w:rsidR="00627ACD" w:rsidRPr="002540C4" w:rsidRDefault="00627ACD" w:rsidP="00DB214D">
            <w:pPr>
              <w:spacing w:after="0" w:line="240" w:lineRule="auto"/>
              <w:jc w:val="center"/>
              <w:rPr>
                <w:rFonts w:ascii="Times New Roman" w:eastAsia="Times New Roman" w:hAnsi="Times New Roman" w:cs="Times New Roman"/>
                <w:color w:val="000000"/>
                <w:sz w:val="18"/>
                <w:szCs w:val="18"/>
                <w:lang w:val="en-US" w:eastAsia="en-NZ"/>
              </w:rPr>
            </w:pPr>
            <w:r w:rsidRPr="002540C4">
              <w:rPr>
                <w:rFonts w:ascii="Times New Roman" w:eastAsia="Times New Roman" w:hAnsi="Times New Roman" w:cs="Times New Roman"/>
                <w:color w:val="000000"/>
                <w:sz w:val="18"/>
                <w:szCs w:val="18"/>
                <w:lang w:val="en-US" w:eastAsia="en-NZ"/>
              </w:rPr>
              <w:t>(0.31)</w:t>
            </w:r>
          </w:p>
        </w:tc>
        <w:tc>
          <w:tcPr>
            <w:tcW w:w="763" w:type="dxa"/>
            <w:gridSpan w:val="2"/>
            <w:tcBorders>
              <w:top w:val="nil"/>
              <w:left w:val="nil"/>
              <w:bottom w:val="nil"/>
              <w:right w:val="nil"/>
            </w:tcBorders>
            <w:shd w:val="clear" w:color="auto" w:fill="auto"/>
            <w:noWrap/>
            <w:hideMark/>
          </w:tcPr>
          <w:p w:rsidR="00627ACD" w:rsidRPr="002540C4" w:rsidRDefault="00627ACD" w:rsidP="00DB214D">
            <w:pPr>
              <w:spacing w:after="0" w:line="240" w:lineRule="auto"/>
              <w:jc w:val="center"/>
              <w:rPr>
                <w:rFonts w:ascii="Times New Roman" w:eastAsia="Times New Roman" w:hAnsi="Times New Roman" w:cs="Times New Roman"/>
                <w:color w:val="000000"/>
                <w:sz w:val="18"/>
                <w:szCs w:val="18"/>
                <w:lang w:val="en-US" w:eastAsia="en-NZ"/>
              </w:rPr>
            </w:pPr>
            <w:r w:rsidRPr="002540C4">
              <w:rPr>
                <w:rFonts w:ascii="Times New Roman" w:eastAsia="Times New Roman" w:hAnsi="Times New Roman" w:cs="Times New Roman"/>
                <w:color w:val="000000"/>
                <w:sz w:val="18"/>
                <w:szCs w:val="18"/>
                <w:lang w:val="en-US" w:eastAsia="en-NZ"/>
              </w:rPr>
              <w:t>(2.58)</w:t>
            </w:r>
          </w:p>
        </w:tc>
        <w:tc>
          <w:tcPr>
            <w:tcW w:w="618" w:type="dxa"/>
            <w:gridSpan w:val="2"/>
            <w:tcBorders>
              <w:top w:val="nil"/>
              <w:left w:val="nil"/>
              <w:bottom w:val="nil"/>
              <w:right w:val="nil"/>
            </w:tcBorders>
            <w:shd w:val="clear" w:color="auto" w:fill="auto"/>
            <w:noWrap/>
            <w:hideMark/>
          </w:tcPr>
          <w:p w:rsidR="00627ACD" w:rsidRPr="002540C4" w:rsidRDefault="00627ACD" w:rsidP="00DB214D">
            <w:pPr>
              <w:spacing w:after="0" w:line="240" w:lineRule="auto"/>
              <w:jc w:val="center"/>
              <w:rPr>
                <w:rFonts w:ascii="Times New Roman" w:eastAsia="Times New Roman" w:hAnsi="Times New Roman" w:cs="Times New Roman"/>
                <w:color w:val="000000"/>
                <w:sz w:val="18"/>
                <w:szCs w:val="18"/>
                <w:lang w:val="en-US" w:eastAsia="en-NZ"/>
              </w:rPr>
            </w:pPr>
            <w:r w:rsidRPr="002540C4">
              <w:rPr>
                <w:rFonts w:ascii="Times New Roman" w:eastAsia="Times New Roman" w:hAnsi="Times New Roman" w:cs="Times New Roman"/>
                <w:color w:val="000000"/>
                <w:sz w:val="18"/>
                <w:szCs w:val="18"/>
                <w:lang w:val="en-US" w:eastAsia="en-NZ"/>
              </w:rPr>
              <w:t>0.46</w:t>
            </w:r>
          </w:p>
        </w:tc>
        <w:tc>
          <w:tcPr>
            <w:tcW w:w="998" w:type="dxa"/>
            <w:gridSpan w:val="2"/>
            <w:tcBorders>
              <w:top w:val="nil"/>
              <w:left w:val="nil"/>
              <w:bottom w:val="nil"/>
              <w:right w:val="nil"/>
            </w:tcBorders>
            <w:shd w:val="clear" w:color="auto" w:fill="auto"/>
            <w:noWrap/>
            <w:hideMark/>
          </w:tcPr>
          <w:p w:rsidR="00627ACD" w:rsidRPr="002540C4" w:rsidRDefault="00627ACD" w:rsidP="00DB214D">
            <w:pPr>
              <w:spacing w:after="0" w:line="240" w:lineRule="auto"/>
              <w:jc w:val="center"/>
              <w:rPr>
                <w:rFonts w:ascii="Times New Roman" w:eastAsia="Times New Roman" w:hAnsi="Times New Roman" w:cs="Times New Roman"/>
                <w:color w:val="000000"/>
                <w:sz w:val="18"/>
                <w:szCs w:val="18"/>
                <w:lang w:val="en-US" w:eastAsia="en-NZ"/>
              </w:rPr>
            </w:pPr>
            <w:r w:rsidRPr="002540C4">
              <w:rPr>
                <w:rFonts w:ascii="Times New Roman" w:eastAsia="Times New Roman" w:hAnsi="Times New Roman" w:cs="Times New Roman"/>
                <w:color w:val="000000"/>
                <w:sz w:val="18"/>
                <w:szCs w:val="18"/>
                <w:lang w:val="en-US" w:eastAsia="en-NZ"/>
              </w:rPr>
              <w:t>0,2,1,0,1</w:t>
            </w:r>
          </w:p>
        </w:tc>
        <w:tc>
          <w:tcPr>
            <w:tcW w:w="757" w:type="dxa"/>
            <w:gridSpan w:val="2"/>
            <w:tcBorders>
              <w:top w:val="nil"/>
              <w:left w:val="nil"/>
              <w:bottom w:val="nil"/>
              <w:right w:val="nil"/>
            </w:tcBorders>
            <w:shd w:val="clear" w:color="auto" w:fill="auto"/>
            <w:noWrap/>
            <w:hideMark/>
          </w:tcPr>
          <w:p w:rsidR="00627ACD" w:rsidRPr="002540C4" w:rsidRDefault="00627ACD" w:rsidP="00DB214D">
            <w:pPr>
              <w:spacing w:after="0" w:line="240" w:lineRule="auto"/>
              <w:jc w:val="center"/>
              <w:rPr>
                <w:rFonts w:ascii="Times New Roman" w:eastAsia="Times New Roman" w:hAnsi="Times New Roman" w:cs="Times New Roman"/>
                <w:color w:val="000000"/>
                <w:sz w:val="18"/>
                <w:szCs w:val="18"/>
                <w:lang w:val="en-US" w:eastAsia="en-NZ"/>
              </w:rPr>
            </w:pPr>
            <w:r w:rsidRPr="002540C4">
              <w:rPr>
                <w:rFonts w:ascii="Times New Roman" w:eastAsia="Times New Roman" w:hAnsi="Times New Roman" w:cs="Times New Roman"/>
                <w:color w:val="000000"/>
                <w:sz w:val="18"/>
                <w:szCs w:val="18"/>
                <w:lang w:val="en-US" w:eastAsia="en-NZ"/>
              </w:rPr>
              <w:t>6.13</w:t>
            </w:r>
          </w:p>
        </w:tc>
        <w:tc>
          <w:tcPr>
            <w:tcW w:w="806" w:type="dxa"/>
            <w:gridSpan w:val="2"/>
            <w:tcBorders>
              <w:top w:val="nil"/>
              <w:left w:val="nil"/>
              <w:bottom w:val="nil"/>
              <w:right w:val="nil"/>
            </w:tcBorders>
            <w:shd w:val="clear" w:color="auto" w:fill="auto"/>
            <w:noWrap/>
            <w:hideMark/>
          </w:tcPr>
          <w:p w:rsidR="00627ACD" w:rsidRPr="002540C4" w:rsidRDefault="00627ACD" w:rsidP="00DB214D">
            <w:pPr>
              <w:spacing w:after="0" w:line="240" w:lineRule="auto"/>
              <w:jc w:val="center"/>
              <w:rPr>
                <w:rFonts w:ascii="Times New Roman" w:eastAsia="Times New Roman" w:hAnsi="Times New Roman" w:cs="Times New Roman"/>
                <w:color w:val="000000"/>
                <w:sz w:val="18"/>
                <w:szCs w:val="18"/>
                <w:lang w:val="en-US" w:eastAsia="en-NZ"/>
              </w:rPr>
            </w:pPr>
            <w:r w:rsidRPr="002540C4">
              <w:rPr>
                <w:rFonts w:ascii="Times New Roman" w:eastAsia="Times New Roman" w:hAnsi="Times New Roman" w:cs="Times New Roman"/>
                <w:color w:val="000000"/>
                <w:sz w:val="18"/>
                <w:szCs w:val="18"/>
                <w:lang w:val="en-US" w:eastAsia="en-NZ"/>
              </w:rPr>
              <w:t>1%</w:t>
            </w:r>
          </w:p>
        </w:tc>
        <w:tc>
          <w:tcPr>
            <w:tcW w:w="865" w:type="dxa"/>
            <w:gridSpan w:val="2"/>
            <w:tcBorders>
              <w:top w:val="nil"/>
              <w:left w:val="nil"/>
              <w:bottom w:val="nil"/>
              <w:right w:val="nil"/>
            </w:tcBorders>
            <w:shd w:val="clear" w:color="auto" w:fill="auto"/>
            <w:noWrap/>
            <w:hideMark/>
          </w:tcPr>
          <w:p w:rsidR="00627ACD" w:rsidRPr="002540C4" w:rsidRDefault="00627ACD" w:rsidP="00DB214D">
            <w:pPr>
              <w:spacing w:after="0" w:line="240" w:lineRule="auto"/>
              <w:jc w:val="center"/>
              <w:rPr>
                <w:rFonts w:ascii="Times New Roman" w:eastAsia="Times New Roman" w:hAnsi="Times New Roman" w:cs="Times New Roman"/>
                <w:color w:val="000000"/>
                <w:sz w:val="18"/>
                <w:szCs w:val="18"/>
                <w:lang w:val="en-US" w:eastAsia="en-NZ"/>
              </w:rPr>
            </w:pPr>
            <w:r w:rsidRPr="002540C4">
              <w:rPr>
                <w:rFonts w:ascii="Times New Roman" w:eastAsia="Times New Roman" w:hAnsi="Times New Roman" w:cs="Times New Roman"/>
                <w:color w:val="000000"/>
                <w:sz w:val="18"/>
                <w:szCs w:val="18"/>
                <w:lang w:val="en-US" w:eastAsia="en-NZ"/>
              </w:rPr>
              <w:t>[0.96]</w:t>
            </w:r>
          </w:p>
        </w:tc>
        <w:tc>
          <w:tcPr>
            <w:tcW w:w="794" w:type="dxa"/>
            <w:gridSpan w:val="2"/>
            <w:tcBorders>
              <w:top w:val="nil"/>
              <w:left w:val="nil"/>
              <w:bottom w:val="nil"/>
              <w:right w:val="nil"/>
            </w:tcBorders>
            <w:shd w:val="clear" w:color="auto" w:fill="auto"/>
            <w:noWrap/>
            <w:hideMark/>
          </w:tcPr>
          <w:p w:rsidR="00627ACD" w:rsidRPr="002540C4" w:rsidRDefault="00627ACD" w:rsidP="00DB214D">
            <w:pPr>
              <w:spacing w:after="0" w:line="240" w:lineRule="auto"/>
              <w:jc w:val="center"/>
              <w:rPr>
                <w:rFonts w:ascii="Times New Roman" w:eastAsia="Times New Roman" w:hAnsi="Times New Roman" w:cs="Times New Roman"/>
                <w:color w:val="000000"/>
                <w:sz w:val="18"/>
                <w:szCs w:val="18"/>
                <w:lang w:val="en-US" w:eastAsia="en-NZ"/>
              </w:rPr>
            </w:pPr>
            <w:r w:rsidRPr="002540C4">
              <w:rPr>
                <w:rFonts w:ascii="Times New Roman" w:eastAsia="Times New Roman" w:hAnsi="Times New Roman" w:cs="Times New Roman"/>
                <w:color w:val="000000"/>
                <w:sz w:val="18"/>
                <w:szCs w:val="18"/>
                <w:lang w:val="en-US" w:eastAsia="en-NZ"/>
              </w:rPr>
              <w:t>[0.24]</w:t>
            </w:r>
          </w:p>
        </w:tc>
        <w:tc>
          <w:tcPr>
            <w:tcW w:w="926" w:type="dxa"/>
            <w:gridSpan w:val="2"/>
            <w:tcBorders>
              <w:top w:val="nil"/>
              <w:left w:val="nil"/>
              <w:bottom w:val="nil"/>
              <w:right w:val="nil"/>
            </w:tcBorders>
            <w:shd w:val="clear" w:color="auto" w:fill="auto"/>
            <w:noWrap/>
            <w:hideMark/>
          </w:tcPr>
          <w:p w:rsidR="00627ACD" w:rsidRPr="002540C4" w:rsidRDefault="00627ACD" w:rsidP="00DB214D">
            <w:pPr>
              <w:spacing w:after="0" w:line="240" w:lineRule="auto"/>
              <w:jc w:val="center"/>
              <w:rPr>
                <w:rFonts w:ascii="Times New Roman" w:eastAsia="Times New Roman" w:hAnsi="Times New Roman" w:cs="Times New Roman"/>
                <w:color w:val="000000"/>
                <w:sz w:val="18"/>
                <w:szCs w:val="18"/>
                <w:lang w:val="en-US" w:eastAsia="en-NZ"/>
              </w:rPr>
            </w:pPr>
            <w:r w:rsidRPr="002540C4">
              <w:rPr>
                <w:rFonts w:ascii="Times New Roman" w:eastAsia="Times New Roman" w:hAnsi="Times New Roman" w:cs="Times New Roman"/>
                <w:color w:val="000000"/>
                <w:sz w:val="18"/>
                <w:szCs w:val="18"/>
                <w:lang w:val="en-US" w:eastAsia="en-NZ"/>
              </w:rPr>
              <w:t>[0.15]</w:t>
            </w:r>
          </w:p>
        </w:tc>
        <w:tc>
          <w:tcPr>
            <w:tcW w:w="857" w:type="dxa"/>
            <w:gridSpan w:val="2"/>
            <w:tcBorders>
              <w:top w:val="nil"/>
              <w:left w:val="nil"/>
              <w:bottom w:val="nil"/>
              <w:right w:val="nil"/>
            </w:tcBorders>
            <w:shd w:val="clear" w:color="auto" w:fill="auto"/>
            <w:noWrap/>
            <w:hideMark/>
          </w:tcPr>
          <w:p w:rsidR="00627ACD" w:rsidRPr="002540C4" w:rsidRDefault="00627ACD" w:rsidP="00DB214D">
            <w:pPr>
              <w:spacing w:after="0" w:line="240" w:lineRule="auto"/>
              <w:jc w:val="center"/>
              <w:rPr>
                <w:rFonts w:ascii="Times New Roman" w:eastAsia="Times New Roman" w:hAnsi="Times New Roman" w:cs="Times New Roman"/>
                <w:color w:val="000000"/>
                <w:sz w:val="18"/>
                <w:szCs w:val="18"/>
                <w:lang w:val="en-US" w:eastAsia="en-NZ"/>
              </w:rPr>
            </w:pPr>
            <w:r w:rsidRPr="002540C4">
              <w:rPr>
                <w:rFonts w:ascii="Times New Roman" w:eastAsia="Times New Roman" w:hAnsi="Times New Roman" w:cs="Times New Roman"/>
                <w:color w:val="000000"/>
                <w:sz w:val="18"/>
                <w:szCs w:val="18"/>
                <w:lang w:val="en-US" w:eastAsia="en-NZ"/>
              </w:rPr>
              <w:t>[0.86]</w:t>
            </w:r>
          </w:p>
        </w:tc>
      </w:tr>
      <w:tr w:rsidR="00627ACD" w:rsidRPr="00C30BFD" w:rsidTr="00AD5BDA">
        <w:trPr>
          <w:gridAfter w:val="1"/>
          <w:wAfter w:w="882" w:type="dxa"/>
          <w:trHeight w:val="258"/>
        </w:trPr>
        <w:tc>
          <w:tcPr>
            <w:tcW w:w="2114" w:type="dxa"/>
            <w:tcBorders>
              <w:top w:val="nil"/>
              <w:left w:val="nil"/>
              <w:bottom w:val="double" w:sz="6" w:space="0" w:color="auto"/>
              <w:right w:val="nil"/>
            </w:tcBorders>
            <w:shd w:val="clear" w:color="auto" w:fill="auto"/>
            <w:vAlign w:val="bottom"/>
            <w:hideMark/>
          </w:tcPr>
          <w:p w:rsidR="00627ACD" w:rsidRPr="00C30BFD" w:rsidRDefault="00627ACD" w:rsidP="00DB214D">
            <w:pPr>
              <w:spacing w:after="0" w:line="240" w:lineRule="auto"/>
              <w:rPr>
                <w:rFonts w:ascii="Times New Roman" w:eastAsia="Times New Roman" w:hAnsi="Times New Roman" w:cs="Times New Roman"/>
                <w:color w:val="000000"/>
                <w:sz w:val="20"/>
                <w:szCs w:val="20"/>
                <w:lang w:val="en-US" w:eastAsia="en-NZ"/>
              </w:rPr>
            </w:pPr>
            <w:r w:rsidRPr="00C30BFD">
              <w:rPr>
                <w:rFonts w:ascii="Times New Roman" w:eastAsia="Times New Roman" w:hAnsi="Times New Roman" w:cs="Times New Roman"/>
                <w:color w:val="000000"/>
                <w:sz w:val="20"/>
                <w:szCs w:val="20"/>
                <w:lang w:val="en-US" w:eastAsia="en-NZ"/>
              </w:rPr>
              <w:t> </w:t>
            </w:r>
          </w:p>
        </w:tc>
        <w:tc>
          <w:tcPr>
            <w:tcW w:w="878" w:type="dxa"/>
            <w:gridSpan w:val="2"/>
            <w:tcBorders>
              <w:top w:val="nil"/>
              <w:left w:val="nil"/>
              <w:bottom w:val="double" w:sz="6" w:space="0" w:color="auto"/>
              <w:right w:val="nil"/>
            </w:tcBorders>
            <w:shd w:val="clear" w:color="auto" w:fill="auto"/>
            <w:noWrap/>
            <w:vAlign w:val="center"/>
            <w:hideMark/>
          </w:tcPr>
          <w:p w:rsidR="00627ACD" w:rsidRPr="002540C4" w:rsidRDefault="00627ACD" w:rsidP="00DB214D">
            <w:pPr>
              <w:spacing w:after="0" w:line="240" w:lineRule="auto"/>
              <w:jc w:val="center"/>
              <w:rPr>
                <w:rFonts w:ascii="Times New Roman" w:eastAsia="Times New Roman" w:hAnsi="Times New Roman" w:cs="Times New Roman"/>
                <w:color w:val="000000"/>
                <w:sz w:val="18"/>
                <w:szCs w:val="18"/>
                <w:lang w:val="en-US" w:eastAsia="en-NZ"/>
              </w:rPr>
            </w:pPr>
            <w:r w:rsidRPr="002540C4">
              <w:rPr>
                <w:rFonts w:ascii="Times New Roman" w:eastAsia="Times New Roman" w:hAnsi="Times New Roman" w:cs="Times New Roman"/>
                <w:color w:val="000000"/>
                <w:sz w:val="18"/>
                <w:szCs w:val="18"/>
                <w:lang w:val="en-US" w:eastAsia="en-NZ"/>
              </w:rPr>
              <w:t>[0.50]</w:t>
            </w:r>
          </w:p>
        </w:tc>
        <w:tc>
          <w:tcPr>
            <w:tcW w:w="700" w:type="dxa"/>
            <w:gridSpan w:val="2"/>
            <w:tcBorders>
              <w:top w:val="nil"/>
              <w:left w:val="nil"/>
              <w:bottom w:val="double" w:sz="6" w:space="0" w:color="auto"/>
              <w:right w:val="nil"/>
            </w:tcBorders>
            <w:shd w:val="clear" w:color="auto" w:fill="auto"/>
            <w:noWrap/>
            <w:vAlign w:val="center"/>
            <w:hideMark/>
          </w:tcPr>
          <w:p w:rsidR="00627ACD" w:rsidRPr="002540C4" w:rsidRDefault="00627ACD" w:rsidP="00DB214D">
            <w:pPr>
              <w:spacing w:after="0" w:line="240" w:lineRule="auto"/>
              <w:jc w:val="center"/>
              <w:rPr>
                <w:rFonts w:ascii="Times New Roman" w:eastAsia="Times New Roman" w:hAnsi="Times New Roman" w:cs="Times New Roman"/>
                <w:color w:val="000000"/>
                <w:sz w:val="18"/>
                <w:szCs w:val="18"/>
                <w:lang w:val="en-US" w:eastAsia="en-NZ"/>
              </w:rPr>
            </w:pPr>
            <w:r w:rsidRPr="002540C4">
              <w:rPr>
                <w:rFonts w:ascii="Times New Roman" w:eastAsia="Times New Roman" w:hAnsi="Times New Roman" w:cs="Times New Roman"/>
                <w:color w:val="000000"/>
                <w:sz w:val="18"/>
                <w:szCs w:val="18"/>
                <w:lang w:val="en-US" w:eastAsia="en-NZ"/>
              </w:rPr>
              <w:t>[0.23]</w:t>
            </w:r>
          </w:p>
        </w:tc>
        <w:tc>
          <w:tcPr>
            <w:tcW w:w="944" w:type="dxa"/>
            <w:gridSpan w:val="2"/>
            <w:tcBorders>
              <w:top w:val="nil"/>
              <w:left w:val="nil"/>
              <w:bottom w:val="double" w:sz="6" w:space="0" w:color="auto"/>
              <w:right w:val="nil"/>
            </w:tcBorders>
            <w:shd w:val="clear" w:color="auto" w:fill="auto"/>
            <w:noWrap/>
            <w:vAlign w:val="center"/>
            <w:hideMark/>
          </w:tcPr>
          <w:p w:rsidR="00627ACD" w:rsidRPr="002540C4" w:rsidRDefault="00627ACD" w:rsidP="00DB214D">
            <w:pPr>
              <w:spacing w:after="0" w:line="240" w:lineRule="auto"/>
              <w:jc w:val="center"/>
              <w:rPr>
                <w:rFonts w:ascii="Times New Roman" w:eastAsia="Times New Roman" w:hAnsi="Times New Roman" w:cs="Times New Roman"/>
                <w:color w:val="000000"/>
                <w:sz w:val="18"/>
                <w:szCs w:val="18"/>
                <w:lang w:val="en-US" w:eastAsia="en-NZ"/>
              </w:rPr>
            </w:pPr>
            <w:r w:rsidRPr="002540C4">
              <w:rPr>
                <w:rFonts w:ascii="Times New Roman" w:eastAsia="Times New Roman" w:hAnsi="Times New Roman" w:cs="Times New Roman"/>
                <w:color w:val="000000"/>
                <w:sz w:val="18"/>
                <w:szCs w:val="18"/>
                <w:lang w:val="en-US" w:eastAsia="en-NZ"/>
              </w:rPr>
              <w:t>[0.00]</w:t>
            </w:r>
          </w:p>
        </w:tc>
        <w:tc>
          <w:tcPr>
            <w:tcW w:w="872" w:type="dxa"/>
            <w:gridSpan w:val="2"/>
            <w:tcBorders>
              <w:top w:val="nil"/>
              <w:left w:val="nil"/>
              <w:bottom w:val="double" w:sz="6" w:space="0" w:color="auto"/>
              <w:right w:val="nil"/>
            </w:tcBorders>
            <w:shd w:val="clear" w:color="auto" w:fill="auto"/>
            <w:noWrap/>
            <w:vAlign w:val="center"/>
            <w:hideMark/>
          </w:tcPr>
          <w:p w:rsidR="00627ACD" w:rsidRPr="002540C4" w:rsidRDefault="00627ACD" w:rsidP="00DB214D">
            <w:pPr>
              <w:spacing w:after="0" w:line="240" w:lineRule="auto"/>
              <w:jc w:val="center"/>
              <w:rPr>
                <w:rFonts w:ascii="Times New Roman" w:eastAsia="Times New Roman" w:hAnsi="Times New Roman" w:cs="Times New Roman"/>
                <w:color w:val="000000"/>
                <w:sz w:val="18"/>
                <w:szCs w:val="18"/>
                <w:lang w:val="en-US" w:eastAsia="en-NZ"/>
              </w:rPr>
            </w:pPr>
            <w:r w:rsidRPr="002540C4">
              <w:rPr>
                <w:rFonts w:ascii="Times New Roman" w:eastAsia="Times New Roman" w:hAnsi="Times New Roman" w:cs="Times New Roman"/>
                <w:color w:val="000000"/>
                <w:sz w:val="18"/>
                <w:szCs w:val="18"/>
                <w:lang w:val="en-US" w:eastAsia="en-NZ"/>
              </w:rPr>
              <w:t>[0.41]</w:t>
            </w:r>
          </w:p>
        </w:tc>
        <w:tc>
          <w:tcPr>
            <w:tcW w:w="963" w:type="dxa"/>
            <w:gridSpan w:val="2"/>
            <w:tcBorders>
              <w:top w:val="nil"/>
              <w:left w:val="nil"/>
              <w:bottom w:val="double" w:sz="6" w:space="0" w:color="auto"/>
              <w:right w:val="nil"/>
            </w:tcBorders>
            <w:shd w:val="clear" w:color="auto" w:fill="auto"/>
            <w:noWrap/>
            <w:vAlign w:val="center"/>
            <w:hideMark/>
          </w:tcPr>
          <w:p w:rsidR="00627ACD" w:rsidRPr="002540C4" w:rsidRDefault="00627ACD" w:rsidP="00DB214D">
            <w:pPr>
              <w:spacing w:after="0" w:line="240" w:lineRule="auto"/>
              <w:jc w:val="center"/>
              <w:rPr>
                <w:rFonts w:ascii="Times New Roman" w:eastAsia="Times New Roman" w:hAnsi="Times New Roman" w:cs="Times New Roman"/>
                <w:color w:val="000000"/>
                <w:sz w:val="18"/>
                <w:szCs w:val="18"/>
                <w:lang w:val="en-US" w:eastAsia="en-NZ"/>
              </w:rPr>
            </w:pPr>
            <w:r w:rsidRPr="002540C4">
              <w:rPr>
                <w:rFonts w:ascii="Times New Roman" w:eastAsia="Times New Roman" w:hAnsi="Times New Roman" w:cs="Times New Roman"/>
                <w:color w:val="000000"/>
                <w:sz w:val="18"/>
                <w:szCs w:val="18"/>
                <w:lang w:val="en-US" w:eastAsia="en-NZ"/>
              </w:rPr>
              <w:t>[0.87]</w:t>
            </w:r>
          </w:p>
        </w:tc>
        <w:tc>
          <w:tcPr>
            <w:tcW w:w="763" w:type="dxa"/>
            <w:gridSpan w:val="2"/>
            <w:tcBorders>
              <w:top w:val="nil"/>
              <w:left w:val="nil"/>
              <w:bottom w:val="double" w:sz="6" w:space="0" w:color="auto"/>
              <w:right w:val="nil"/>
            </w:tcBorders>
            <w:shd w:val="clear" w:color="auto" w:fill="auto"/>
            <w:noWrap/>
            <w:hideMark/>
          </w:tcPr>
          <w:p w:rsidR="00627ACD" w:rsidRPr="002540C4" w:rsidRDefault="00627ACD" w:rsidP="00DB214D">
            <w:pPr>
              <w:spacing w:after="0" w:line="240" w:lineRule="auto"/>
              <w:jc w:val="center"/>
              <w:rPr>
                <w:rFonts w:ascii="Times New Roman" w:eastAsia="Times New Roman" w:hAnsi="Times New Roman" w:cs="Times New Roman"/>
                <w:color w:val="000000"/>
                <w:sz w:val="18"/>
                <w:szCs w:val="18"/>
                <w:lang w:val="en-US" w:eastAsia="en-NZ"/>
              </w:rPr>
            </w:pPr>
            <w:r w:rsidRPr="002540C4">
              <w:rPr>
                <w:rFonts w:ascii="Times New Roman" w:eastAsia="Times New Roman" w:hAnsi="Times New Roman" w:cs="Times New Roman"/>
                <w:color w:val="000000"/>
                <w:sz w:val="18"/>
                <w:szCs w:val="18"/>
                <w:lang w:val="en-US" w:eastAsia="en-NZ"/>
              </w:rPr>
              <w:t>[0.08]</w:t>
            </w:r>
          </w:p>
        </w:tc>
        <w:tc>
          <w:tcPr>
            <w:tcW w:w="618" w:type="dxa"/>
            <w:gridSpan w:val="2"/>
            <w:tcBorders>
              <w:top w:val="nil"/>
              <w:left w:val="nil"/>
              <w:bottom w:val="double" w:sz="6" w:space="0" w:color="auto"/>
              <w:right w:val="nil"/>
            </w:tcBorders>
            <w:shd w:val="clear" w:color="auto" w:fill="auto"/>
            <w:noWrap/>
            <w:vAlign w:val="bottom"/>
            <w:hideMark/>
          </w:tcPr>
          <w:p w:rsidR="00627ACD" w:rsidRPr="002540C4" w:rsidRDefault="00627ACD" w:rsidP="00DB214D">
            <w:pPr>
              <w:spacing w:after="0" w:line="240" w:lineRule="auto"/>
              <w:rPr>
                <w:rFonts w:ascii="Times New Roman" w:eastAsia="Times New Roman" w:hAnsi="Times New Roman" w:cs="Times New Roman"/>
                <w:color w:val="000000"/>
                <w:sz w:val="18"/>
                <w:szCs w:val="18"/>
                <w:lang w:val="en-US" w:eastAsia="en-NZ"/>
              </w:rPr>
            </w:pPr>
            <w:r w:rsidRPr="002540C4">
              <w:rPr>
                <w:rFonts w:ascii="Times New Roman" w:eastAsia="Times New Roman" w:hAnsi="Times New Roman" w:cs="Times New Roman"/>
                <w:color w:val="000000"/>
                <w:sz w:val="18"/>
                <w:szCs w:val="18"/>
                <w:lang w:val="en-US" w:eastAsia="en-NZ"/>
              </w:rPr>
              <w:t> </w:t>
            </w:r>
          </w:p>
        </w:tc>
        <w:tc>
          <w:tcPr>
            <w:tcW w:w="998" w:type="dxa"/>
            <w:gridSpan w:val="2"/>
            <w:tcBorders>
              <w:top w:val="nil"/>
              <w:left w:val="nil"/>
              <w:bottom w:val="double" w:sz="6" w:space="0" w:color="auto"/>
              <w:right w:val="nil"/>
            </w:tcBorders>
            <w:shd w:val="clear" w:color="auto" w:fill="auto"/>
            <w:noWrap/>
            <w:vAlign w:val="bottom"/>
            <w:hideMark/>
          </w:tcPr>
          <w:p w:rsidR="00627ACD" w:rsidRPr="002540C4" w:rsidRDefault="00627ACD" w:rsidP="00DB214D">
            <w:pPr>
              <w:spacing w:after="0" w:line="240" w:lineRule="auto"/>
              <w:rPr>
                <w:rFonts w:ascii="Times New Roman" w:eastAsia="Times New Roman" w:hAnsi="Times New Roman" w:cs="Times New Roman"/>
                <w:color w:val="000000"/>
                <w:sz w:val="18"/>
                <w:szCs w:val="18"/>
                <w:lang w:val="en-US" w:eastAsia="en-NZ"/>
              </w:rPr>
            </w:pPr>
            <w:r w:rsidRPr="002540C4">
              <w:rPr>
                <w:rFonts w:ascii="Times New Roman" w:eastAsia="Times New Roman" w:hAnsi="Times New Roman" w:cs="Times New Roman"/>
                <w:color w:val="000000"/>
                <w:sz w:val="18"/>
                <w:szCs w:val="18"/>
                <w:lang w:val="en-US" w:eastAsia="en-NZ"/>
              </w:rPr>
              <w:t> </w:t>
            </w:r>
          </w:p>
        </w:tc>
        <w:tc>
          <w:tcPr>
            <w:tcW w:w="757" w:type="dxa"/>
            <w:gridSpan w:val="2"/>
            <w:tcBorders>
              <w:top w:val="nil"/>
              <w:left w:val="nil"/>
              <w:bottom w:val="double" w:sz="6" w:space="0" w:color="auto"/>
              <w:right w:val="nil"/>
            </w:tcBorders>
            <w:shd w:val="clear" w:color="auto" w:fill="auto"/>
            <w:noWrap/>
            <w:vAlign w:val="bottom"/>
            <w:hideMark/>
          </w:tcPr>
          <w:p w:rsidR="00627ACD" w:rsidRPr="002540C4" w:rsidRDefault="00627ACD" w:rsidP="00DB214D">
            <w:pPr>
              <w:spacing w:after="0" w:line="240" w:lineRule="auto"/>
              <w:rPr>
                <w:rFonts w:ascii="Times New Roman" w:eastAsia="Times New Roman" w:hAnsi="Times New Roman" w:cs="Times New Roman"/>
                <w:color w:val="000000"/>
                <w:sz w:val="18"/>
                <w:szCs w:val="18"/>
                <w:lang w:val="en-US" w:eastAsia="en-NZ"/>
              </w:rPr>
            </w:pPr>
            <w:r w:rsidRPr="002540C4">
              <w:rPr>
                <w:rFonts w:ascii="Times New Roman" w:eastAsia="Times New Roman" w:hAnsi="Times New Roman" w:cs="Times New Roman"/>
                <w:color w:val="000000"/>
                <w:sz w:val="18"/>
                <w:szCs w:val="18"/>
                <w:lang w:val="en-US" w:eastAsia="en-NZ"/>
              </w:rPr>
              <w:t> </w:t>
            </w:r>
          </w:p>
        </w:tc>
        <w:tc>
          <w:tcPr>
            <w:tcW w:w="806" w:type="dxa"/>
            <w:gridSpan w:val="2"/>
            <w:tcBorders>
              <w:top w:val="nil"/>
              <w:left w:val="nil"/>
              <w:bottom w:val="double" w:sz="6" w:space="0" w:color="auto"/>
              <w:right w:val="nil"/>
            </w:tcBorders>
            <w:shd w:val="clear" w:color="auto" w:fill="auto"/>
            <w:noWrap/>
            <w:vAlign w:val="bottom"/>
            <w:hideMark/>
          </w:tcPr>
          <w:p w:rsidR="00627ACD" w:rsidRPr="002540C4" w:rsidRDefault="00627ACD" w:rsidP="00DB214D">
            <w:pPr>
              <w:spacing w:after="0" w:line="240" w:lineRule="auto"/>
              <w:rPr>
                <w:rFonts w:ascii="Times New Roman" w:eastAsia="Times New Roman" w:hAnsi="Times New Roman" w:cs="Times New Roman"/>
                <w:color w:val="000000"/>
                <w:sz w:val="18"/>
                <w:szCs w:val="18"/>
                <w:lang w:val="en-US" w:eastAsia="en-NZ"/>
              </w:rPr>
            </w:pPr>
            <w:r w:rsidRPr="002540C4">
              <w:rPr>
                <w:rFonts w:ascii="Times New Roman" w:eastAsia="Times New Roman" w:hAnsi="Times New Roman" w:cs="Times New Roman"/>
                <w:color w:val="000000"/>
                <w:sz w:val="18"/>
                <w:szCs w:val="18"/>
                <w:lang w:val="en-US" w:eastAsia="en-NZ"/>
              </w:rPr>
              <w:t> </w:t>
            </w:r>
          </w:p>
        </w:tc>
        <w:tc>
          <w:tcPr>
            <w:tcW w:w="865" w:type="dxa"/>
            <w:gridSpan w:val="2"/>
            <w:tcBorders>
              <w:top w:val="nil"/>
              <w:left w:val="nil"/>
              <w:bottom w:val="double" w:sz="6" w:space="0" w:color="auto"/>
              <w:right w:val="nil"/>
            </w:tcBorders>
            <w:shd w:val="clear" w:color="auto" w:fill="auto"/>
            <w:noWrap/>
            <w:vAlign w:val="bottom"/>
            <w:hideMark/>
          </w:tcPr>
          <w:p w:rsidR="00627ACD" w:rsidRPr="002540C4" w:rsidRDefault="00627ACD" w:rsidP="00DB214D">
            <w:pPr>
              <w:spacing w:after="0" w:line="240" w:lineRule="auto"/>
              <w:rPr>
                <w:rFonts w:ascii="Times New Roman" w:eastAsia="Times New Roman" w:hAnsi="Times New Roman" w:cs="Times New Roman"/>
                <w:color w:val="000000"/>
                <w:sz w:val="18"/>
                <w:szCs w:val="18"/>
                <w:lang w:val="en-US" w:eastAsia="en-NZ"/>
              </w:rPr>
            </w:pPr>
            <w:r w:rsidRPr="002540C4">
              <w:rPr>
                <w:rFonts w:ascii="Times New Roman" w:eastAsia="Times New Roman" w:hAnsi="Times New Roman" w:cs="Times New Roman"/>
                <w:color w:val="000000"/>
                <w:sz w:val="18"/>
                <w:szCs w:val="18"/>
                <w:lang w:val="en-US" w:eastAsia="en-NZ"/>
              </w:rPr>
              <w:t> </w:t>
            </w:r>
          </w:p>
        </w:tc>
        <w:tc>
          <w:tcPr>
            <w:tcW w:w="794" w:type="dxa"/>
            <w:gridSpan w:val="2"/>
            <w:tcBorders>
              <w:top w:val="nil"/>
              <w:left w:val="nil"/>
              <w:bottom w:val="double" w:sz="6" w:space="0" w:color="auto"/>
              <w:right w:val="nil"/>
            </w:tcBorders>
            <w:shd w:val="clear" w:color="auto" w:fill="auto"/>
            <w:noWrap/>
            <w:vAlign w:val="bottom"/>
            <w:hideMark/>
          </w:tcPr>
          <w:p w:rsidR="00627ACD" w:rsidRPr="002540C4" w:rsidRDefault="00627ACD" w:rsidP="00DB214D">
            <w:pPr>
              <w:spacing w:after="0" w:line="240" w:lineRule="auto"/>
              <w:rPr>
                <w:rFonts w:ascii="Times New Roman" w:eastAsia="Times New Roman" w:hAnsi="Times New Roman" w:cs="Times New Roman"/>
                <w:color w:val="000000"/>
                <w:sz w:val="18"/>
                <w:szCs w:val="18"/>
                <w:lang w:val="en-US" w:eastAsia="en-NZ"/>
              </w:rPr>
            </w:pPr>
            <w:r w:rsidRPr="002540C4">
              <w:rPr>
                <w:rFonts w:ascii="Times New Roman" w:eastAsia="Times New Roman" w:hAnsi="Times New Roman" w:cs="Times New Roman"/>
                <w:color w:val="000000"/>
                <w:sz w:val="18"/>
                <w:szCs w:val="18"/>
                <w:lang w:val="en-US" w:eastAsia="en-NZ"/>
              </w:rPr>
              <w:t> </w:t>
            </w:r>
          </w:p>
        </w:tc>
        <w:tc>
          <w:tcPr>
            <w:tcW w:w="926" w:type="dxa"/>
            <w:gridSpan w:val="2"/>
            <w:tcBorders>
              <w:top w:val="nil"/>
              <w:left w:val="nil"/>
              <w:bottom w:val="double" w:sz="6" w:space="0" w:color="auto"/>
              <w:right w:val="nil"/>
            </w:tcBorders>
            <w:shd w:val="clear" w:color="auto" w:fill="auto"/>
            <w:noWrap/>
            <w:vAlign w:val="bottom"/>
            <w:hideMark/>
          </w:tcPr>
          <w:p w:rsidR="00627ACD" w:rsidRPr="002540C4" w:rsidRDefault="00627ACD" w:rsidP="00DB214D">
            <w:pPr>
              <w:spacing w:after="0" w:line="240" w:lineRule="auto"/>
              <w:rPr>
                <w:rFonts w:ascii="Times New Roman" w:eastAsia="Times New Roman" w:hAnsi="Times New Roman" w:cs="Times New Roman"/>
                <w:color w:val="000000"/>
                <w:sz w:val="18"/>
                <w:szCs w:val="18"/>
                <w:lang w:val="en-US" w:eastAsia="en-NZ"/>
              </w:rPr>
            </w:pPr>
            <w:r w:rsidRPr="002540C4">
              <w:rPr>
                <w:rFonts w:ascii="Times New Roman" w:eastAsia="Times New Roman" w:hAnsi="Times New Roman" w:cs="Times New Roman"/>
                <w:color w:val="000000"/>
                <w:sz w:val="18"/>
                <w:szCs w:val="18"/>
                <w:lang w:val="en-US" w:eastAsia="en-NZ"/>
              </w:rPr>
              <w:t> </w:t>
            </w:r>
          </w:p>
        </w:tc>
        <w:tc>
          <w:tcPr>
            <w:tcW w:w="857" w:type="dxa"/>
            <w:gridSpan w:val="2"/>
            <w:tcBorders>
              <w:top w:val="nil"/>
              <w:left w:val="nil"/>
              <w:bottom w:val="double" w:sz="6" w:space="0" w:color="auto"/>
              <w:right w:val="nil"/>
            </w:tcBorders>
            <w:shd w:val="clear" w:color="auto" w:fill="auto"/>
            <w:noWrap/>
            <w:vAlign w:val="bottom"/>
            <w:hideMark/>
          </w:tcPr>
          <w:p w:rsidR="00627ACD" w:rsidRPr="002540C4" w:rsidRDefault="00627ACD" w:rsidP="00DB214D">
            <w:pPr>
              <w:spacing w:after="0" w:line="240" w:lineRule="auto"/>
              <w:rPr>
                <w:rFonts w:ascii="Times New Roman" w:eastAsia="Times New Roman" w:hAnsi="Times New Roman" w:cs="Times New Roman"/>
                <w:color w:val="000000"/>
                <w:sz w:val="18"/>
                <w:szCs w:val="18"/>
                <w:lang w:val="en-US" w:eastAsia="en-NZ"/>
              </w:rPr>
            </w:pPr>
            <w:r w:rsidRPr="002540C4">
              <w:rPr>
                <w:rFonts w:ascii="Times New Roman" w:eastAsia="Times New Roman" w:hAnsi="Times New Roman" w:cs="Times New Roman"/>
                <w:color w:val="000000"/>
                <w:sz w:val="18"/>
                <w:szCs w:val="18"/>
                <w:lang w:val="en-US" w:eastAsia="en-NZ"/>
              </w:rPr>
              <w:t> </w:t>
            </w:r>
          </w:p>
        </w:tc>
      </w:tr>
      <w:tr w:rsidR="00627ACD" w:rsidRPr="00C30BFD" w:rsidTr="00AD5BDA">
        <w:trPr>
          <w:gridAfter w:val="1"/>
          <w:wAfter w:w="882" w:type="dxa"/>
          <w:trHeight w:val="258"/>
        </w:trPr>
        <w:tc>
          <w:tcPr>
            <w:tcW w:w="13855" w:type="dxa"/>
            <w:gridSpan w:val="29"/>
            <w:tcBorders>
              <w:top w:val="double" w:sz="6" w:space="0" w:color="auto"/>
              <w:left w:val="nil"/>
              <w:bottom w:val="nil"/>
              <w:right w:val="nil"/>
            </w:tcBorders>
            <w:shd w:val="clear" w:color="auto" w:fill="auto"/>
            <w:vAlign w:val="bottom"/>
            <w:hideMark/>
          </w:tcPr>
          <w:p w:rsidR="00627ACD" w:rsidRPr="00F105FE" w:rsidRDefault="00753208" w:rsidP="00A645D5">
            <w:pPr>
              <w:spacing w:after="0" w:line="240" w:lineRule="auto"/>
              <w:jc w:val="both"/>
              <w:rPr>
                <w:rFonts w:ascii="Times New Roman" w:eastAsia="Times New Roman" w:hAnsi="Times New Roman" w:cs="Times New Roman"/>
                <w:color w:val="000000"/>
                <w:sz w:val="18"/>
                <w:szCs w:val="18"/>
                <w:lang w:val="en-US" w:eastAsia="en-NZ"/>
              </w:rPr>
            </w:pPr>
            <w:r w:rsidRPr="00F105FE">
              <w:rPr>
                <w:rFonts w:ascii="Times New Roman" w:hAnsi="Times New Roman" w:cs="Times New Roman"/>
                <w:color w:val="000000"/>
                <w:sz w:val="18"/>
                <w:szCs w:val="18"/>
              </w:rPr>
              <w:t xml:space="preserve">This table reports the cointegrating relationship of real GDP </w:t>
            </w:r>
            <w:r w:rsidR="00A645D5" w:rsidRPr="00F105FE">
              <w:rPr>
                <w:rFonts w:ascii="Times New Roman" w:hAnsi="Times New Roman" w:cs="Times New Roman"/>
                <w:color w:val="000000"/>
                <w:sz w:val="18"/>
                <w:szCs w:val="18"/>
              </w:rPr>
              <w:t xml:space="preserve">and </w:t>
            </w:r>
            <w:r w:rsidRPr="00F105FE">
              <w:rPr>
                <w:rFonts w:ascii="Times New Roman" w:hAnsi="Times New Roman" w:cs="Times New Roman"/>
                <w:color w:val="000000"/>
                <w:sz w:val="18"/>
                <w:szCs w:val="18"/>
              </w:rPr>
              <w:t xml:space="preserve">its potential determinants in a multivariate setting. </w:t>
            </w:r>
            <m:oMath>
              <m:r>
                <w:rPr>
                  <w:rFonts w:ascii="Cambria Math" w:hAnsi="Cambria Math" w:cs="Times New Roman"/>
                  <w:color w:val="000000"/>
                  <w:sz w:val="18"/>
                  <w:szCs w:val="18"/>
                </w:rPr>
                <m:t>DUM</m:t>
              </m:r>
            </m:oMath>
            <w:r w:rsidRPr="00F105FE">
              <w:rPr>
                <w:rFonts w:ascii="Times New Roman" w:hAnsi="Times New Roman" w:cs="Times New Roman"/>
                <w:color w:val="000000"/>
                <w:sz w:val="18"/>
                <w:szCs w:val="18"/>
              </w:rPr>
              <w:t xml:space="preserve"> </w:t>
            </w:r>
            <w:proofErr w:type="gramStart"/>
            <w:r w:rsidRPr="00F105FE">
              <w:rPr>
                <w:rFonts w:ascii="Times New Roman" w:hAnsi="Times New Roman" w:cs="Times New Roman"/>
                <w:color w:val="000000"/>
                <w:sz w:val="18"/>
                <w:szCs w:val="18"/>
              </w:rPr>
              <w:t>is</w:t>
            </w:r>
            <w:proofErr w:type="gramEnd"/>
            <w:r w:rsidRPr="00F105FE">
              <w:rPr>
                <w:rFonts w:ascii="Times New Roman" w:hAnsi="Times New Roman" w:cs="Times New Roman"/>
                <w:color w:val="000000"/>
                <w:sz w:val="18"/>
                <w:szCs w:val="18"/>
              </w:rPr>
              <w:t xml:space="preserve"> the interactive dummy (</w:t>
            </w:r>
            <m:oMath>
              <m:sSub>
                <m:sSubPr>
                  <m:ctrlPr>
                    <w:rPr>
                      <w:rFonts w:ascii="Cambria Math" w:hAnsi="Times New Roman" w:cs="Times New Roman"/>
                      <w:i/>
                      <w:sz w:val="18"/>
                      <w:szCs w:val="18"/>
                    </w:rPr>
                  </m:ctrlPr>
                </m:sSubPr>
                <m:e>
                  <m:r>
                    <w:rPr>
                      <w:rFonts w:ascii="Cambria Math" w:hAnsi="Cambria Math" w:cs="Times New Roman"/>
                      <w:sz w:val="18"/>
                      <w:szCs w:val="18"/>
                    </w:rPr>
                    <m:t>D</m:t>
                  </m:r>
                </m:e>
                <m:sub>
                  <m:r>
                    <w:rPr>
                      <w:rFonts w:ascii="Cambria Math" w:hAnsi="Cambria Math" w:cs="Times New Roman"/>
                      <w:sz w:val="18"/>
                      <w:szCs w:val="18"/>
                    </w:rPr>
                    <m:t>t</m:t>
                  </m:r>
                </m:sub>
              </m:sSub>
              <m:r>
                <w:rPr>
                  <w:rFonts w:ascii="Cambria Math" w:hAnsi="Times New Roman" w:cs="Times New Roman"/>
                  <w:sz w:val="18"/>
                  <w:szCs w:val="18"/>
                </w:rPr>
                <m:t xml:space="preserve">. </m:t>
              </m:r>
              <m:d>
                <m:dPr>
                  <m:ctrlPr>
                    <w:rPr>
                      <w:rFonts w:ascii="Cambria Math" w:hAnsi="Times New Roman" w:cs="Times New Roman"/>
                      <w:i/>
                      <w:sz w:val="18"/>
                      <w:szCs w:val="18"/>
                    </w:rPr>
                  </m:ctrlPr>
                </m:dPr>
                <m:e>
                  <m:sSubSup>
                    <m:sSubSupPr>
                      <m:ctrlPr>
                        <w:rPr>
                          <w:rFonts w:ascii="Cambria Math" w:hAnsi="Times New Roman" w:cs="Times New Roman"/>
                          <w:i/>
                          <w:sz w:val="18"/>
                          <w:szCs w:val="18"/>
                        </w:rPr>
                      </m:ctrlPr>
                    </m:sSubSupPr>
                    <m:e>
                      <m:r>
                        <w:rPr>
                          <w:rFonts w:ascii="Cambria Math" w:hAnsi="Cambria Math" w:cs="Times New Roman"/>
                          <w:sz w:val="18"/>
                          <w:szCs w:val="18"/>
                        </w:rPr>
                        <m:t>π</m:t>
                      </m:r>
                    </m:e>
                    <m:sub>
                      <m:r>
                        <w:rPr>
                          <w:rFonts w:ascii="Cambria Math" w:hAnsi="Cambria Math" w:cs="Times New Roman"/>
                          <w:sz w:val="18"/>
                          <w:szCs w:val="18"/>
                        </w:rPr>
                        <m:t>t</m:t>
                      </m:r>
                    </m:sub>
                    <m:sup>
                      <m:r>
                        <w:rPr>
                          <w:rFonts w:ascii="Cambria Math" w:hAnsi="Times New Roman" w:cs="Times New Roman"/>
                          <w:sz w:val="18"/>
                          <w:szCs w:val="18"/>
                        </w:rPr>
                        <m:t>0</m:t>
                      </m:r>
                    </m:sup>
                  </m:sSubSup>
                  <m:r>
                    <w:rPr>
                      <w:rFonts w:ascii="Cambria Math" w:hAnsi="Cambria Math" w:cs="Times New Roman"/>
                      <w:sz w:val="18"/>
                      <w:szCs w:val="18"/>
                    </w:rPr>
                    <m:t>-</m:t>
                  </m:r>
                  <m:sSub>
                    <m:sSubPr>
                      <m:ctrlPr>
                        <w:rPr>
                          <w:rFonts w:ascii="Cambria Math" w:hAnsi="Times New Roman" w:cs="Times New Roman"/>
                          <w:i/>
                          <w:sz w:val="18"/>
                          <w:szCs w:val="18"/>
                        </w:rPr>
                      </m:ctrlPr>
                    </m:sSubPr>
                    <m:e>
                      <m:r>
                        <w:rPr>
                          <w:rFonts w:ascii="Cambria Math" w:hAnsi="Cambria Math" w:cs="Times New Roman"/>
                          <w:sz w:val="18"/>
                          <w:szCs w:val="18"/>
                        </w:rPr>
                        <m:t>π</m:t>
                      </m:r>
                    </m:e>
                    <m:sub>
                      <m:r>
                        <w:rPr>
                          <w:rFonts w:ascii="Cambria Math" w:hAnsi="Cambria Math" w:cs="Times New Roman"/>
                          <w:sz w:val="18"/>
                          <w:szCs w:val="18"/>
                        </w:rPr>
                        <m:t>a</m:t>
                      </m:r>
                    </m:sub>
                  </m:sSub>
                </m:e>
              </m:d>
              <m:r>
                <w:rPr>
                  <w:rFonts w:ascii="Cambria Math" w:hAnsi="Times New Roman" w:cs="Times New Roman"/>
                  <w:sz w:val="18"/>
                  <w:szCs w:val="18"/>
                </w:rPr>
                <m:t>)</m:t>
              </m:r>
            </m:oMath>
            <w:r w:rsidRPr="00F105FE">
              <w:rPr>
                <w:rFonts w:ascii="Times New Roman" w:hAnsi="Times New Roman" w:cs="Times New Roman"/>
                <w:color w:val="000000"/>
                <w:sz w:val="18"/>
                <w:szCs w:val="18"/>
              </w:rPr>
              <w:t xml:space="preserve">. ARDL represents the lag order of the variables as selected by the SBC. FSTS shows the computed </w:t>
            </w:r>
            <w:r w:rsidRPr="00F105FE">
              <w:rPr>
                <w:rFonts w:ascii="Times New Roman" w:hAnsi="Times New Roman" w:cs="Times New Roman"/>
                <w:i/>
                <w:color w:val="000000"/>
                <w:sz w:val="18"/>
                <w:szCs w:val="18"/>
              </w:rPr>
              <w:t>F</w:t>
            </w:r>
            <w:r w:rsidRPr="00F105FE">
              <w:rPr>
                <w:rFonts w:ascii="Times New Roman" w:hAnsi="Times New Roman" w:cs="Times New Roman"/>
                <w:color w:val="000000"/>
                <w:sz w:val="18"/>
                <w:szCs w:val="18"/>
              </w:rPr>
              <w:t xml:space="preserve">-statistics used to test for the existence of a cointegrating relationship. The upper critical value bound of Pesaran </w:t>
            </w:r>
            <w:r w:rsidRPr="00F105FE">
              <w:rPr>
                <w:rFonts w:ascii="Times New Roman" w:hAnsi="Times New Roman" w:cs="Times New Roman"/>
                <w:i/>
                <w:color w:val="000000"/>
                <w:sz w:val="18"/>
                <w:szCs w:val="18"/>
              </w:rPr>
              <w:t>et al.</w:t>
            </w:r>
            <w:r w:rsidRPr="00F105FE">
              <w:rPr>
                <w:rFonts w:ascii="Times New Roman" w:hAnsi="Times New Roman" w:cs="Times New Roman"/>
                <w:color w:val="000000"/>
                <w:sz w:val="18"/>
                <w:szCs w:val="18"/>
              </w:rPr>
              <w:t xml:space="preserve"> (2001) for </w:t>
            </w:r>
            <w:r w:rsidRPr="00F105FE">
              <w:rPr>
                <w:rFonts w:ascii="Times New Roman" w:hAnsi="Times New Roman" w:cs="Times New Roman"/>
                <w:i/>
                <w:color w:val="000000"/>
                <w:sz w:val="18"/>
                <w:szCs w:val="18"/>
              </w:rPr>
              <w:t>k</w:t>
            </w:r>
            <w:r w:rsidRPr="00F105FE">
              <w:rPr>
                <w:rFonts w:ascii="Times New Roman" w:hAnsi="Times New Roman" w:cs="Times New Roman"/>
                <w:color w:val="000000"/>
                <w:sz w:val="18"/>
                <w:szCs w:val="18"/>
              </w:rPr>
              <w:t xml:space="preserve">=6 at the 1% level </w:t>
            </w:r>
            <w:proofErr w:type="gramStart"/>
            <w:r w:rsidRPr="00F105FE">
              <w:rPr>
                <w:rFonts w:ascii="Times New Roman" w:hAnsi="Times New Roman" w:cs="Times New Roman"/>
                <w:color w:val="000000"/>
                <w:sz w:val="18"/>
                <w:szCs w:val="18"/>
              </w:rPr>
              <w:t>is</w:t>
            </w:r>
            <w:proofErr w:type="gramEnd"/>
            <w:r w:rsidRPr="00F105FE">
              <w:rPr>
                <w:rFonts w:ascii="Times New Roman" w:hAnsi="Times New Roman" w:cs="Times New Roman"/>
                <w:color w:val="000000"/>
                <w:sz w:val="18"/>
                <w:szCs w:val="18"/>
              </w:rPr>
              <w:t xml:space="preserve"> 4.43. COIN indicates the cointegration at a certain level of confidence. The </w:t>
            </w:r>
            <w:r w:rsidRPr="00F105FE">
              <w:rPr>
                <w:rFonts w:ascii="Times New Roman" w:hAnsi="Times New Roman" w:cs="Times New Roman"/>
                <w:i/>
                <w:color w:val="000000"/>
                <w:sz w:val="18"/>
                <w:szCs w:val="18"/>
              </w:rPr>
              <w:t>P</w:t>
            </w:r>
            <w:r w:rsidRPr="00F105FE">
              <w:rPr>
                <w:rFonts w:ascii="Times New Roman" w:hAnsi="Times New Roman" w:cs="Times New Roman"/>
                <w:color w:val="000000"/>
                <w:sz w:val="18"/>
                <w:szCs w:val="18"/>
              </w:rPr>
              <w:t>-values of the diagnostic tests are presented sequentially, with AUTO denoting the Lagrange multiplier test for autocorrelation. SPEC represents a general test for omitted variables and a functional form test (the Ramsey regression equation specification error test (RESET)) using the square of the fitted values. NORM indicates the test for normality based on a test of the skewness and kurtosis of</w:t>
            </w:r>
            <w:r w:rsidR="00A645D5" w:rsidRPr="00F105FE">
              <w:rPr>
                <w:rFonts w:ascii="Times New Roman" w:hAnsi="Times New Roman" w:cs="Times New Roman"/>
                <w:color w:val="000000"/>
                <w:sz w:val="18"/>
                <w:szCs w:val="18"/>
              </w:rPr>
              <w:t xml:space="preserve"> the</w:t>
            </w:r>
            <w:r w:rsidRPr="00F105FE">
              <w:rPr>
                <w:rFonts w:ascii="Times New Roman" w:hAnsi="Times New Roman" w:cs="Times New Roman"/>
                <w:color w:val="000000"/>
                <w:sz w:val="18"/>
                <w:szCs w:val="18"/>
              </w:rPr>
              <w:t xml:space="preserve"> residuals.  HETR represents the </w:t>
            </w:r>
            <w:proofErr w:type="spellStart"/>
            <w:r w:rsidRPr="00F105FE">
              <w:rPr>
                <w:rFonts w:ascii="Times New Roman" w:hAnsi="Times New Roman" w:cs="Times New Roman"/>
                <w:color w:val="000000"/>
                <w:sz w:val="18"/>
                <w:szCs w:val="18"/>
              </w:rPr>
              <w:t>heteroscedasticity</w:t>
            </w:r>
            <w:proofErr w:type="spellEnd"/>
            <w:r w:rsidRPr="00F105FE">
              <w:rPr>
                <w:rFonts w:ascii="Times New Roman" w:hAnsi="Times New Roman" w:cs="Times New Roman"/>
                <w:color w:val="000000"/>
                <w:sz w:val="18"/>
                <w:szCs w:val="18"/>
              </w:rPr>
              <w:t xml:space="preserve"> test based on the regression of squared residuals on the squared fitted values. The </w:t>
            </w:r>
            <w:r w:rsidRPr="00F105FE">
              <w:rPr>
                <w:rFonts w:ascii="Times New Roman" w:hAnsi="Times New Roman" w:cs="Times New Roman"/>
                <w:i/>
                <w:color w:val="000000"/>
                <w:sz w:val="18"/>
                <w:szCs w:val="18"/>
              </w:rPr>
              <w:t>P</w:t>
            </w:r>
            <w:r w:rsidRPr="00F105FE">
              <w:rPr>
                <w:rFonts w:ascii="Times New Roman" w:hAnsi="Times New Roman" w:cs="Times New Roman"/>
                <w:color w:val="000000"/>
                <w:sz w:val="18"/>
                <w:szCs w:val="18"/>
              </w:rPr>
              <w:t xml:space="preserve">-values reported for diagnostic tests are based on the </w:t>
            </w:r>
            <w:r w:rsidRPr="00F105FE">
              <w:rPr>
                <w:rFonts w:ascii="Times New Roman" w:hAnsi="Times New Roman" w:cs="Times New Roman"/>
                <w:i/>
                <w:color w:val="000000"/>
                <w:sz w:val="18"/>
                <w:szCs w:val="18"/>
              </w:rPr>
              <w:t>F</w:t>
            </w:r>
            <w:r w:rsidRPr="00F105FE">
              <w:rPr>
                <w:rFonts w:ascii="Times New Roman" w:hAnsi="Times New Roman" w:cs="Times New Roman"/>
                <w:color w:val="000000"/>
                <w:sz w:val="18"/>
                <w:szCs w:val="18"/>
              </w:rPr>
              <w:t xml:space="preserve">-test, except for NORM, which uses the Lagrange multiplier version. All the </w:t>
            </w:r>
            <w:r w:rsidRPr="00F105FE">
              <w:rPr>
                <w:rFonts w:ascii="Times New Roman" w:hAnsi="Times New Roman" w:cs="Times New Roman"/>
                <w:i/>
                <w:color w:val="000000"/>
                <w:sz w:val="18"/>
                <w:szCs w:val="18"/>
              </w:rPr>
              <w:t>P</w:t>
            </w:r>
            <w:r w:rsidRPr="00F105FE">
              <w:rPr>
                <w:rFonts w:ascii="Times New Roman" w:hAnsi="Times New Roman" w:cs="Times New Roman"/>
                <w:color w:val="000000"/>
                <w:sz w:val="18"/>
                <w:szCs w:val="18"/>
              </w:rPr>
              <w:t>-values are given in brackets and the values in parentheses are the standard errors.</w:t>
            </w:r>
            <w:r w:rsidR="00F105FE" w:rsidRPr="00F105FE">
              <w:rPr>
                <w:rFonts w:ascii="Times New Roman" w:hAnsi="Times New Roman" w:cs="Times New Roman"/>
                <w:color w:val="000000"/>
                <w:sz w:val="18"/>
                <w:szCs w:val="18"/>
              </w:rPr>
              <w:t xml:space="preserve"> The error correction term </w:t>
            </w:r>
            <m:oMath>
              <m:r>
                <m:rPr>
                  <m:sty m:val="p"/>
                </m:rPr>
                <w:rPr>
                  <w:rFonts w:ascii="Cambria Math" w:hAnsi="Times New Roman" w:cs="Times New Roman"/>
                  <w:color w:val="000000"/>
                  <w:sz w:val="18"/>
                  <w:szCs w:val="18"/>
                </w:rPr>
                <m:t>ECM(</m:t>
              </m:r>
              <m:r>
                <m:rPr>
                  <m:sty m:val="p"/>
                </m:rPr>
                <w:rPr>
                  <w:rFonts w:ascii="Times New Roman" w:hAnsi="Times New Roman" w:cs="Times New Roman"/>
                  <w:color w:val="000000"/>
                  <w:sz w:val="18"/>
                  <w:szCs w:val="18"/>
                </w:rPr>
                <m:t>-</m:t>
              </m:r>
              <m:r>
                <m:rPr>
                  <m:sty m:val="p"/>
                </m:rPr>
                <w:rPr>
                  <w:rFonts w:ascii="Cambria Math" w:hAnsi="Times New Roman" w:cs="Times New Roman"/>
                  <w:color w:val="000000"/>
                  <w:sz w:val="18"/>
                  <w:szCs w:val="18"/>
                </w:rPr>
                <m:t>1)</m:t>
              </m:r>
            </m:oMath>
            <w:r w:rsidR="00F105FE" w:rsidRPr="00F105FE">
              <w:rPr>
                <w:rFonts w:ascii="Times New Roman" w:hAnsi="Times New Roman" w:cs="Times New Roman"/>
                <w:color w:val="000000"/>
                <w:sz w:val="18"/>
                <w:szCs w:val="18"/>
              </w:rPr>
              <w:t xml:space="preserve"> may not be obtained because the SBC did not select the lag-dependent variable as optimal. Technically, ARDL models tend to reduce to dynamic distributed lag models if the model selection criterion does not identify any lag of the regressand as optimal.</w:t>
            </w:r>
            <w:r w:rsidRPr="00F105FE">
              <w:rPr>
                <w:rFonts w:ascii="Times New Roman" w:hAnsi="Times New Roman" w:cs="Times New Roman"/>
                <w:color w:val="000000"/>
                <w:sz w:val="18"/>
                <w:szCs w:val="18"/>
              </w:rPr>
              <w:t xml:space="preserve">  The significance of the coefficients at the 1%, 5% and 10% levels are indicated by ***, ** and *, respectively. </w:t>
            </w:r>
          </w:p>
        </w:tc>
      </w:tr>
      <w:tr w:rsidR="00DB214D" w:rsidRPr="00C30BFD" w:rsidTr="00AD5BDA">
        <w:tblPrEx>
          <w:jc w:val="center"/>
        </w:tblPrEx>
        <w:trPr>
          <w:trHeight w:val="480"/>
          <w:jc w:val="center"/>
        </w:trPr>
        <w:tc>
          <w:tcPr>
            <w:tcW w:w="14737" w:type="dxa"/>
            <w:gridSpan w:val="30"/>
            <w:tcBorders>
              <w:top w:val="nil"/>
              <w:left w:val="nil"/>
              <w:bottom w:val="double" w:sz="6" w:space="0" w:color="auto"/>
              <w:right w:val="nil"/>
            </w:tcBorders>
            <w:shd w:val="clear" w:color="auto" w:fill="auto"/>
            <w:noWrap/>
            <w:vAlign w:val="center"/>
            <w:hideMark/>
          </w:tcPr>
          <w:p w:rsidR="00DB214D" w:rsidRPr="002540C4" w:rsidRDefault="009C433F" w:rsidP="00A7469C">
            <w:pPr>
              <w:spacing w:after="0" w:line="240" w:lineRule="auto"/>
              <w:jc w:val="center"/>
              <w:rPr>
                <w:rFonts w:ascii="Times New Roman" w:hAnsi="Times New Roman"/>
                <w:b/>
                <w:bCs/>
                <w:i/>
                <w:color w:val="000000"/>
                <w:lang w:val="en-US" w:eastAsia="en-NZ"/>
              </w:rPr>
            </w:pPr>
            <w:r w:rsidRPr="002540C4">
              <w:rPr>
                <w:rFonts w:ascii="Times New Roman" w:hAnsi="Times New Roman"/>
                <w:b/>
                <w:bCs/>
                <w:i/>
                <w:color w:val="000000"/>
                <w:lang w:val="en-US" w:eastAsia="en-NZ"/>
              </w:rPr>
              <w:lastRenderedPageBreak/>
              <w:t xml:space="preserve">Appendix </w:t>
            </w:r>
            <w:r w:rsidR="00A7469C">
              <w:rPr>
                <w:rFonts w:ascii="Times New Roman" w:hAnsi="Times New Roman"/>
                <w:b/>
                <w:bCs/>
                <w:i/>
                <w:color w:val="000000"/>
                <w:lang w:val="en-US" w:eastAsia="en-NZ"/>
              </w:rPr>
              <w:t>1</w:t>
            </w:r>
            <w:r w:rsidR="00DB214D" w:rsidRPr="002540C4">
              <w:rPr>
                <w:rFonts w:ascii="Times New Roman" w:hAnsi="Times New Roman"/>
                <w:b/>
                <w:bCs/>
                <w:i/>
                <w:color w:val="000000"/>
                <w:lang w:val="en-US" w:eastAsia="en-NZ"/>
              </w:rPr>
              <w:t xml:space="preserve"> Continued ……….. simulation results</w:t>
            </w:r>
          </w:p>
        </w:tc>
      </w:tr>
      <w:tr w:rsidR="00DB214D" w:rsidRPr="00C30BFD" w:rsidTr="00AD5BDA">
        <w:tblPrEx>
          <w:jc w:val="center"/>
        </w:tblPrEx>
        <w:trPr>
          <w:trHeight w:val="170"/>
          <w:jc w:val="center"/>
        </w:trPr>
        <w:tc>
          <w:tcPr>
            <w:tcW w:w="2374" w:type="dxa"/>
            <w:gridSpan w:val="2"/>
            <w:vMerge w:val="restart"/>
            <w:tcBorders>
              <w:top w:val="nil"/>
              <w:left w:val="nil"/>
              <w:bottom w:val="single" w:sz="4" w:space="0" w:color="000000"/>
              <w:right w:val="nil"/>
            </w:tcBorders>
            <w:shd w:val="clear" w:color="auto" w:fill="auto"/>
            <w:vAlign w:val="bottom"/>
            <w:hideMark/>
          </w:tcPr>
          <w:p w:rsidR="00DB214D" w:rsidRPr="002540C4" w:rsidRDefault="00DB214D" w:rsidP="00A645D5">
            <w:pPr>
              <w:spacing w:after="0" w:line="240" w:lineRule="auto"/>
              <w:jc w:val="center"/>
              <w:rPr>
                <w:rFonts w:ascii="Times New Roman" w:hAnsi="Times New Roman"/>
                <w:bCs/>
                <w:color w:val="000000"/>
                <w:sz w:val="20"/>
                <w:szCs w:val="20"/>
                <w:lang w:val="en-US" w:eastAsia="en-NZ"/>
              </w:rPr>
            </w:pPr>
            <w:r w:rsidRPr="002540C4">
              <w:rPr>
                <w:rFonts w:ascii="Times New Roman" w:hAnsi="Times New Roman"/>
                <w:bCs/>
                <w:color w:val="000000"/>
                <w:sz w:val="20"/>
                <w:szCs w:val="20"/>
                <w:lang w:val="en-US" w:eastAsia="en-NZ"/>
              </w:rPr>
              <w:t>Models/Variables</w:t>
            </w:r>
          </w:p>
        </w:tc>
        <w:tc>
          <w:tcPr>
            <w:tcW w:w="4552" w:type="dxa"/>
            <w:gridSpan w:val="10"/>
            <w:tcBorders>
              <w:top w:val="nil"/>
              <w:left w:val="nil"/>
              <w:bottom w:val="single" w:sz="4" w:space="0" w:color="auto"/>
              <w:right w:val="nil"/>
            </w:tcBorders>
            <w:shd w:val="clear" w:color="auto" w:fill="auto"/>
            <w:noWrap/>
            <w:vAlign w:val="center"/>
            <w:hideMark/>
          </w:tcPr>
          <w:p w:rsidR="00DB214D" w:rsidRPr="002540C4" w:rsidRDefault="00DB214D" w:rsidP="00C41862">
            <w:pPr>
              <w:spacing w:after="0" w:line="240" w:lineRule="auto"/>
              <w:jc w:val="center"/>
              <w:rPr>
                <w:rFonts w:ascii="Times New Roman" w:hAnsi="Times New Roman"/>
                <w:bCs/>
                <w:color w:val="000000"/>
                <w:sz w:val="20"/>
                <w:szCs w:val="20"/>
                <w:lang w:val="en-US" w:eastAsia="en-NZ"/>
              </w:rPr>
            </w:pPr>
            <w:r w:rsidRPr="002540C4">
              <w:rPr>
                <w:rFonts w:ascii="Times New Roman" w:hAnsi="Times New Roman"/>
                <w:bCs/>
                <w:color w:val="000000"/>
                <w:sz w:val="20"/>
                <w:szCs w:val="20"/>
                <w:lang w:val="en-US" w:eastAsia="en-NZ"/>
              </w:rPr>
              <w:t>Variables</w:t>
            </w:r>
          </w:p>
        </w:tc>
        <w:tc>
          <w:tcPr>
            <w:tcW w:w="806" w:type="dxa"/>
            <w:gridSpan w:val="2"/>
            <w:tcBorders>
              <w:top w:val="nil"/>
              <w:left w:val="nil"/>
              <w:bottom w:val="single" w:sz="4" w:space="0" w:color="auto"/>
              <w:right w:val="nil"/>
            </w:tcBorders>
            <w:shd w:val="clear" w:color="auto" w:fill="auto"/>
            <w:noWrap/>
            <w:vAlign w:val="center"/>
            <w:hideMark/>
          </w:tcPr>
          <w:p w:rsidR="00DB214D" w:rsidRPr="002540C4" w:rsidRDefault="00DB214D" w:rsidP="00C41862">
            <w:pPr>
              <w:spacing w:after="0" w:line="240" w:lineRule="auto"/>
              <w:jc w:val="center"/>
              <w:rPr>
                <w:rFonts w:ascii="Times New Roman" w:hAnsi="Times New Roman"/>
                <w:bCs/>
                <w:color w:val="000000"/>
                <w:sz w:val="20"/>
                <w:szCs w:val="20"/>
                <w:lang w:val="en-US" w:eastAsia="en-NZ"/>
              </w:rPr>
            </w:pPr>
            <w:r w:rsidRPr="002540C4">
              <w:rPr>
                <w:rFonts w:ascii="Times New Roman" w:hAnsi="Times New Roman"/>
                <w:bCs/>
                <w:color w:val="000000"/>
                <w:sz w:val="20"/>
                <w:szCs w:val="20"/>
                <w:lang w:val="en-US" w:eastAsia="en-NZ"/>
              </w:rPr>
              <w:t> </w:t>
            </w:r>
          </w:p>
        </w:tc>
        <w:tc>
          <w:tcPr>
            <w:tcW w:w="7005" w:type="dxa"/>
            <w:gridSpan w:val="16"/>
            <w:tcBorders>
              <w:top w:val="nil"/>
              <w:left w:val="nil"/>
              <w:bottom w:val="single" w:sz="4" w:space="0" w:color="auto"/>
              <w:right w:val="nil"/>
            </w:tcBorders>
            <w:shd w:val="clear" w:color="auto" w:fill="auto"/>
            <w:noWrap/>
            <w:vAlign w:val="center"/>
            <w:hideMark/>
          </w:tcPr>
          <w:p w:rsidR="00DB214D" w:rsidRPr="002540C4" w:rsidRDefault="00DB214D" w:rsidP="00C41862">
            <w:pPr>
              <w:spacing w:after="0" w:line="240" w:lineRule="auto"/>
              <w:jc w:val="center"/>
              <w:rPr>
                <w:rFonts w:ascii="Times New Roman" w:hAnsi="Times New Roman"/>
                <w:bCs/>
                <w:color w:val="000000"/>
                <w:sz w:val="20"/>
                <w:szCs w:val="20"/>
                <w:lang w:val="en-US" w:eastAsia="en-NZ"/>
              </w:rPr>
            </w:pPr>
            <w:r w:rsidRPr="002540C4">
              <w:rPr>
                <w:rFonts w:ascii="Times New Roman" w:hAnsi="Times New Roman"/>
                <w:bCs/>
                <w:color w:val="000000"/>
                <w:sz w:val="20"/>
                <w:szCs w:val="20"/>
                <w:lang w:val="en-US" w:eastAsia="en-NZ"/>
              </w:rPr>
              <w:t>Fit of the models and the diagnostic tests</w:t>
            </w:r>
          </w:p>
        </w:tc>
      </w:tr>
      <w:tr w:rsidR="00DB214D" w:rsidRPr="00C30BFD" w:rsidTr="00AD5BDA">
        <w:tblPrEx>
          <w:jc w:val="center"/>
        </w:tblPrEx>
        <w:trPr>
          <w:trHeight w:val="223"/>
          <w:jc w:val="center"/>
        </w:trPr>
        <w:tc>
          <w:tcPr>
            <w:tcW w:w="2374" w:type="dxa"/>
            <w:gridSpan w:val="2"/>
            <w:vMerge/>
            <w:tcBorders>
              <w:top w:val="nil"/>
              <w:left w:val="nil"/>
              <w:bottom w:val="single" w:sz="4" w:space="0" w:color="000000"/>
              <w:right w:val="nil"/>
            </w:tcBorders>
            <w:vAlign w:val="center"/>
            <w:hideMark/>
          </w:tcPr>
          <w:p w:rsidR="00DB214D" w:rsidRPr="002540C4" w:rsidRDefault="00DB214D" w:rsidP="00C41862">
            <w:pPr>
              <w:spacing w:after="0" w:line="240" w:lineRule="auto"/>
              <w:rPr>
                <w:rFonts w:ascii="Times New Roman" w:hAnsi="Times New Roman"/>
                <w:bCs/>
                <w:color w:val="000000"/>
                <w:sz w:val="20"/>
                <w:szCs w:val="20"/>
                <w:lang w:val="en-US" w:eastAsia="en-NZ"/>
              </w:rPr>
            </w:pPr>
          </w:p>
        </w:tc>
        <w:tc>
          <w:tcPr>
            <w:tcW w:w="806" w:type="dxa"/>
            <w:gridSpan w:val="2"/>
            <w:tcBorders>
              <w:top w:val="nil"/>
              <w:left w:val="nil"/>
              <w:bottom w:val="single" w:sz="4" w:space="0" w:color="auto"/>
              <w:right w:val="nil"/>
            </w:tcBorders>
            <w:shd w:val="clear" w:color="auto" w:fill="auto"/>
            <w:noWrap/>
            <w:vAlign w:val="center"/>
            <w:hideMark/>
          </w:tcPr>
          <w:p w:rsidR="00DB214D" w:rsidRPr="002540C4" w:rsidRDefault="002540C4" w:rsidP="00C41862">
            <w:pPr>
              <w:spacing w:after="0" w:line="240" w:lineRule="auto"/>
              <w:jc w:val="center"/>
              <w:rPr>
                <w:rFonts w:ascii="Times New Roman" w:hAnsi="Times New Roman"/>
                <w:bCs/>
                <w:color w:val="000000"/>
                <w:sz w:val="20"/>
                <w:szCs w:val="20"/>
                <w:lang w:val="en-US" w:eastAsia="en-NZ"/>
              </w:rPr>
            </w:pPr>
            <m:oMathPara>
              <m:oMath>
                <m:r>
                  <w:rPr>
                    <w:rFonts w:ascii="Cambria Math" w:eastAsiaTheme="minorEastAsia" w:hAnsi="Cambria Math"/>
                    <w:sz w:val="20"/>
                    <w:szCs w:val="20"/>
                    <w:lang w:val="en-US"/>
                  </w:rPr>
                  <m:t>π</m:t>
                </m:r>
              </m:oMath>
            </m:oMathPara>
          </w:p>
        </w:tc>
        <w:tc>
          <w:tcPr>
            <w:tcW w:w="806" w:type="dxa"/>
            <w:gridSpan w:val="2"/>
            <w:tcBorders>
              <w:top w:val="nil"/>
              <w:left w:val="nil"/>
              <w:bottom w:val="single" w:sz="4" w:space="0" w:color="auto"/>
              <w:right w:val="nil"/>
            </w:tcBorders>
            <w:shd w:val="clear" w:color="auto" w:fill="auto"/>
            <w:noWrap/>
            <w:vAlign w:val="center"/>
            <w:hideMark/>
          </w:tcPr>
          <w:p w:rsidR="00DB214D" w:rsidRPr="002540C4" w:rsidRDefault="00C328FF" w:rsidP="00C41862">
            <w:pPr>
              <w:spacing w:after="0" w:line="240" w:lineRule="auto"/>
              <w:jc w:val="center"/>
              <w:rPr>
                <w:rFonts w:ascii="Times New Roman" w:hAnsi="Times New Roman"/>
                <w:bCs/>
                <w:color w:val="000000"/>
                <w:sz w:val="20"/>
                <w:szCs w:val="20"/>
                <w:lang w:val="en-US" w:eastAsia="en-NZ"/>
              </w:rPr>
            </w:pPr>
            <m:oMathPara>
              <m:oMath>
                <m:acc>
                  <m:accPr>
                    <m:ctrlPr>
                      <w:rPr>
                        <w:rFonts w:ascii="Cambria Math" w:hAnsi="Cambria Math"/>
                        <w:i/>
                        <w:sz w:val="20"/>
                        <w:szCs w:val="20"/>
                        <w:lang w:val="en-US"/>
                      </w:rPr>
                    </m:ctrlPr>
                  </m:accPr>
                  <m:e>
                    <m:r>
                      <w:rPr>
                        <w:rFonts w:ascii="Cambria Math" w:hAnsi="Cambria Math"/>
                        <w:sz w:val="20"/>
                        <w:szCs w:val="20"/>
                        <w:lang w:val="en-US"/>
                      </w:rPr>
                      <m:t xml:space="preserve"> POP</m:t>
                    </m:r>
                  </m:e>
                </m:acc>
              </m:oMath>
            </m:oMathPara>
          </w:p>
        </w:tc>
        <w:tc>
          <w:tcPr>
            <w:tcW w:w="998" w:type="dxa"/>
            <w:gridSpan w:val="2"/>
            <w:tcBorders>
              <w:top w:val="nil"/>
              <w:left w:val="nil"/>
              <w:bottom w:val="single" w:sz="4" w:space="0" w:color="auto"/>
              <w:right w:val="nil"/>
            </w:tcBorders>
            <w:shd w:val="clear" w:color="auto" w:fill="auto"/>
            <w:noWrap/>
            <w:vAlign w:val="center"/>
            <w:hideMark/>
          </w:tcPr>
          <w:p w:rsidR="00DB214D" w:rsidRPr="002540C4" w:rsidRDefault="00C328FF" w:rsidP="00C41862">
            <w:pPr>
              <w:spacing w:after="0" w:line="240" w:lineRule="auto"/>
              <w:jc w:val="center"/>
              <w:rPr>
                <w:rFonts w:ascii="Times New Roman" w:hAnsi="Times New Roman"/>
                <w:bCs/>
                <w:color w:val="000000"/>
                <w:sz w:val="20"/>
                <w:szCs w:val="20"/>
                <w:lang w:val="en-US" w:eastAsia="en-NZ"/>
              </w:rPr>
            </w:pPr>
            <m:oMathPara>
              <m:oMath>
                <m:acc>
                  <m:accPr>
                    <m:ctrlPr>
                      <w:rPr>
                        <w:rFonts w:ascii="Cambria Math" w:hAnsi="Cambria Math"/>
                        <w:i/>
                        <w:sz w:val="20"/>
                        <w:szCs w:val="20"/>
                        <w:lang w:val="en-US"/>
                      </w:rPr>
                    </m:ctrlPr>
                  </m:accPr>
                  <m:e>
                    <m:r>
                      <w:rPr>
                        <w:rFonts w:ascii="Cambria Math" w:hAnsi="Cambria Math"/>
                        <w:sz w:val="20"/>
                        <w:szCs w:val="20"/>
                        <w:lang w:val="en-US"/>
                      </w:rPr>
                      <m:t xml:space="preserve"> INV</m:t>
                    </m:r>
                  </m:e>
                </m:acc>
              </m:oMath>
            </m:oMathPara>
          </w:p>
        </w:tc>
        <w:tc>
          <w:tcPr>
            <w:tcW w:w="922" w:type="dxa"/>
            <w:gridSpan w:val="2"/>
            <w:tcBorders>
              <w:top w:val="nil"/>
              <w:left w:val="nil"/>
              <w:bottom w:val="single" w:sz="4" w:space="0" w:color="auto"/>
              <w:right w:val="nil"/>
            </w:tcBorders>
            <w:shd w:val="clear" w:color="auto" w:fill="auto"/>
            <w:noWrap/>
            <w:vAlign w:val="center"/>
            <w:hideMark/>
          </w:tcPr>
          <w:p w:rsidR="00DB214D" w:rsidRPr="002540C4" w:rsidRDefault="00C328FF" w:rsidP="00C41862">
            <w:pPr>
              <w:spacing w:after="0" w:line="240" w:lineRule="auto"/>
              <w:jc w:val="center"/>
              <w:rPr>
                <w:rFonts w:ascii="Times New Roman" w:hAnsi="Times New Roman"/>
                <w:bCs/>
                <w:color w:val="000000"/>
                <w:sz w:val="20"/>
                <w:szCs w:val="20"/>
                <w:lang w:val="en-US" w:eastAsia="en-NZ"/>
              </w:rPr>
            </w:pPr>
            <m:oMathPara>
              <m:oMath>
                <m:f>
                  <m:fPr>
                    <m:ctrlPr>
                      <w:rPr>
                        <w:rFonts w:ascii="Cambria Math" w:eastAsiaTheme="minorEastAsia" w:hAnsi="Cambria Math"/>
                        <w:i/>
                        <w:sz w:val="20"/>
                        <w:szCs w:val="20"/>
                        <w:lang w:val="en-US"/>
                      </w:rPr>
                    </m:ctrlPr>
                  </m:fPr>
                  <m:num>
                    <m:r>
                      <w:rPr>
                        <w:rFonts w:ascii="Cambria Math" w:eastAsiaTheme="minorEastAsia" w:hAnsi="Cambria Math"/>
                        <w:sz w:val="20"/>
                        <w:szCs w:val="20"/>
                        <w:lang w:val="en-US"/>
                      </w:rPr>
                      <m:t>FDI</m:t>
                    </m:r>
                  </m:num>
                  <m:den>
                    <m:r>
                      <w:rPr>
                        <w:rFonts w:ascii="Cambria Math" w:eastAsiaTheme="minorEastAsia" w:hAnsi="Cambria Math"/>
                        <w:sz w:val="20"/>
                        <w:szCs w:val="20"/>
                        <w:lang w:val="en-US"/>
                      </w:rPr>
                      <m:t>GDP</m:t>
                    </m:r>
                  </m:den>
                </m:f>
              </m:oMath>
            </m:oMathPara>
          </w:p>
        </w:tc>
        <w:tc>
          <w:tcPr>
            <w:tcW w:w="1020" w:type="dxa"/>
            <w:gridSpan w:val="2"/>
            <w:tcBorders>
              <w:top w:val="nil"/>
              <w:left w:val="nil"/>
              <w:bottom w:val="single" w:sz="4" w:space="0" w:color="auto"/>
              <w:right w:val="nil"/>
            </w:tcBorders>
            <w:shd w:val="clear" w:color="auto" w:fill="auto"/>
            <w:noWrap/>
            <w:vAlign w:val="center"/>
            <w:hideMark/>
          </w:tcPr>
          <w:p w:rsidR="00DB214D" w:rsidRPr="002540C4" w:rsidRDefault="002540C4" w:rsidP="00A7469C">
            <w:pPr>
              <w:spacing w:after="0" w:line="240" w:lineRule="auto"/>
              <w:jc w:val="center"/>
              <w:rPr>
                <w:rFonts w:ascii="Times New Roman" w:hAnsi="Times New Roman"/>
                <w:bCs/>
                <w:color w:val="000000"/>
                <w:sz w:val="20"/>
                <w:szCs w:val="20"/>
                <w:lang w:val="en-US" w:eastAsia="en-NZ"/>
              </w:rPr>
            </w:pPr>
            <m:oMathPara>
              <m:oMath>
                <m:r>
                  <w:rPr>
                    <w:rFonts w:ascii="Cambria Math" w:hAnsi="Cambria Math"/>
                    <w:color w:val="000000"/>
                    <w:sz w:val="20"/>
                    <w:szCs w:val="20"/>
                    <w:lang w:val="en-US" w:eastAsia="en-NZ"/>
                  </w:rPr>
                  <m:t>DUM</m:t>
                </m:r>
              </m:oMath>
            </m:oMathPara>
          </w:p>
        </w:tc>
        <w:tc>
          <w:tcPr>
            <w:tcW w:w="806" w:type="dxa"/>
            <w:gridSpan w:val="2"/>
            <w:tcBorders>
              <w:top w:val="nil"/>
              <w:left w:val="nil"/>
              <w:bottom w:val="single" w:sz="4" w:space="0" w:color="auto"/>
              <w:right w:val="nil"/>
            </w:tcBorders>
            <w:shd w:val="clear" w:color="auto" w:fill="auto"/>
            <w:noWrap/>
            <w:vAlign w:val="center"/>
            <w:hideMark/>
          </w:tcPr>
          <w:p w:rsidR="00DB214D" w:rsidRPr="002540C4" w:rsidRDefault="002540C4" w:rsidP="00C41862">
            <w:pPr>
              <w:spacing w:after="0" w:line="240" w:lineRule="auto"/>
              <w:jc w:val="center"/>
              <w:rPr>
                <w:rFonts w:ascii="Times New Roman" w:hAnsi="Times New Roman"/>
                <w:bCs/>
                <w:color w:val="000000"/>
                <w:sz w:val="20"/>
                <w:szCs w:val="20"/>
                <w:lang w:val="en-US" w:eastAsia="en-NZ"/>
              </w:rPr>
            </w:pPr>
            <m:oMathPara>
              <m:oMath>
                <m:r>
                  <w:rPr>
                    <w:rFonts w:ascii="Cambria Math" w:eastAsiaTheme="minorEastAsia" w:hAnsi="Cambria Math"/>
                    <w:sz w:val="20"/>
                    <w:szCs w:val="20"/>
                    <w:lang w:val="en-US"/>
                  </w:rPr>
                  <m:t>α</m:t>
                </m:r>
              </m:oMath>
            </m:oMathPara>
          </w:p>
        </w:tc>
        <w:tc>
          <w:tcPr>
            <w:tcW w:w="651" w:type="dxa"/>
            <w:gridSpan w:val="2"/>
            <w:tcBorders>
              <w:top w:val="nil"/>
              <w:left w:val="nil"/>
              <w:bottom w:val="single" w:sz="4" w:space="0" w:color="auto"/>
              <w:right w:val="nil"/>
            </w:tcBorders>
            <w:shd w:val="clear" w:color="auto" w:fill="auto"/>
            <w:noWrap/>
            <w:vAlign w:val="center"/>
            <w:hideMark/>
          </w:tcPr>
          <w:p w:rsidR="00DB214D" w:rsidRPr="002540C4" w:rsidRDefault="00C328FF" w:rsidP="00C41862">
            <w:pPr>
              <w:spacing w:after="0" w:line="240" w:lineRule="auto"/>
              <w:jc w:val="center"/>
              <w:rPr>
                <w:rFonts w:ascii="Times New Roman" w:hAnsi="Times New Roman"/>
                <w:bCs/>
                <w:color w:val="000000"/>
                <w:sz w:val="20"/>
                <w:szCs w:val="20"/>
                <w:lang w:val="en-US" w:eastAsia="en-NZ"/>
              </w:rPr>
            </w:pPr>
            <m:oMathPara>
              <m:oMath>
                <m:sSup>
                  <m:sSupPr>
                    <m:ctrlPr>
                      <w:rPr>
                        <w:rFonts w:ascii="Cambria Math" w:hAnsi="Cambria Math"/>
                        <w:bCs/>
                        <w:i/>
                        <w:color w:val="000000"/>
                        <w:sz w:val="20"/>
                        <w:szCs w:val="20"/>
                        <w:lang w:val="en-US" w:eastAsia="en-NZ"/>
                      </w:rPr>
                    </m:ctrlPr>
                  </m:sSupPr>
                  <m:e>
                    <m:r>
                      <w:rPr>
                        <w:rFonts w:ascii="Cambria Math" w:hAnsi="Cambria Math"/>
                        <w:color w:val="000000"/>
                        <w:sz w:val="20"/>
                        <w:szCs w:val="20"/>
                        <w:lang w:val="en-US"/>
                      </w:rPr>
                      <m:t>R</m:t>
                    </m:r>
                  </m:e>
                  <m:sup>
                    <m:r>
                      <w:rPr>
                        <w:rFonts w:ascii="Cambria Math" w:hAnsi="Cambria Math"/>
                        <w:color w:val="000000"/>
                        <w:sz w:val="20"/>
                        <w:szCs w:val="20"/>
                        <w:lang w:val="en-US"/>
                      </w:rPr>
                      <m:t>2</m:t>
                    </m:r>
                  </m:sup>
                </m:sSup>
              </m:oMath>
            </m:oMathPara>
          </w:p>
        </w:tc>
        <w:tc>
          <w:tcPr>
            <w:tcW w:w="1056" w:type="dxa"/>
            <w:gridSpan w:val="2"/>
            <w:tcBorders>
              <w:top w:val="nil"/>
              <w:left w:val="nil"/>
              <w:bottom w:val="single" w:sz="4" w:space="0" w:color="auto"/>
              <w:right w:val="nil"/>
            </w:tcBorders>
            <w:shd w:val="clear" w:color="auto" w:fill="auto"/>
            <w:noWrap/>
            <w:vAlign w:val="center"/>
            <w:hideMark/>
          </w:tcPr>
          <w:p w:rsidR="00DB214D" w:rsidRPr="002540C4" w:rsidRDefault="00DB214D" w:rsidP="00C41862">
            <w:pPr>
              <w:spacing w:after="0" w:line="240" w:lineRule="auto"/>
              <w:jc w:val="center"/>
              <w:rPr>
                <w:rFonts w:ascii="Times New Roman" w:hAnsi="Times New Roman"/>
                <w:bCs/>
                <w:color w:val="000000"/>
                <w:sz w:val="20"/>
                <w:szCs w:val="20"/>
                <w:lang w:val="en-US" w:eastAsia="en-NZ"/>
              </w:rPr>
            </w:pPr>
            <w:r w:rsidRPr="002540C4">
              <w:rPr>
                <w:rFonts w:ascii="Times New Roman" w:hAnsi="Times New Roman"/>
                <w:bCs/>
                <w:color w:val="000000"/>
                <w:sz w:val="20"/>
                <w:szCs w:val="20"/>
                <w:lang w:val="en-US" w:eastAsia="en-NZ"/>
              </w:rPr>
              <w:t>ARDL</w:t>
            </w:r>
          </w:p>
        </w:tc>
        <w:tc>
          <w:tcPr>
            <w:tcW w:w="802" w:type="dxa"/>
            <w:gridSpan w:val="2"/>
            <w:tcBorders>
              <w:top w:val="nil"/>
              <w:left w:val="nil"/>
              <w:bottom w:val="single" w:sz="4" w:space="0" w:color="auto"/>
              <w:right w:val="nil"/>
            </w:tcBorders>
            <w:shd w:val="clear" w:color="auto" w:fill="auto"/>
            <w:noWrap/>
            <w:vAlign w:val="center"/>
            <w:hideMark/>
          </w:tcPr>
          <w:p w:rsidR="00DB214D" w:rsidRPr="002540C4" w:rsidRDefault="00DB214D" w:rsidP="00C41862">
            <w:pPr>
              <w:spacing w:after="0" w:line="240" w:lineRule="auto"/>
              <w:jc w:val="center"/>
              <w:rPr>
                <w:rFonts w:ascii="Times New Roman" w:hAnsi="Times New Roman"/>
                <w:bCs/>
                <w:color w:val="000000"/>
                <w:sz w:val="20"/>
                <w:szCs w:val="20"/>
                <w:lang w:val="en-US" w:eastAsia="en-NZ"/>
              </w:rPr>
            </w:pPr>
            <w:r w:rsidRPr="002540C4">
              <w:rPr>
                <w:rFonts w:ascii="Times New Roman" w:hAnsi="Times New Roman"/>
                <w:bCs/>
                <w:color w:val="000000"/>
                <w:sz w:val="20"/>
                <w:szCs w:val="20"/>
                <w:lang w:val="en-US" w:eastAsia="en-NZ"/>
              </w:rPr>
              <w:t>FSTS</w:t>
            </w:r>
          </w:p>
        </w:tc>
        <w:tc>
          <w:tcPr>
            <w:tcW w:w="852" w:type="dxa"/>
            <w:gridSpan w:val="2"/>
            <w:tcBorders>
              <w:top w:val="nil"/>
              <w:left w:val="nil"/>
              <w:bottom w:val="single" w:sz="4" w:space="0" w:color="auto"/>
              <w:right w:val="nil"/>
            </w:tcBorders>
            <w:shd w:val="clear" w:color="auto" w:fill="auto"/>
            <w:noWrap/>
            <w:vAlign w:val="center"/>
            <w:hideMark/>
          </w:tcPr>
          <w:p w:rsidR="00DB214D" w:rsidRPr="002540C4" w:rsidRDefault="00DB214D" w:rsidP="00C41862">
            <w:pPr>
              <w:spacing w:after="0" w:line="240" w:lineRule="auto"/>
              <w:jc w:val="center"/>
              <w:rPr>
                <w:rFonts w:ascii="Times New Roman" w:hAnsi="Times New Roman"/>
                <w:bCs/>
                <w:color w:val="000000"/>
                <w:sz w:val="20"/>
                <w:szCs w:val="20"/>
                <w:lang w:val="en-US" w:eastAsia="en-NZ"/>
              </w:rPr>
            </w:pPr>
            <w:r w:rsidRPr="002540C4">
              <w:rPr>
                <w:rFonts w:ascii="Times New Roman" w:hAnsi="Times New Roman"/>
                <w:bCs/>
                <w:color w:val="000000"/>
                <w:sz w:val="20"/>
                <w:szCs w:val="20"/>
                <w:lang w:val="en-US" w:eastAsia="en-NZ"/>
              </w:rPr>
              <w:t>COIN</w:t>
            </w:r>
          </w:p>
        </w:tc>
        <w:tc>
          <w:tcPr>
            <w:tcW w:w="916" w:type="dxa"/>
            <w:gridSpan w:val="2"/>
            <w:tcBorders>
              <w:top w:val="nil"/>
              <w:left w:val="nil"/>
              <w:bottom w:val="single" w:sz="4" w:space="0" w:color="auto"/>
              <w:right w:val="nil"/>
            </w:tcBorders>
            <w:shd w:val="clear" w:color="auto" w:fill="auto"/>
            <w:noWrap/>
            <w:vAlign w:val="center"/>
            <w:hideMark/>
          </w:tcPr>
          <w:p w:rsidR="00DB214D" w:rsidRPr="002540C4" w:rsidRDefault="00DB214D" w:rsidP="00C41862">
            <w:pPr>
              <w:spacing w:after="0" w:line="240" w:lineRule="auto"/>
              <w:jc w:val="center"/>
              <w:rPr>
                <w:rFonts w:ascii="Times New Roman" w:hAnsi="Times New Roman"/>
                <w:bCs/>
                <w:color w:val="000000"/>
                <w:sz w:val="20"/>
                <w:szCs w:val="20"/>
                <w:lang w:val="en-US" w:eastAsia="en-NZ"/>
              </w:rPr>
            </w:pPr>
            <w:r w:rsidRPr="002540C4">
              <w:rPr>
                <w:rFonts w:ascii="Times New Roman" w:hAnsi="Times New Roman"/>
                <w:bCs/>
                <w:color w:val="000000"/>
                <w:sz w:val="20"/>
                <w:szCs w:val="20"/>
                <w:lang w:val="en-US" w:eastAsia="en-NZ"/>
              </w:rPr>
              <w:t>AUTO</w:t>
            </w:r>
          </w:p>
        </w:tc>
        <w:tc>
          <w:tcPr>
            <w:tcW w:w="842" w:type="dxa"/>
            <w:gridSpan w:val="2"/>
            <w:tcBorders>
              <w:top w:val="nil"/>
              <w:left w:val="nil"/>
              <w:bottom w:val="single" w:sz="4" w:space="0" w:color="auto"/>
              <w:right w:val="nil"/>
            </w:tcBorders>
            <w:shd w:val="clear" w:color="auto" w:fill="auto"/>
            <w:noWrap/>
            <w:vAlign w:val="center"/>
            <w:hideMark/>
          </w:tcPr>
          <w:p w:rsidR="00DB214D" w:rsidRPr="002540C4" w:rsidRDefault="00DB214D" w:rsidP="00C41862">
            <w:pPr>
              <w:spacing w:after="0" w:line="240" w:lineRule="auto"/>
              <w:jc w:val="center"/>
              <w:rPr>
                <w:rFonts w:ascii="Times New Roman" w:hAnsi="Times New Roman"/>
                <w:bCs/>
                <w:color w:val="000000"/>
                <w:sz w:val="20"/>
                <w:szCs w:val="20"/>
                <w:lang w:val="en-US" w:eastAsia="en-NZ"/>
              </w:rPr>
            </w:pPr>
            <w:r w:rsidRPr="002540C4">
              <w:rPr>
                <w:rFonts w:ascii="Times New Roman" w:hAnsi="Times New Roman"/>
                <w:bCs/>
                <w:color w:val="000000"/>
                <w:sz w:val="20"/>
                <w:szCs w:val="20"/>
                <w:lang w:val="en-US" w:eastAsia="en-NZ"/>
              </w:rPr>
              <w:t>SPEC</w:t>
            </w:r>
          </w:p>
        </w:tc>
        <w:tc>
          <w:tcPr>
            <w:tcW w:w="981" w:type="dxa"/>
            <w:gridSpan w:val="2"/>
            <w:tcBorders>
              <w:top w:val="nil"/>
              <w:left w:val="nil"/>
              <w:bottom w:val="single" w:sz="4" w:space="0" w:color="auto"/>
              <w:right w:val="nil"/>
            </w:tcBorders>
            <w:shd w:val="clear" w:color="auto" w:fill="auto"/>
            <w:noWrap/>
            <w:vAlign w:val="center"/>
            <w:hideMark/>
          </w:tcPr>
          <w:p w:rsidR="00DB214D" w:rsidRPr="002540C4" w:rsidRDefault="00DB214D" w:rsidP="00C41862">
            <w:pPr>
              <w:spacing w:after="0" w:line="240" w:lineRule="auto"/>
              <w:jc w:val="center"/>
              <w:rPr>
                <w:rFonts w:ascii="Times New Roman" w:hAnsi="Times New Roman"/>
                <w:bCs/>
                <w:color w:val="000000"/>
                <w:sz w:val="20"/>
                <w:szCs w:val="20"/>
                <w:lang w:val="en-US" w:eastAsia="en-NZ"/>
              </w:rPr>
            </w:pPr>
            <w:r w:rsidRPr="002540C4">
              <w:rPr>
                <w:rFonts w:ascii="Times New Roman" w:hAnsi="Times New Roman"/>
                <w:bCs/>
                <w:color w:val="000000"/>
                <w:sz w:val="20"/>
                <w:szCs w:val="20"/>
                <w:lang w:val="en-US" w:eastAsia="en-NZ"/>
              </w:rPr>
              <w:t>NORM</w:t>
            </w:r>
          </w:p>
        </w:tc>
        <w:tc>
          <w:tcPr>
            <w:tcW w:w="905" w:type="dxa"/>
            <w:gridSpan w:val="2"/>
            <w:tcBorders>
              <w:top w:val="nil"/>
              <w:left w:val="nil"/>
              <w:bottom w:val="single" w:sz="4" w:space="0" w:color="auto"/>
              <w:right w:val="nil"/>
            </w:tcBorders>
            <w:shd w:val="clear" w:color="auto" w:fill="auto"/>
            <w:noWrap/>
            <w:vAlign w:val="center"/>
            <w:hideMark/>
          </w:tcPr>
          <w:p w:rsidR="00DB214D" w:rsidRPr="002540C4" w:rsidRDefault="00DB214D" w:rsidP="00C41862">
            <w:pPr>
              <w:spacing w:after="0" w:line="240" w:lineRule="auto"/>
              <w:jc w:val="center"/>
              <w:rPr>
                <w:rFonts w:ascii="Times New Roman" w:hAnsi="Times New Roman"/>
                <w:bCs/>
                <w:color w:val="000000"/>
                <w:sz w:val="20"/>
                <w:szCs w:val="20"/>
                <w:lang w:val="en-US" w:eastAsia="en-NZ"/>
              </w:rPr>
            </w:pPr>
            <w:r w:rsidRPr="002540C4">
              <w:rPr>
                <w:rFonts w:ascii="Times New Roman" w:hAnsi="Times New Roman"/>
                <w:bCs/>
                <w:color w:val="000000"/>
                <w:sz w:val="20"/>
                <w:szCs w:val="20"/>
                <w:lang w:val="en-US" w:eastAsia="en-NZ"/>
              </w:rPr>
              <w:t>HETR</w:t>
            </w:r>
          </w:p>
        </w:tc>
      </w:tr>
      <w:tr w:rsidR="00DB214D" w:rsidRPr="00C30BFD" w:rsidTr="00AD5BDA">
        <w:tblPrEx>
          <w:jc w:val="center"/>
        </w:tblPrEx>
        <w:trPr>
          <w:trHeight w:val="255"/>
          <w:jc w:val="center"/>
        </w:trPr>
        <w:tc>
          <w:tcPr>
            <w:tcW w:w="2374" w:type="dxa"/>
            <w:gridSpan w:val="2"/>
            <w:tcBorders>
              <w:top w:val="nil"/>
              <w:left w:val="nil"/>
              <w:bottom w:val="nil"/>
              <w:right w:val="nil"/>
            </w:tcBorders>
            <w:shd w:val="clear" w:color="auto" w:fill="auto"/>
            <w:noWrap/>
            <w:vAlign w:val="bottom"/>
            <w:hideMark/>
          </w:tcPr>
          <w:p w:rsidR="00DB214D" w:rsidRPr="002540C4" w:rsidRDefault="00DB214D" w:rsidP="00C41862">
            <w:pPr>
              <w:spacing w:after="0" w:line="240" w:lineRule="auto"/>
              <w:rPr>
                <w:rFonts w:ascii="Times New Roman" w:hAnsi="Times New Roman"/>
                <w:bCs/>
                <w:color w:val="000000"/>
                <w:sz w:val="20"/>
                <w:szCs w:val="20"/>
                <w:lang w:val="en-US" w:eastAsia="en-NZ"/>
              </w:rPr>
            </w:pPr>
            <w:r w:rsidRPr="002540C4">
              <w:rPr>
                <w:rFonts w:ascii="Times New Roman" w:hAnsi="Times New Roman"/>
                <w:bCs/>
                <w:color w:val="000000"/>
                <w:sz w:val="20"/>
                <w:szCs w:val="20"/>
                <w:lang w:val="en-US" w:eastAsia="en-NZ"/>
              </w:rPr>
              <w:t>Model 7 (INF=7)</w:t>
            </w:r>
          </w:p>
        </w:tc>
        <w:tc>
          <w:tcPr>
            <w:tcW w:w="806" w:type="dxa"/>
            <w:gridSpan w:val="2"/>
            <w:tcBorders>
              <w:top w:val="nil"/>
              <w:left w:val="nil"/>
              <w:bottom w:val="nil"/>
              <w:right w:val="nil"/>
            </w:tcBorders>
            <w:shd w:val="clear" w:color="auto" w:fill="auto"/>
            <w:noWrap/>
            <w:vAlign w:val="center"/>
            <w:hideMark/>
          </w:tcPr>
          <w:p w:rsidR="00DB214D" w:rsidRPr="002540C4" w:rsidRDefault="00DB214D" w:rsidP="00C41862">
            <w:pPr>
              <w:spacing w:after="0" w:line="240" w:lineRule="auto"/>
              <w:jc w:val="center"/>
              <w:rPr>
                <w:rFonts w:ascii="Times New Roman" w:hAnsi="Times New Roman"/>
                <w:color w:val="000000"/>
                <w:sz w:val="18"/>
                <w:szCs w:val="18"/>
                <w:lang w:val="en-US" w:eastAsia="en-NZ"/>
              </w:rPr>
            </w:pPr>
            <w:r w:rsidRPr="002540C4">
              <w:rPr>
                <w:rFonts w:ascii="Times New Roman" w:hAnsi="Times New Roman"/>
                <w:color w:val="000000"/>
                <w:sz w:val="18"/>
                <w:szCs w:val="18"/>
                <w:lang w:val="en-US" w:eastAsia="en-NZ"/>
              </w:rPr>
              <w:t>-0.10</w:t>
            </w:r>
          </w:p>
        </w:tc>
        <w:tc>
          <w:tcPr>
            <w:tcW w:w="806" w:type="dxa"/>
            <w:gridSpan w:val="2"/>
            <w:tcBorders>
              <w:top w:val="nil"/>
              <w:left w:val="nil"/>
              <w:bottom w:val="nil"/>
              <w:right w:val="nil"/>
            </w:tcBorders>
            <w:shd w:val="clear" w:color="auto" w:fill="auto"/>
            <w:noWrap/>
            <w:vAlign w:val="center"/>
            <w:hideMark/>
          </w:tcPr>
          <w:p w:rsidR="00DB214D" w:rsidRPr="002540C4" w:rsidRDefault="00DB214D" w:rsidP="00C41862">
            <w:pPr>
              <w:spacing w:after="0" w:line="240" w:lineRule="auto"/>
              <w:jc w:val="center"/>
              <w:rPr>
                <w:rFonts w:ascii="Times New Roman" w:hAnsi="Times New Roman"/>
                <w:color w:val="000000"/>
                <w:sz w:val="18"/>
                <w:szCs w:val="18"/>
                <w:lang w:val="en-US" w:eastAsia="en-NZ"/>
              </w:rPr>
            </w:pPr>
            <w:r w:rsidRPr="002540C4">
              <w:rPr>
                <w:rFonts w:ascii="Times New Roman" w:hAnsi="Times New Roman"/>
                <w:color w:val="000000"/>
                <w:sz w:val="18"/>
                <w:szCs w:val="18"/>
                <w:lang w:val="en-US" w:eastAsia="en-NZ"/>
              </w:rPr>
              <w:t>0.88</w:t>
            </w:r>
          </w:p>
        </w:tc>
        <w:tc>
          <w:tcPr>
            <w:tcW w:w="998" w:type="dxa"/>
            <w:gridSpan w:val="2"/>
            <w:tcBorders>
              <w:top w:val="nil"/>
              <w:left w:val="nil"/>
              <w:bottom w:val="nil"/>
              <w:right w:val="nil"/>
            </w:tcBorders>
            <w:shd w:val="clear" w:color="auto" w:fill="auto"/>
            <w:noWrap/>
            <w:vAlign w:val="center"/>
            <w:hideMark/>
          </w:tcPr>
          <w:p w:rsidR="00DB214D" w:rsidRPr="002540C4" w:rsidRDefault="00DB214D" w:rsidP="00C41862">
            <w:pPr>
              <w:spacing w:after="0" w:line="240" w:lineRule="auto"/>
              <w:jc w:val="center"/>
              <w:rPr>
                <w:rFonts w:ascii="Times New Roman" w:hAnsi="Times New Roman"/>
                <w:color w:val="000000"/>
                <w:sz w:val="18"/>
                <w:szCs w:val="18"/>
                <w:lang w:val="en-US" w:eastAsia="en-NZ"/>
              </w:rPr>
            </w:pPr>
            <w:r w:rsidRPr="002540C4">
              <w:rPr>
                <w:rFonts w:ascii="Times New Roman" w:hAnsi="Times New Roman"/>
                <w:color w:val="000000"/>
                <w:sz w:val="18"/>
                <w:szCs w:val="18"/>
                <w:lang w:val="en-US" w:eastAsia="en-NZ"/>
              </w:rPr>
              <w:t>0.15***</w:t>
            </w:r>
          </w:p>
        </w:tc>
        <w:tc>
          <w:tcPr>
            <w:tcW w:w="922" w:type="dxa"/>
            <w:gridSpan w:val="2"/>
            <w:tcBorders>
              <w:top w:val="nil"/>
              <w:left w:val="nil"/>
              <w:bottom w:val="nil"/>
              <w:right w:val="nil"/>
            </w:tcBorders>
            <w:shd w:val="clear" w:color="auto" w:fill="auto"/>
            <w:noWrap/>
            <w:vAlign w:val="center"/>
            <w:hideMark/>
          </w:tcPr>
          <w:p w:rsidR="00DB214D" w:rsidRPr="002540C4" w:rsidRDefault="00DB214D" w:rsidP="00C41862">
            <w:pPr>
              <w:spacing w:after="0" w:line="240" w:lineRule="auto"/>
              <w:jc w:val="center"/>
              <w:rPr>
                <w:rFonts w:ascii="Times New Roman" w:hAnsi="Times New Roman"/>
                <w:color w:val="000000"/>
                <w:sz w:val="18"/>
                <w:szCs w:val="18"/>
                <w:lang w:val="en-US" w:eastAsia="en-NZ"/>
              </w:rPr>
            </w:pPr>
            <w:r w:rsidRPr="002540C4">
              <w:rPr>
                <w:rFonts w:ascii="Times New Roman" w:hAnsi="Times New Roman"/>
                <w:color w:val="000000"/>
                <w:sz w:val="18"/>
                <w:szCs w:val="18"/>
                <w:lang w:val="en-US" w:eastAsia="en-NZ"/>
              </w:rPr>
              <w:t>21.68</w:t>
            </w:r>
          </w:p>
        </w:tc>
        <w:tc>
          <w:tcPr>
            <w:tcW w:w="1020" w:type="dxa"/>
            <w:gridSpan w:val="2"/>
            <w:tcBorders>
              <w:top w:val="nil"/>
              <w:left w:val="nil"/>
              <w:bottom w:val="nil"/>
              <w:right w:val="nil"/>
            </w:tcBorders>
            <w:shd w:val="clear" w:color="auto" w:fill="auto"/>
            <w:noWrap/>
            <w:vAlign w:val="center"/>
            <w:hideMark/>
          </w:tcPr>
          <w:p w:rsidR="00DB214D" w:rsidRPr="002540C4" w:rsidRDefault="00DB214D" w:rsidP="00C41862">
            <w:pPr>
              <w:spacing w:after="0" w:line="240" w:lineRule="auto"/>
              <w:jc w:val="center"/>
              <w:rPr>
                <w:rFonts w:ascii="Times New Roman" w:hAnsi="Times New Roman"/>
                <w:color w:val="000000"/>
                <w:sz w:val="18"/>
                <w:szCs w:val="18"/>
                <w:lang w:val="en-US" w:eastAsia="en-NZ"/>
              </w:rPr>
            </w:pPr>
            <w:r w:rsidRPr="002540C4">
              <w:rPr>
                <w:rFonts w:ascii="Times New Roman" w:hAnsi="Times New Roman"/>
                <w:color w:val="000000"/>
                <w:sz w:val="18"/>
                <w:szCs w:val="18"/>
                <w:lang w:val="en-US" w:eastAsia="en-NZ"/>
              </w:rPr>
              <w:t>-0.18</w:t>
            </w:r>
          </w:p>
        </w:tc>
        <w:tc>
          <w:tcPr>
            <w:tcW w:w="806" w:type="dxa"/>
            <w:gridSpan w:val="2"/>
            <w:tcBorders>
              <w:top w:val="nil"/>
              <w:left w:val="nil"/>
              <w:bottom w:val="nil"/>
              <w:right w:val="nil"/>
            </w:tcBorders>
            <w:shd w:val="clear" w:color="auto" w:fill="auto"/>
            <w:noWrap/>
            <w:vAlign w:val="bottom"/>
            <w:hideMark/>
          </w:tcPr>
          <w:p w:rsidR="00DB214D" w:rsidRPr="002540C4" w:rsidRDefault="00DB214D" w:rsidP="00C41862">
            <w:pPr>
              <w:spacing w:after="0" w:line="240" w:lineRule="auto"/>
              <w:jc w:val="center"/>
              <w:rPr>
                <w:rFonts w:ascii="Times New Roman" w:hAnsi="Times New Roman"/>
                <w:color w:val="000000"/>
                <w:sz w:val="18"/>
                <w:szCs w:val="18"/>
                <w:lang w:val="en-US" w:eastAsia="en-NZ"/>
              </w:rPr>
            </w:pPr>
            <w:r w:rsidRPr="002540C4">
              <w:rPr>
                <w:rFonts w:ascii="Times New Roman" w:hAnsi="Times New Roman"/>
                <w:color w:val="000000"/>
                <w:sz w:val="18"/>
                <w:szCs w:val="18"/>
                <w:lang w:val="en-US" w:eastAsia="en-NZ"/>
              </w:rPr>
              <w:t>3.68</w:t>
            </w:r>
          </w:p>
        </w:tc>
        <w:tc>
          <w:tcPr>
            <w:tcW w:w="651" w:type="dxa"/>
            <w:gridSpan w:val="2"/>
            <w:tcBorders>
              <w:top w:val="nil"/>
              <w:left w:val="nil"/>
              <w:bottom w:val="nil"/>
              <w:right w:val="nil"/>
            </w:tcBorders>
            <w:shd w:val="clear" w:color="auto" w:fill="auto"/>
            <w:noWrap/>
            <w:vAlign w:val="bottom"/>
            <w:hideMark/>
          </w:tcPr>
          <w:p w:rsidR="00DB214D" w:rsidRPr="002540C4" w:rsidRDefault="00DB214D" w:rsidP="00C41862">
            <w:pPr>
              <w:spacing w:after="0" w:line="240" w:lineRule="auto"/>
              <w:rPr>
                <w:rFonts w:ascii="Times New Roman" w:hAnsi="Times New Roman"/>
                <w:color w:val="000000"/>
                <w:sz w:val="18"/>
                <w:szCs w:val="18"/>
                <w:lang w:val="en-US" w:eastAsia="en-NZ"/>
              </w:rPr>
            </w:pPr>
          </w:p>
        </w:tc>
        <w:tc>
          <w:tcPr>
            <w:tcW w:w="1056" w:type="dxa"/>
            <w:gridSpan w:val="2"/>
            <w:tcBorders>
              <w:top w:val="nil"/>
              <w:left w:val="nil"/>
              <w:bottom w:val="nil"/>
              <w:right w:val="nil"/>
            </w:tcBorders>
            <w:shd w:val="clear" w:color="auto" w:fill="auto"/>
            <w:noWrap/>
            <w:vAlign w:val="bottom"/>
            <w:hideMark/>
          </w:tcPr>
          <w:p w:rsidR="00DB214D" w:rsidRPr="002540C4" w:rsidRDefault="00DB214D" w:rsidP="00C41862">
            <w:pPr>
              <w:spacing w:after="0" w:line="240" w:lineRule="auto"/>
              <w:rPr>
                <w:rFonts w:ascii="Times New Roman" w:hAnsi="Times New Roman"/>
                <w:color w:val="000000"/>
                <w:sz w:val="18"/>
                <w:szCs w:val="18"/>
                <w:lang w:val="en-US" w:eastAsia="en-NZ"/>
              </w:rPr>
            </w:pPr>
          </w:p>
        </w:tc>
        <w:tc>
          <w:tcPr>
            <w:tcW w:w="802" w:type="dxa"/>
            <w:gridSpan w:val="2"/>
            <w:tcBorders>
              <w:top w:val="nil"/>
              <w:left w:val="nil"/>
              <w:bottom w:val="nil"/>
              <w:right w:val="nil"/>
            </w:tcBorders>
            <w:shd w:val="clear" w:color="auto" w:fill="auto"/>
            <w:noWrap/>
            <w:vAlign w:val="bottom"/>
            <w:hideMark/>
          </w:tcPr>
          <w:p w:rsidR="00DB214D" w:rsidRPr="002540C4" w:rsidRDefault="00DB214D" w:rsidP="00C41862">
            <w:pPr>
              <w:spacing w:after="0" w:line="240" w:lineRule="auto"/>
              <w:rPr>
                <w:rFonts w:ascii="Times New Roman" w:hAnsi="Times New Roman"/>
                <w:color w:val="000000"/>
                <w:sz w:val="18"/>
                <w:szCs w:val="18"/>
                <w:lang w:val="en-US" w:eastAsia="en-NZ"/>
              </w:rPr>
            </w:pPr>
          </w:p>
        </w:tc>
        <w:tc>
          <w:tcPr>
            <w:tcW w:w="852" w:type="dxa"/>
            <w:gridSpan w:val="2"/>
            <w:tcBorders>
              <w:top w:val="nil"/>
              <w:left w:val="nil"/>
              <w:bottom w:val="nil"/>
              <w:right w:val="nil"/>
            </w:tcBorders>
            <w:shd w:val="clear" w:color="auto" w:fill="auto"/>
            <w:noWrap/>
            <w:vAlign w:val="bottom"/>
            <w:hideMark/>
          </w:tcPr>
          <w:p w:rsidR="00DB214D" w:rsidRPr="002540C4" w:rsidRDefault="00DB214D" w:rsidP="00C41862">
            <w:pPr>
              <w:spacing w:after="0" w:line="240" w:lineRule="auto"/>
              <w:rPr>
                <w:rFonts w:ascii="Times New Roman" w:hAnsi="Times New Roman"/>
                <w:color w:val="000000"/>
                <w:sz w:val="18"/>
                <w:szCs w:val="18"/>
                <w:lang w:val="en-US" w:eastAsia="en-NZ"/>
              </w:rPr>
            </w:pPr>
          </w:p>
        </w:tc>
        <w:tc>
          <w:tcPr>
            <w:tcW w:w="916" w:type="dxa"/>
            <w:gridSpan w:val="2"/>
            <w:tcBorders>
              <w:top w:val="nil"/>
              <w:left w:val="nil"/>
              <w:bottom w:val="nil"/>
              <w:right w:val="nil"/>
            </w:tcBorders>
            <w:shd w:val="clear" w:color="auto" w:fill="auto"/>
            <w:noWrap/>
            <w:vAlign w:val="center"/>
            <w:hideMark/>
          </w:tcPr>
          <w:p w:rsidR="00DB214D" w:rsidRPr="002540C4" w:rsidRDefault="00DB214D" w:rsidP="00C41862">
            <w:pPr>
              <w:spacing w:after="0" w:line="240" w:lineRule="auto"/>
              <w:jc w:val="center"/>
              <w:rPr>
                <w:rFonts w:ascii="Times New Roman" w:hAnsi="Times New Roman"/>
                <w:color w:val="000000"/>
                <w:sz w:val="18"/>
                <w:szCs w:val="18"/>
                <w:lang w:val="en-US" w:eastAsia="en-NZ"/>
              </w:rPr>
            </w:pPr>
          </w:p>
        </w:tc>
        <w:tc>
          <w:tcPr>
            <w:tcW w:w="842" w:type="dxa"/>
            <w:gridSpan w:val="2"/>
            <w:tcBorders>
              <w:top w:val="nil"/>
              <w:left w:val="nil"/>
              <w:bottom w:val="nil"/>
              <w:right w:val="nil"/>
            </w:tcBorders>
            <w:shd w:val="clear" w:color="auto" w:fill="auto"/>
            <w:noWrap/>
            <w:vAlign w:val="center"/>
            <w:hideMark/>
          </w:tcPr>
          <w:p w:rsidR="00DB214D" w:rsidRPr="002540C4" w:rsidRDefault="00DB214D" w:rsidP="00C41862">
            <w:pPr>
              <w:spacing w:after="0" w:line="240" w:lineRule="auto"/>
              <w:jc w:val="center"/>
              <w:rPr>
                <w:rFonts w:ascii="Times New Roman" w:hAnsi="Times New Roman"/>
                <w:color w:val="000000"/>
                <w:sz w:val="18"/>
                <w:szCs w:val="18"/>
                <w:lang w:val="en-US" w:eastAsia="en-NZ"/>
              </w:rPr>
            </w:pPr>
          </w:p>
        </w:tc>
        <w:tc>
          <w:tcPr>
            <w:tcW w:w="981" w:type="dxa"/>
            <w:gridSpan w:val="2"/>
            <w:tcBorders>
              <w:top w:val="nil"/>
              <w:left w:val="nil"/>
              <w:bottom w:val="nil"/>
              <w:right w:val="nil"/>
            </w:tcBorders>
            <w:shd w:val="clear" w:color="auto" w:fill="auto"/>
            <w:noWrap/>
            <w:vAlign w:val="center"/>
            <w:hideMark/>
          </w:tcPr>
          <w:p w:rsidR="00DB214D" w:rsidRPr="002540C4" w:rsidRDefault="00DB214D" w:rsidP="00C41862">
            <w:pPr>
              <w:spacing w:after="0" w:line="240" w:lineRule="auto"/>
              <w:jc w:val="center"/>
              <w:rPr>
                <w:rFonts w:ascii="Times New Roman" w:hAnsi="Times New Roman"/>
                <w:color w:val="000000"/>
                <w:sz w:val="18"/>
                <w:szCs w:val="18"/>
                <w:lang w:val="en-US" w:eastAsia="en-NZ"/>
              </w:rPr>
            </w:pPr>
          </w:p>
        </w:tc>
        <w:tc>
          <w:tcPr>
            <w:tcW w:w="905" w:type="dxa"/>
            <w:gridSpan w:val="2"/>
            <w:tcBorders>
              <w:top w:val="nil"/>
              <w:left w:val="nil"/>
              <w:bottom w:val="nil"/>
              <w:right w:val="nil"/>
            </w:tcBorders>
            <w:shd w:val="clear" w:color="auto" w:fill="auto"/>
            <w:noWrap/>
            <w:vAlign w:val="center"/>
            <w:hideMark/>
          </w:tcPr>
          <w:p w:rsidR="00DB214D" w:rsidRPr="002540C4" w:rsidRDefault="00DB214D" w:rsidP="00C41862">
            <w:pPr>
              <w:spacing w:after="0" w:line="240" w:lineRule="auto"/>
              <w:jc w:val="center"/>
              <w:rPr>
                <w:rFonts w:ascii="Times New Roman" w:hAnsi="Times New Roman"/>
                <w:color w:val="000000"/>
                <w:sz w:val="18"/>
                <w:szCs w:val="18"/>
                <w:lang w:val="en-US" w:eastAsia="en-NZ"/>
              </w:rPr>
            </w:pPr>
          </w:p>
        </w:tc>
      </w:tr>
      <w:tr w:rsidR="00DB214D" w:rsidRPr="00C30BFD" w:rsidTr="00AD5BDA">
        <w:tblPrEx>
          <w:jc w:val="center"/>
        </w:tblPrEx>
        <w:trPr>
          <w:trHeight w:val="255"/>
          <w:jc w:val="center"/>
        </w:trPr>
        <w:tc>
          <w:tcPr>
            <w:tcW w:w="2374" w:type="dxa"/>
            <w:gridSpan w:val="2"/>
            <w:tcBorders>
              <w:top w:val="nil"/>
              <w:left w:val="nil"/>
              <w:bottom w:val="nil"/>
              <w:right w:val="nil"/>
            </w:tcBorders>
            <w:shd w:val="clear" w:color="auto" w:fill="auto"/>
            <w:noWrap/>
            <w:vAlign w:val="bottom"/>
            <w:hideMark/>
          </w:tcPr>
          <w:p w:rsidR="00DB214D" w:rsidRPr="002540C4" w:rsidRDefault="00DB214D" w:rsidP="00C41862">
            <w:pPr>
              <w:spacing w:after="0" w:line="240" w:lineRule="auto"/>
              <w:rPr>
                <w:rFonts w:ascii="Times New Roman" w:hAnsi="Times New Roman"/>
                <w:bCs/>
                <w:color w:val="000000"/>
                <w:sz w:val="20"/>
                <w:szCs w:val="20"/>
                <w:lang w:val="en-US" w:eastAsia="en-NZ"/>
              </w:rPr>
            </w:pPr>
          </w:p>
        </w:tc>
        <w:tc>
          <w:tcPr>
            <w:tcW w:w="806" w:type="dxa"/>
            <w:gridSpan w:val="2"/>
            <w:tcBorders>
              <w:top w:val="nil"/>
              <w:left w:val="nil"/>
              <w:bottom w:val="nil"/>
              <w:right w:val="nil"/>
            </w:tcBorders>
            <w:shd w:val="clear" w:color="auto" w:fill="auto"/>
            <w:noWrap/>
            <w:vAlign w:val="center"/>
            <w:hideMark/>
          </w:tcPr>
          <w:p w:rsidR="00DB214D" w:rsidRPr="002540C4" w:rsidRDefault="00DB214D" w:rsidP="00C41862">
            <w:pPr>
              <w:spacing w:after="0" w:line="240" w:lineRule="auto"/>
              <w:jc w:val="center"/>
              <w:rPr>
                <w:rFonts w:ascii="Times New Roman" w:hAnsi="Times New Roman"/>
                <w:color w:val="000000"/>
                <w:sz w:val="18"/>
                <w:szCs w:val="18"/>
                <w:lang w:val="en-US" w:eastAsia="en-NZ"/>
              </w:rPr>
            </w:pPr>
            <w:r w:rsidRPr="002540C4">
              <w:rPr>
                <w:rFonts w:ascii="Times New Roman" w:hAnsi="Times New Roman"/>
                <w:color w:val="000000"/>
                <w:sz w:val="18"/>
                <w:szCs w:val="18"/>
                <w:lang w:val="en-US" w:eastAsia="en-NZ"/>
              </w:rPr>
              <w:t>(0.22)</w:t>
            </w:r>
          </w:p>
        </w:tc>
        <w:tc>
          <w:tcPr>
            <w:tcW w:w="806" w:type="dxa"/>
            <w:gridSpan w:val="2"/>
            <w:tcBorders>
              <w:top w:val="nil"/>
              <w:left w:val="nil"/>
              <w:bottom w:val="nil"/>
              <w:right w:val="nil"/>
            </w:tcBorders>
            <w:shd w:val="clear" w:color="auto" w:fill="auto"/>
            <w:noWrap/>
            <w:vAlign w:val="center"/>
            <w:hideMark/>
          </w:tcPr>
          <w:p w:rsidR="00DB214D" w:rsidRPr="002540C4" w:rsidRDefault="00DB214D" w:rsidP="00C41862">
            <w:pPr>
              <w:spacing w:after="0" w:line="240" w:lineRule="auto"/>
              <w:jc w:val="center"/>
              <w:rPr>
                <w:rFonts w:ascii="Times New Roman" w:hAnsi="Times New Roman"/>
                <w:color w:val="000000"/>
                <w:sz w:val="18"/>
                <w:szCs w:val="18"/>
                <w:lang w:val="en-US" w:eastAsia="en-NZ"/>
              </w:rPr>
            </w:pPr>
            <w:r w:rsidRPr="002540C4">
              <w:rPr>
                <w:rFonts w:ascii="Times New Roman" w:hAnsi="Times New Roman"/>
                <w:color w:val="000000"/>
                <w:sz w:val="18"/>
                <w:szCs w:val="18"/>
                <w:lang w:val="en-US" w:eastAsia="en-NZ"/>
              </w:rPr>
              <w:t>(0.74)</w:t>
            </w:r>
          </w:p>
        </w:tc>
        <w:tc>
          <w:tcPr>
            <w:tcW w:w="998" w:type="dxa"/>
            <w:gridSpan w:val="2"/>
            <w:tcBorders>
              <w:top w:val="nil"/>
              <w:left w:val="nil"/>
              <w:bottom w:val="nil"/>
              <w:right w:val="nil"/>
            </w:tcBorders>
            <w:shd w:val="clear" w:color="auto" w:fill="auto"/>
            <w:noWrap/>
            <w:vAlign w:val="center"/>
            <w:hideMark/>
          </w:tcPr>
          <w:p w:rsidR="00DB214D" w:rsidRPr="002540C4" w:rsidRDefault="00DB214D" w:rsidP="00C41862">
            <w:pPr>
              <w:spacing w:after="0" w:line="240" w:lineRule="auto"/>
              <w:jc w:val="center"/>
              <w:rPr>
                <w:rFonts w:ascii="Times New Roman" w:hAnsi="Times New Roman"/>
                <w:color w:val="000000"/>
                <w:sz w:val="18"/>
                <w:szCs w:val="18"/>
                <w:lang w:val="en-US" w:eastAsia="en-NZ"/>
              </w:rPr>
            </w:pPr>
            <w:r w:rsidRPr="002540C4">
              <w:rPr>
                <w:rFonts w:ascii="Times New Roman" w:hAnsi="Times New Roman"/>
                <w:color w:val="000000"/>
                <w:sz w:val="18"/>
                <w:szCs w:val="18"/>
                <w:lang w:val="en-US" w:eastAsia="en-NZ"/>
              </w:rPr>
              <w:t>(0.04)</w:t>
            </w:r>
          </w:p>
        </w:tc>
        <w:tc>
          <w:tcPr>
            <w:tcW w:w="922" w:type="dxa"/>
            <w:gridSpan w:val="2"/>
            <w:tcBorders>
              <w:top w:val="nil"/>
              <w:left w:val="nil"/>
              <w:bottom w:val="nil"/>
              <w:right w:val="nil"/>
            </w:tcBorders>
            <w:shd w:val="clear" w:color="auto" w:fill="auto"/>
            <w:noWrap/>
            <w:vAlign w:val="center"/>
            <w:hideMark/>
          </w:tcPr>
          <w:p w:rsidR="00DB214D" w:rsidRPr="002540C4" w:rsidRDefault="00DB214D" w:rsidP="00C41862">
            <w:pPr>
              <w:spacing w:after="0" w:line="240" w:lineRule="auto"/>
              <w:jc w:val="center"/>
              <w:rPr>
                <w:rFonts w:ascii="Times New Roman" w:hAnsi="Times New Roman"/>
                <w:color w:val="000000"/>
                <w:sz w:val="18"/>
                <w:szCs w:val="18"/>
                <w:lang w:val="en-US" w:eastAsia="en-NZ"/>
              </w:rPr>
            </w:pPr>
            <w:r w:rsidRPr="002540C4">
              <w:rPr>
                <w:rFonts w:ascii="Times New Roman" w:hAnsi="Times New Roman"/>
                <w:color w:val="000000"/>
                <w:sz w:val="18"/>
                <w:szCs w:val="18"/>
                <w:lang w:val="en-US" w:eastAsia="en-NZ"/>
              </w:rPr>
              <w:t>(27.43)</w:t>
            </w:r>
          </w:p>
        </w:tc>
        <w:tc>
          <w:tcPr>
            <w:tcW w:w="1020" w:type="dxa"/>
            <w:gridSpan w:val="2"/>
            <w:tcBorders>
              <w:top w:val="nil"/>
              <w:left w:val="nil"/>
              <w:bottom w:val="nil"/>
              <w:right w:val="nil"/>
            </w:tcBorders>
            <w:shd w:val="clear" w:color="auto" w:fill="auto"/>
            <w:noWrap/>
            <w:vAlign w:val="center"/>
            <w:hideMark/>
          </w:tcPr>
          <w:p w:rsidR="00DB214D" w:rsidRPr="002540C4" w:rsidRDefault="00DB214D" w:rsidP="00C41862">
            <w:pPr>
              <w:spacing w:after="0" w:line="240" w:lineRule="auto"/>
              <w:jc w:val="center"/>
              <w:rPr>
                <w:rFonts w:ascii="Times New Roman" w:hAnsi="Times New Roman"/>
                <w:color w:val="000000"/>
                <w:sz w:val="18"/>
                <w:szCs w:val="18"/>
                <w:lang w:val="en-US" w:eastAsia="en-NZ"/>
              </w:rPr>
            </w:pPr>
            <w:r w:rsidRPr="002540C4">
              <w:rPr>
                <w:rFonts w:ascii="Times New Roman" w:hAnsi="Times New Roman"/>
                <w:color w:val="000000"/>
                <w:sz w:val="18"/>
                <w:szCs w:val="18"/>
                <w:lang w:val="en-US" w:eastAsia="en-NZ"/>
              </w:rPr>
              <w:t>(0.49)</w:t>
            </w:r>
          </w:p>
        </w:tc>
        <w:tc>
          <w:tcPr>
            <w:tcW w:w="806" w:type="dxa"/>
            <w:gridSpan w:val="2"/>
            <w:tcBorders>
              <w:top w:val="nil"/>
              <w:left w:val="nil"/>
              <w:bottom w:val="nil"/>
              <w:right w:val="nil"/>
            </w:tcBorders>
            <w:shd w:val="clear" w:color="auto" w:fill="auto"/>
            <w:noWrap/>
            <w:hideMark/>
          </w:tcPr>
          <w:p w:rsidR="00DB214D" w:rsidRPr="002540C4" w:rsidRDefault="00DB214D" w:rsidP="00C41862">
            <w:pPr>
              <w:spacing w:after="0" w:line="240" w:lineRule="auto"/>
              <w:jc w:val="center"/>
              <w:rPr>
                <w:rFonts w:ascii="Times New Roman" w:hAnsi="Times New Roman"/>
                <w:color w:val="000000"/>
                <w:sz w:val="18"/>
                <w:szCs w:val="18"/>
                <w:lang w:val="en-US" w:eastAsia="en-NZ"/>
              </w:rPr>
            </w:pPr>
            <w:r w:rsidRPr="002540C4">
              <w:rPr>
                <w:rFonts w:ascii="Times New Roman" w:hAnsi="Times New Roman"/>
                <w:color w:val="000000"/>
                <w:sz w:val="18"/>
                <w:szCs w:val="18"/>
                <w:lang w:val="en-US" w:eastAsia="en-NZ"/>
              </w:rPr>
              <w:t>(2.25)</w:t>
            </w:r>
          </w:p>
        </w:tc>
        <w:tc>
          <w:tcPr>
            <w:tcW w:w="651" w:type="dxa"/>
            <w:gridSpan w:val="2"/>
            <w:tcBorders>
              <w:top w:val="nil"/>
              <w:left w:val="nil"/>
              <w:bottom w:val="nil"/>
              <w:right w:val="nil"/>
            </w:tcBorders>
            <w:shd w:val="clear" w:color="auto" w:fill="auto"/>
            <w:noWrap/>
            <w:vAlign w:val="center"/>
            <w:hideMark/>
          </w:tcPr>
          <w:p w:rsidR="00DB214D" w:rsidRPr="002540C4" w:rsidRDefault="00DB214D" w:rsidP="00C41862">
            <w:pPr>
              <w:spacing w:after="0" w:line="240" w:lineRule="auto"/>
              <w:jc w:val="center"/>
              <w:rPr>
                <w:rFonts w:ascii="Times New Roman" w:hAnsi="Times New Roman"/>
                <w:color w:val="000000"/>
                <w:sz w:val="18"/>
                <w:szCs w:val="18"/>
                <w:lang w:val="en-US" w:eastAsia="en-NZ"/>
              </w:rPr>
            </w:pPr>
            <w:r w:rsidRPr="002540C4">
              <w:rPr>
                <w:rFonts w:ascii="Times New Roman" w:hAnsi="Times New Roman"/>
                <w:color w:val="000000"/>
                <w:sz w:val="18"/>
                <w:szCs w:val="18"/>
                <w:lang w:val="en-US" w:eastAsia="en-NZ"/>
              </w:rPr>
              <w:t>0.47</w:t>
            </w:r>
          </w:p>
        </w:tc>
        <w:tc>
          <w:tcPr>
            <w:tcW w:w="1056" w:type="dxa"/>
            <w:gridSpan w:val="2"/>
            <w:tcBorders>
              <w:top w:val="nil"/>
              <w:left w:val="nil"/>
              <w:bottom w:val="nil"/>
              <w:right w:val="nil"/>
            </w:tcBorders>
            <w:shd w:val="clear" w:color="auto" w:fill="auto"/>
            <w:noWrap/>
            <w:hideMark/>
          </w:tcPr>
          <w:p w:rsidR="00DB214D" w:rsidRPr="002540C4" w:rsidRDefault="00DB214D" w:rsidP="00C41862">
            <w:pPr>
              <w:spacing w:after="0" w:line="240" w:lineRule="auto"/>
              <w:jc w:val="center"/>
              <w:rPr>
                <w:rFonts w:ascii="Times New Roman" w:hAnsi="Times New Roman"/>
                <w:color w:val="000000"/>
                <w:sz w:val="18"/>
                <w:szCs w:val="18"/>
                <w:lang w:val="en-US" w:eastAsia="en-NZ"/>
              </w:rPr>
            </w:pPr>
            <w:r w:rsidRPr="002540C4">
              <w:rPr>
                <w:rFonts w:ascii="Times New Roman" w:hAnsi="Times New Roman"/>
                <w:color w:val="000000"/>
                <w:sz w:val="18"/>
                <w:szCs w:val="18"/>
                <w:lang w:val="en-US" w:eastAsia="en-NZ"/>
              </w:rPr>
              <w:t>0,2,1,0,1</w:t>
            </w:r>
          </w:p>
        </w:tc>
        <w:tc>
          <w:tcPr>
            <w:tcW w:w="802" w:type="dxa"/>
            <w:gridSpan w:val="2"/>
            <w:tcBorders>
              <w:top w:val="nil"/>
              <w:left w:val="nil"/>
              <w:bottom w:val="nil"/>
              <w:right w:val="nil"/>
            </w:tcBorders>
            <w:shd w:val="clear" w:color="auto" w:fill="auto"/>
            <w:noWrap/>
            <w:vAlign w:val="center"/>
            <w:hideMark/>
          </w:tcPr>
          <w:p w:rsidR="00DB214D" w:rsidRPr="002540C4" w:rsidRDefault="00DB214D" w:rsidP="00C41862">
            <w:pPr>
              <w:spacing w:after="0" w:line="240" w:lineRule="auto"/>
              <w:jc w:val="center"/>
              <w:rPr>
                <w:rFonts w:ascii="Times New Roman" w:hAnsi="Times New Roman"/>
                <w:color w:val="000000"/>
                <w:sz w:val="18"/>
                <w:szCs w:val="18"/>
                <w:lang w:val="en-US" w:eastAsia="en-NZ"/>
              </w:rPr>
            </w:pPr>
            <w:r w:rsidRPr="002540C4">
              <w:rPr>
                <w:rFonts w:ascii="Times New Roman" w:hAnsi="Times New Roman"/>
                <w:color w:val="000000"/>
                <w:sz w:val="18"/>
                <w:szCs w:val="18"/>
                <w:lang w:val="en-US" w:eastAsia="en-NZ"/>
              </w:rPr>
              <w:t>6.06</w:t>
            </w:r>
          </w:p>
        </w:tc>
        <w:tc>
          <w:tcPr>
            <w:tcW w:w="852" w:type="dxa"/>
            <w:gridSpan w:val="2"/>
            <w:tcBorders>
              <w:top w:val="nil"/>
              <w:left w:val="nil"/>
              <w:bottom w:val="nil"/>
              <w:right w:val="nil"/>
            </w:tcBorders>
            <w:shd w:val="clear" w:color="auto" w:fill="auto"/>
            <w:noWrap/>
            <w:hideMark/>
          </w:tcPr>
          <w:p w:rsidR="00DB214D" w:rsidRPr="002540C4" w:rsidRDefault="00DB214D" w:rsidP="00C41862">
            <w:pPr>
              <w:spacing w:after="0" w:line="240" w:lineRule="auto"/>
              <w:jc w:val="center"/>
              <w:rPr>
                <w:rFonts w:ascii="Times New Roman" w:hAnsi="Times New Roman"/>
                <w:color w:val="000000"/>
                <w:sz w:val="18"/>
                <w:szCs w:val="18"/>
                <w:lang w:val="en-US" w:eastAsia="en-NZ"/>
              </w:rPr>
            </w:pPr>
            <w:r w:rsidRPr="002540C4">
              <w:rPr>
                <w:rFonts w:ascii="Times New Roman" w:hAnsi="Times New Roman"/>
                <w:color w:val="000000"/>
                <w:sz w:val="18"/>
                <w:szCs w:val="18"/>
                <w:lang w:val="en-US" w:eastAsia="en-NZ"/>
              </w:rPr>
              <w:t>1%</w:t>
            </w:r>
          </w:p>
        </w:tc>
        <w:tc>
          <w:tcPr>
            <w:tcW w:w="916" w:type="dxa"/>
            <w:gridSpan w:val="2"/>
            <w:tcBorders>
              <w:top w:val="nil"/>
              <w:left w:val="nil"/>
              <w:bottom w:val="nil"/>
              <w:right w:val="nil"/>
            </w:tcBorders>
            <w:shd w:val="clear" w:color="auto" w:fill="auto"/>
            <w:noWrap/>
            <w:vAlign w:val="center"/>
            <w:hideMark/>
          </w:tcPr>
          <w:p w:rsidR="00DB214D" w:rsidRPr="002540C4" w:rsidRDefault="00DB214D" w:rsidP="00C41862">
            <w:pPr>
              <w:spacing w:after="0" w:line="240" w:lineRule="auto"/>
              <w:jc w:val="center"/>
              <w:rPr>
                <w:rFonts w:ascii="Times New Roman" w:hAnsi="Times New Roman"/>
                <w:color w:val="000000"/>
                <w:sz w:val="18"/>
                <w:szCs w:val="18"/>
                <w:lang w:val="en-US" w:eastAsia="en-NZ"/>
              </w:rPr>
            </w:pPr>
            <w:r w:rsidRPr="002540C4">
              <w:rPr>
                <w:rFonts w:ascii="Times New Roman" w:hAnsi="Times New Roman"/>
                <w:color w:val="000000"/>
                <w:sz w:val="18"/>
                <w:szCs w:val="18"/>
                <w:lang w:val="en-US" w:eastAsia="en-NZ"/>
              </w:rPr>
              <w:t>[0.94]</w:t>
            </w:r>
          </w:p>
        </w:tc>
        <w:tc>
          <w:tcPr>
            <w:tcW w:w="842" w:type="dxa"/>
            <w:gridSpan w:val="2"/>
            <w:tcBorders>
              <w:top w:val="nil"/>
              <w:left w:val="nil"/>
              <w:bottom w:val="nil"/>
              <w:right w:val="nil"/>
            </w:tcBorders>
            <w:shd w:val="clear" w:color="auto" w:fill="auto"/>
            <w:noWrap/>
            <w:vAlign w:val="center"/>
            <w:hideMark/>
          </w:tcPr>
          <w:p w:rsidR="00DB214D" w:rsidRPr="002540C4" w:rsidRDefault="00DB214D" w:rsidP="00C41862">
            <w:pPr>
              <w:spacing w:after="0" w:line="240" w:lineRule="auto"/>
              <w:jc w:val="center"/>
              <w:rPr>
                <w:rFonts w:ascii="Times New Roman" w:hAnsi="Times New Roman"/>
                <w:color w:val="000000"/>
                <w:sz w:val="18"/>
                <w:szCs w:val="18"/>
                <w:lang w:val="en-US" w:eastAsia="en-NZ"/>
              </w:rPr>
            </w:pPr>
            <w:r w:rsidRPr="002540C4">
              <w:rPr>
                <w:rFonts w:ascii="Times New Roman" w:hAnsi="Times New Roman"/>
                <w:color w:val="000000"/>
                <w:sz w:val="18"/>
                <w:szCs w:val="18"/>
                <w:lang w:val="en-US" w:eastAsia="en-NZ"/>
              </w:rPr>
              <w:t>[0.22]</w:t>
            </w:r>
          </w:p>
        </w:tc>
        <w:tc>
          <w:tcPr>
            <w:tcW w:w="981" w:type="dxa"/>
            <w:gridSpan w:val="2"/>
            <w:tcBorders>
              <w:top w:val="nil"/>
              <w:left w:val="nil"/>
              <w:bottom w:val="nil"/>
              <w:right w:val="nil"/>
            </w:tcBorders>
            <w:shd w:val="clear" w:color="auto" w:fill="auto"/>
            <w:noWrap/>
            <w:vAlign w:val="center"/>
            <w:hideMark/>
          </w:tcPr>
          <w:p w:rsidR="00DB214D" w:rsidRPr="002540C4" w:rsidRDefault="00DB214D" w:rsidP="00C41862">
            <w:pPr>
              <w:spacing w:after="0" w:line="240" w:lineRule="auto"/>
              <w:jc w:val="center"/>
              <w:rPr>
                <w:rFonts w:ascii="Times New Roman" w:hAnsi="Times New Roman"/>
                <w:color w:val="000000"/>
                <w:sz w:val="18"/>
                <w:szCs w:val="18"/>
                <w:lang w:val="en-US" w:eastAsia="en-NZ"/>
              </w:rPr>
            </w:pPr>
            <w:r w:rsidRPr="002540C4">
              <w:rPr>
                <w:rFonts w:ascii="Times New Roman" w:hAnsi="Times New Roman"/>
                <w:color w:val="000000"/>
                <w:sz w:val="18"/>
                <w:szCs w:val="18"/>
                <w:lang w:val="en-US" w:eastAsia="en-NZ"/>
              </w:rPr>
              <w:t>[0.14]</w:t>
            </w:r>
          </w:p>
        </w:tc>
        <w:tc>
          <w:tcPr>
            <w:tcW w:w="905" w:type="dxa"/>
            <w:gridSpan w:val="2"/>
            <w:tcBorders>
              <w:top w:val="nil"/>
              <w:left w:val="nil"/>
              <w:bottom w:val="nil"/>
              <w:right w:val="nil"/>
            </w:tcBorders>
            <w:shd w:val="clear" w:color="auto" w:fill="auto"/>
            <w:noWrap/>
            <w:vAlign w:val="center"/>
            <w:hideMark/>
          </w:tcPr>
          <w:p w:rsidR="00DB214D" w:rsidRPr="002540C4" w:rsidRDefault="00DB214D" w:rsidP="00C41862">
            <w:pPr>
              <w:spacing w:after="0" w:line="240" w:lineRule="auto"/>
              <w:jc w:val="center"/>
              <w:rPr>
                <w:rFonts w:ascii="Times New Roman" w:hAnsi="Times New Roman"/>
                <w:color w:val="000000"/>
                <w:sz w:val="18"/>
                <w:szCs w:val="18"/>
                <w:lang w:val="en-US" w:eastAsia="en-NZ"/>
              </w:rPr>
            </w:pPr>
            <w:r w:rsidRPr="002540C4">
              <w:rPr>
                <w:rFonts w:ascii="Times New Roman" w:hAnsi="Times New Roman"/>
                <w:color w:val="000000"/>
                <w:sz w:val="18"/>
                <w:szCs w:val="18"/>
                <w:lang w:val="en-US" w:eastAsia="en-NZ"/>
              </w:rPr>
              <w:t>[0.88]</w:t>
            </w:r>
          </w:p>
        </w:tc>
      </w:tr>
      <w:tr w:rsidR="00DB214D" w:rsidRPr="00C30BFD" w:rsidTr="00AD5BDA">
        <w:tblPrEx>
          <w:jc w:val="center"/>
        </w:tblPrEx>
        <w:trPr>
          <w:trHeight w:val="255"/>
          <w:jc w:val="center"/>
        </w:trPr>
        <w:tc>
          <w:tcPr>
            <w:tcW w:w="2374" w:type="dxa"/>
            <w:gridSpan w:val="2"/>
            <w:tcBorders>
              <w:top w:val="nil"/>
              <w:left w:val="nil"/>
              <w:bottom w:val="nil"/>
              <w:right w:val="nil"/>
            </w:tcBorders>
            <w:shd w:val="clear" w:color="auto" w:fill="auto"/>
            <w:vAlign w:val="bottom"/>
            <w:hideMark/>
          </w:tcPr>
          <w:p w:rsidR="00DB214D" w:rsidRPr="002540C4" w:rsidRDefault="00DB214D" w:rsidP="00C41862">
            <w:pPr>
              <w:spacing w:after="0" w:line="240" w:lineRule="auto"/>
              <w:rPr>
                <w:rFonts w:ascii="Times New Roman" w:hAnsi="Times New Roman"/>
                <w:color w:val="000000"/>
                <w:sz w:val="20"/>
                <w:szCs w:val="20"/>
                <w:lang w:val="en-US" w:eastAsia="en-NZ"/>
              </w:rPr>
            </w:pPr>
          </w:p>
        </w:tc>
        <w:tc>
          <w:tcPr>
            <w:tcW w:w="806" w:type="dxa"/>
            <w:gridSpan w:val="2"/>
            <w:tcBorders>
              <w:top w:val="nil"/>
              <w:left w:val="nil"/>
              <w:bottom w:val="nil"/>
              <w:right w:val="nil"/>
            </w:tcBorders>
            <w:shd w:val="clear" w:color="auto" w:fill="auto"/>
            <w:noWrap/>
            <w:vAlign w:val="center"/>
            <w:hideMark/>
          </w:tcPr>
          <w:p w:rsidR="00DB214D" w:rsidRPr="002540C4" w:rsidRDefault="00DB214D" w:rsidP="00C41862">
            <w:pPr>
              <w:spacing w:after="0" w:line="240" w:lineRule="auto"/>
              <w:jc w:val="center"/>
              <w:rPr>
                <w:rFonts w:ascii="Times New Roman" w:hAnsi="Times New Roman"/>
                <w:color w:val="000000"/>
                <w:sz w:val="18"/>
                <w:szCs w:val="18"/>
                <w:lang w:val="en-US" w:eastAsia="en-NZ"/>
              </w:rPr>
            </w:pPr>
            <w:r w:rsidRPr="002540C4">
              <w:rPr>
                <w:rFonts w:ascii="Times New Roman" w:hAnsi="Times New Roman"/>
                <w:color w:val="000000"/>
                <w:sz w:val="18"/>
                <w:szCs w:val="18"/>
                <w:lang w:val="en-US" w:eastAsia="en-NZ"/>
              </w:rPr>
              <w:t>[0.66]</w:t>
            </w:r>
          </w:p>
        </w:tc>
        <w:tc>
          <w:tcPr>
            <w:tcW w:w="806" w:type="dxa"/>
            <w:gridSpan w:val="2"/>
            <w:tcBorders>
              <w:top w:val="nil"/>
              <w:left w:val="nil"/>
              <w:bottom w:val="nil"/>
              <w:right w:val="nil"/>
            </w:tcBorders>
            <w:shd w:val="clear" w:color="auto" w:fill="auto"/>
            <w:noWrap/>
            <w:vAlign w:val="center"/>
            <w:hideMark/>
          </w:tcPr>
          <w:p w:rsidR="00DB214D" w:rsidRPr="002540C4" w:rsidRDefault="00DB214D" w:rsidP="00C41862">
            <w:pPr>
              <w:spacing w:after="0" w:line="240" w:lineRule="auto"/>
              <w:jc w:val="center"/>
              <w:rPr>
                <w:rFonts w:ascii="Times New Roman" w:hAnsi="Times New Roman"/>
                <w:color w:val="000000"/>
                <w:sz w:val="18"/>
                <w:szCs w:val="18"/>
                <w:lang w:val="en-US" w:eastAsia="en-NZ"/>
              </w:rPr>
            </w:pPr>
            <w:r w:rsidRPr="002540C4">
              <w:rPr>
                <w:rFonts w:ascii="Times New Roman" w:hAnsi="Times New Roman"/>
                <w:color w:val="000000"/>
                <w:sz w:val="18"/>
                <w:szCs w:val="18"/>
                <w:lang w:val="en-US" w:eastAsia="en-NZ"/>
              </w:rPr>
              <w:t>[0.24]</w:t>
            </w:r>
          </w:p>
        </w:tc>
        <w:tc>
          <w:tcPr>
            <w:tcW w:w="998" w:type="dxa"/>
            <w:gridSpan w:val="2"/>
            <w:tcBorders>
              <w:top w:val="nil"/>
              <w:left w:val="nil"/>
              <w:bottom w:val="nil"/>
              <w:right w:val="nil"/>
            </w:tcBorders>
            <w:shd w:val="clear" w:color="auto" w:fill="auto"/>
            <w:noWrap/>
            <w:vAlign w:val="center"/>
            <w:hideMark/>
          </w:tcPr>
          <w:p w:rsidR="00DB214D" w:rsidRPr="002540C4" w:rsidRDefault="00DB214D" w:rsidP="00C41862">
            <w:pPr>
              <w:spacing w:after="0" w:line="240" w:lineRule="auto"/>
              <w:jc w:val="center"/>
              <w:rPr>
                <w:rFonts w:ascii="Times New Roman" w:hAnsi="Times New Roman"/>
                <w:color w:val="000000"/>
                <w:sz w:val="18"/>
                <w:szCs w:val="18"/>
                <w:lang w:val="en-US" w:eastAsia="en-NZ"/>
              </w:rPr>
            </w:pPr>
            <w:r w:rsidRPr="002540C4">
              <w:rPr>
                <w:rFonts w:ascii="Times New Roman" w:hAnsi="Times New Roman"/>
                <w:color w:val="000000"/>
                <w:sz w:val="18"/>
                <w:szCs w:val="18"/>
                <w:lang w:val="en-US" w:eastAsia="en-NZ"/>
              </w:rPr>
              <w:t>[0.00]</w:t>
            </w:r>
          </w:p>
        </w:tc>
        <w:tc>
          <w:tcPr>
            <w:tcW w:w="922" w:type="dxa"/>
            <w:gridSpan w:val="2"/>
            <w:tcBorders>
              <w:top w:val="nil"/>
              <w:left w:val="nil"/>
              <w:bottom w:val="nil"/>
              <w:right w:val="nil"/>
            </w:tcBorders>
            <w:shd w:val="clear" w:color="auto" w:fill="auto"/>
            <w:noWrap/>
            <w:vAlign w:val="center"/>
            <w:hideMark/>
          </w:tcPr>
          <w:p w:rsidR="00DB214D" w:rsidRPr="002540C4" w:rsidRDefault="00DB214D" w:rsidP="00C41862">
            <w:pPr>
              <w:spacing w:after="0" w:line="240" w:lineRule="auto"/>
              <w:jc w:val="center"/>
              <w:rPr>
                <w:rFonts w:ascii="Times New Roman" w:hAnsi="Times New Roman"/>
                <w:color w:val="000000"/>
                <w:sz w:val="18"/>
                <w:szCs w:val="18"/>
                <w:lang w:val="en-US" w:eastAsia="en-NZ"/>
              </w:rPr>
            </w:pPr>
            <w:r w:rsidRPr="002540C4">
              <w:rPr>
                <w:rFonts w:ascii="Times New Roman" w:hAnsi="Times New Roman"/>
                <w:color w:val="000000"/>
                <w:sz w:val="18"/>
                <w:szCs w:val="18"/>
                <w:lang w:val="en-US" w:eastAsia="en-NZ"/>
              </w:rPr>
              <w:t>[0.43]</w:t>
            </w:r>
          </w:p>
        </w:tc>
        <w:tc>
          <w:tcPr>
            <w:tcW w:w="1020" w:type="dxa"/>
            <w:gridSpan w:val="2"/>
            <w:tcBorders>
              <w:top w:val="nil"/>
              <w:left w:val="nil"/>
              <w:bottom w:val="nil"/>
              <w:right w:val="nil"/>
            </w:tcBorders>
            <w:shd w:val="clear" w:color="auto" w:fill="auto"/>
            <w:noWrap/>
            <w:vAlign w:val="center"/>
            <w:hideMark/>
          </w:tcPr>
          <w:p w:rsidR="00DB214D" w:rsidRPr="002540C4" w:rsidRDefault="00DB214D" w:rsidP="00C41862">
            <w:pPr>
              <w:spacing w:after="0" w:line="240" w:lineRule="auto"/>
              <w:jc w:val="center"/>
              <w:rPr>
                <w:rFonts w:ascii="Times New Roman" w:hAnsi="Times New Roman"/>
                <w:color w:val="000000"/>
                <w:sz w:val="18"/>
                <w:szCs w:val="18"/>
                <w:lang w:val="en-US" w:eastAsia="en-NZ"/>
              </w:rPr>
            </w:pPr>
            <w:r w:rsidRPr="002540C4">
              <w:rPr>
                <w:rFonts w:ascii="Times New Roman" w:hAnsi="Times New Roman"/>
                <w:color w:val="000000"/>
                <w:sz w:val="18"/>
                <w:szCs w:val="18"/>
                <w:lang w:val="en-US" w:eastAsia="en-NZ"/>
              </w:rPr>
              <w:t>[0.49]</w:t>
            </w:r>
          </w:p>
        </w:tc>
        <w:tc>
          <w:tcPr>
            <w:tcW w:w="806" w:type="dxa"/>
            <w:gridSpan w:val="2"/>
            <w:tcBorders>
              <w:top w:val="nil"/>
              <w:left w:val="nil"/>
              <w:bottom w:val="nil"/>
              <w:right w:val="nil"/>
            </w:tcBorders>
            <w:shd w:val="clear" w:color="auto" w:fill="auto"/>
            <w:noWrap/>
            <w:hideMark/>
          </w:tcPr>
          <w:p w:rsidR="00DB214D" w:rsidRPr="002540C4" w:rsidRDefault="00DB214D" w:rsidP="00C41862">
            <w:pPr>
              <w:spacing w:after="0" w:line="240" w:lineRule="auto"/>
              <w:jc w:val="center"/>
              <w:rPr>
                <w:rFonts w:ascii="Times New Roman" w:hAnsi="Times New Roman"/>
                <w:color w:val="000000"/>
                <w:sz w:val="18"/>
                <w:szCs w:val="18"/>
                <w:lang w:val="en-US" w:eastAsia="en-NZ"/>
              </w:rPr>
            </w:pPr>
            <w:r w:rsidRPr="002540C4">
              <w:rPr>
                <w:rFonts w:ascii="Times New Roman" w:hAnsi="Times New Roman"/>
                <w:color w:val="000000"/>
                <w:sz w:val="18"/>
                <w:szCs w:val="18"/>
                <w:lang w:val="en-US" w:eastAsia="en-NZ"/>
              </w:rPr>
              <w:t>[0.25]</w:t>
            </w:r>
          </w:p>
        </w:tc>
        <w:tc>
          <w:tcPr>
            <w:tcW w:w="651" w:type="dxa"/>
            <w:gridSpan w:val="2"/>
            <w:tcBorders>
              <w:top w:val="nil"/>
              <w:left w:val="nil"/>
              <w:bottom w:val="nil"/>
              <w:right w:val="nil"/>
            </w:tcBorders>
            <w:shd w:val="clear" w:color="auto" w:fill="auto"/>
            <w:noWrap/>
            <w:vAlign w:val="bottom"/>
            <w:hideMark/>
          </w:tcPr>
          <w:p w:rsidR="00DB214D" w:rsidRPr="002540C4" w:rsidRDefault="00DB214D" w:rsidP="00C41862">
            <w:pPr>
              <w:spacing w:after="0" w:line="240" w:lineRule="auto"/>
              <w:rPr>
                <w:rFonts w:ascii="Times New Roman" w:hAnsi="Times New Roman"/>
                <w:color w:val="000000"/>
                <w:sz w:val="18"/>
                <w:szCs w:val="18"/>
                <w:lang w:val="en-US" w:eastAsia="en-NZ"/>
              </w:rPr>
            </w:pPr>
          </w:p>
        </w:tc>
        <w:tc>
          <w:tcPr>
            <w:tcW w:w="1056" w:type="dxa"/>
            <w:gridSpan w:val="2"/>
            <w:tcBorders>
              <w:top w:val="nil"/>
              <w:left w:val="nil"/>
              <w:bottom w:val="nil"/>
              <w:right w:val="nil"/>
            </w:tcBorders>
            <w:shd w:val="clear" w:color="auto" w:fill="auto"/>
            <w:noWrap/>
            <w:vAlign w:val="bottom"/>
            <w:hideMark/>
          </w:tcPr>
          <w:p w:rsidR="00DB214D" w:rsidRPr="002540C4" w:rsidRDefault="00DB214D" w:rsidP="00C41862">
            <w:pPr>
              <w:spacing w:after="0" w:line="240" w:lineRule="auto"/>
              <w:rPr>
                <w:rFonts w:ascii="Times New Roman" w:hAnsi="Times New Roman"/>
                <w:color w:val="000000"/>
                <w:sz w:val="18"/>
                <w:szCs w:val="18"/>
                <w:lang w:val="en-US" w:eastAsia="en-NZ"/>
              </w:rPr>
            </w:pPr>
          </w:p>
        </w:tc>
        <w:tc>
          <w:tcPr>
            <w:tcW w:w="802" w:type="dxa"/>
            <w:gridSpan w:val="2"/>
            <w:tcBorders>
              <w:top w:val="nil"/>
              <w:left w:val="nil"/>
              <w:bottom w:val="nil"/>
              <w:right w:val="nil"/>
            </w:tcBorders>
            <w:shd w:val="clear" w:color="auto" w:fill="auto"/>
            <w:noWrap/>
            <w:vAlign w:val="bottom"/>
            <w:hideMark/>
          </w:tcPr>
          <w:p w:rsidR="00DB214D" w:rsidRPr="002540C4" w:rsidRDefault="00DB214D" w:rsidP="00C41862">
            <w:pPr>
              <w:spacing w:after="0" w:line="240" w:lineRule="auto"/>
              <w:rPr>
                <w:rFonts w:ascii="Times New Roman" w:hAnsi="Times New Roman"/>
                <w:color w:val="000000"/>
                <w:sz w:val="18"/>
                <w:szCs w:val="18"/>
                <w:lang w:val="en-US" w:eastAsia="en-NZ"/>
              </w:rPr>
            </w:pPr>
          </w:p>
        </w:tc>
        <w:tc>
          <w:tcPr>
            <w:tcW w:w="852" w:type="dxa"/>
            <w:gridSpan w:val="2"/>
            <w:tcBorders>
              <w:top w:val="nil"/>
              <w:left w:val="nil"/>
              <w:bottom w:val="nil"/>
              <w:right w:val="nil"/>
            </w:tcBorders>
            <w:shd w:val="clear" w:color="auto" w:fill="auto"/>
            <w:noWrap/>
            <w:vAlign w:val="bottom"/>
            <w:hideMark/>
          </w:tcPr>
          <w:p w:rsidR="00DB214D" w:rsidRPr="002540C4" w:rsidRDefault="00DB214D" w:rsidP="00C41862">
            <w:pPr>
              <w:spacing w:after="0" w:line="240" w:lineRule="auto"/>
              <w:rPr>
                <w:rFonts w:ascii="Times New Roman" w:hAnsi="Times New Roman"/>
                <w:color w:val="000000"/>
                <w:sz w:val="18"/>
                <w:szCs w:val="18"/>
                <w:lang w:val="en-US" w:eastAsia="en-NZ"/>
              </w:rPr>
            </w:pPr>
          </w:p>
        </w:tc>
        <w:tc>
          <w:tcPr>
            <w:tcW w:w="916" w:type="dxa"/>
            <w:gridSpan w:val="2"/>
            <w:tcBorders>
              <w:top w:val="nil"/>
              <w:left w:val="nil"/>
              <w:bottom w:val="nil"/>
              <w:right w:val="nil"/>
            </w:tcBorders>
            <w:shd w:val="clear" w:color="auto" w:fill="auto"/>
            <w:noWrap/>
            <w:vAlign w:val="bottom"/>
            <w:hideMark/>
          </w:tcPr>
          <w:p w:rsidR="00DB214D" w:rsidRPr="002540C4" w:rsidRDefault="00DB214D" w:rsidP="00C41862">
            <w:pPr>
              <w:spacing w:after="0" w:line="240" w:lineRule="auto"/>
              <w:rPr>
                <w:rFonts w:ascii="Times New Roman" w:hAnsi="Times New Roman"/>
                <w:color w:val="000000"/>
                <w:sz w:val="18"/>
                <w:szCs w:val="18"/>
                <w:lang w:val="en-US" w:eastAsia="en-NZ"/>
              </w:rPr>
            </w:pPr>
          </w:p>
        </w:tc>
        <w:tc>
          <w:tcPr>
            <w:tcW w:w="842" w:type="dxa"/>
            <w:gridSpan w:val="2"/>
            <w:tcBorders>
              <w:top w:val="nil"/>
              <w:left w:val="nil"/>
              <w:bottom w:val="nil"/>
              <w:right w:val="nil"/>
            </w:tcBorders>
            <w:shd w:val="clear" w:color="auto" w:fill="auto"/>
            <w:noWrap/>
            <w:vAlign w:val="bottom"/>
            <w:hideMark/>
          </w:tcPr>
          <w:p w:rsidR="00DB214D" w:rsidRPr="002540C4" w:rsidRDefault="00DB214D" w:rsidP="00C41862">
            <w:pPr>
              <w:spacing w:after="0" w:line="240" w:lineRule="auto"/>
              <w:rPr>
                <w:rFonts w:ascii="Times New Roman" w:hAnsi="Times New Roman"/>
                <w:color w:val="000000"/>
                <w:sz w:val="18"/>
                <w:szCs w:val="18"/>
                <w:lang w:val="en-US" w:eastAsia="en-NZ"/>
              </w:rPr>
            </w:pPr>
          </w:p>
        </w:tc>
        <w:tc>
          <w:tcPr>
            <w:tcW w:w="981" w:type="dxa"/>
            <w:gridSpan w:val="2"/>
            <w:tcBorders>
              <w:top w:val="nil"/>
              <w:left w:val="nil"/>
              <w:bottom w:val="nil"/>
              <w:right w:val="nil"/>
            </w:tcBorders>
            <w:shd w:val="clear" w:color="auto" w:fill="auto"/>
            <w:noWrap/>
            <w:vAlign w:val="bottom"/>
            <w:hideMark/>
          </w:tcPr>
          <w:p w:rsidR="00DB214D" w:rsidRPr="002540C4" w:rsidRDefault="00DB214D" w:rsidP="00C41862">
            <w:pPr>
              <w:spacing w:after="0" w:line="240" w:lineRule="auto"/>
              <w:rPr>
                <w:rFonts w:ascii="Times New Roman" w:hAnsi="Times New Roman"/>
                <w:color w:val="000000"/>
                <w:sz w:val="18"/>
                <w:szCs w:val="18"/>
                <w:lang w:val="en-US" w:eastAsia="en-NZ"/>
              </w:rPr>
            </w:pPr>
          </w:p>
        </w:tc>
        <w:tc>
          <w:tcPr>
            <w:tcW w:w="905" w:type="dxa"/>
            <w:gridSpan w:val="2"/>
            <w:tcBorders>
              <w:top w:val="nil"/>
              <w:left w:val="nil"/>
              <w:bottom w:val="nil"/>
              <w:right w:val="nil"/>
            </w:tcBorders>
            <w:shd w:val="clear" w:color="auto" w:fill="auto"/>
            <w:noWrap/>
            <w:vAlign w:val="bottom"/>
            <w:hideMark/>
          </w:tcPr>
          <w:p w:rsidR="00DB214D" w:rsidRPr="002540C4" w:rsidRDefault="00DB214D" w:rsidP="00C41862">
            <w:pPr>
              <w:spacing w:after="0" w:line="240" w:lineRule="auto"/>
              <w:rPr>
                <w:rFonts w:ascii="Times New Roman" w:hAnsi="Times New Roman"/>
                <w:color w:val="000000"/>
                <w:sz w:val="18"/>
                <w:szCs w:val="18"/>
                <w:lang w:val="en-US" w:eastAsia="en-NZ"/>
              </w:rPr>
            </w:pPr>
          </w:p>
        </w:tc>
      </w:tr>
      <w:tr w:rsidR="00DB214D" w:rsidRPr="00C30BFD" w:rsidTr="00AD5BDA">
        <w:tblPrEx>
          <w:jc w:val="center"/>
        </w:tblPrEx>
        <w:trPr>
          <w:trHeight w:val="255"/>
          <w:jc w:val="center"/>
        </w:trPr>
        <w:tc>
          <w:tcPr>
            <w:tcW w:w="2374" w:type="dxa"/>
            <w:gridSpan w:val="2"/>
            <w:tcBorders>
              <w:top w:val="nil"/>
              <w:left w:val="nil"/>
              <w:bottom w:val="nil"/>
              <w:right w:val="nil"/>
            </w:tcBorders>
            <w:shd w:val="clear" w:color="auto" w:fill="auto"/>
            <w:noWrap/>
            <w:vAlign w:val="bottom"/>
            <w:hideMark/>
          </w:tcPr>
          <w:p w:rsidR="00DB214D" w:rsidRPr="002540C4" w:rsidRDefault="00DB214D" w:rsidP="00C41862">
            <w:pPr>
              <w:spacing w:after="0" w:line="240" w:lineRule="auto"/>
              <w:rPr>
                <w:rFonts w:ascii="Times New Roman" w:hAnsi="Times New Roman"/>
                <w:bCs/>
                <w:color w:val="000000"/>
                <w:sz w:val="20"/>
                <w:szCs w:val="20"/>
                <w:lang w:val="en-US" w:eastAsia="en-NZ"/>
              </w:rPr>
            </w:pPr>
            <w:r w:rsidRPr="002540C4">
              <w:rPr>
                <w:rFonts w:ascii="Times New Roman" w:hAnsi="Times New Roman"/>
                <w:bCs/>
                <w:color w:val="000000"/>
                <w:sz w:val="20"/>
                <w:szCs w:val="20"/>
                <w:lang w:val="en-US" w:eastAsia="en-NZ"/>
              </w:rPr>
              <w:t>Model 8 (INF=8)</w:t>
            </w:r>
          </w:p>
        </w:tc>
        <w:tc>
          <w:tcPr>
            <w:tcW w:w="806" w:type="dxa"/>
            <w:gridSpan w:val="2"/>
            <w:tcBorders>
              <w:top w:val="nil"/>
              <w:left w:val="nil"/>
              <w:bottom w:val="nil"/>
              <w:right w:val="nil"/>
            </w:tcBorders>
            <w:shd w:val="clear" w:color="auto" w:fill="auto"/>
            <w:noWrap/>
            <w:vAlign w:val="center"/>
            <w:hideMark/>
          </w:tcPr>
          <w:p w:rsidR="00DB214D" w:rsidRPr="002540C4" w:rsidRDefault="00DB214D" w:rsidP="00C41862">
            <w:pPr>
              <w:spacing w:after="0" w:line="240" w:lineRule="auto"/>
              <w:jc w:val="center"/>
              <w:rPr>
                <w:rFonts w:ascii="Times New Roman" w:hAnsi="Times New Roman"/>
                <w:color w:val="000000"/>
                <w:sz w:val="18"/>
                <w:szCs w:val="18"/>
                <w:lang w:val="en-US" w:eastAsia="en-NZ"/>
              </w:rPr>
            </w:pPr>
            <w:r w:rsidRPr="002540C4">
              <w:rPr>
                <w:rFonts w:ascii="Times New Roman" w:hAnsi="Times New Roman"/>
                <w:color w:val="000000"/>
                <w:sz w:val="18"/>
                <w:szCs w:val="18"/>
                <w:lang w:val="en-US" w:eastAsia="en-NZ"/>
              </w:rPr>
              <w:t>-0.11</w:t>
            </w:r>
          </w:p>
        </w:tc>
        <w:tc>
          <w:tcPr>
            <w:tcW w:w="806" w:type="dxa"/>
            <w:gridSpan w:val="2"/>
            <w:tcBorders>
              <w:top w:val="nil"/>
              <w:left w:val="nil"/>
              <w:bottom w:val="nil"/>
              <w:right w:val="nil"/>
            </w:tcBorders>
            <w:shd w:val="clear" w:color="auto" w:fill="auto"/>
            <w:noWrap/>
            <w:vAlign w:val="center"/>
            <w:hideMark/>
          </w:tcPr>
          <w:p w:rsidR="00DB214D" w:rsidRPr="002540C4" w:rsidRDefault="00DB214D" w:rsidP="00C41862">
            <w:pPr>
              <w:spacing w:after="0" w:line="240" w:lineRule="auto"/>
              <w:jc w:val="center"/>
              <w:rPr>
                <w:rFonts w:ascii="Times New Roman" w:hAnsi="Times New Roman"/>
                <w:color w:val="000000"/>
                <w:sz w:val="18"/>
                <w:szCs w:val="18"/>
                <w:lang w:val="en-US" w:eastAsia="en-NZ"/>
              </w:rPr>
            </w:pPr>
            <w:r w:rsidRPr="002540C4">
              <w:rPr>
                <w:rFonts w:ascii="Times New Roman" w:hAnsi="Times New Roman"/>
                <w:color w:val="000000"/>
                <w:sz w:val="18"/>
                <w:szCs w:val="18"/>
                <w:lang w:val="en-US" w:eastAsia="en-NZ"/>
              </w:rPr>
              <w:t>0.88</w:t>
            </w:r>
          </w:p>
        </w:tc>
        <w:tc>
          <w:tcPr>
            <w:tcW w:w="998" w:type="dxa"/>
            <w:gridSpan w:val="2"/>
            <w:tcBorders>
              <w:top w:val="nil"/>
              <w:left w:val="nil"/>
              <w:bottom w:val="nil"/>
              <w:right w:val="nil"/>
            </w:tcBorders>
            <w:shd w:val="clear" w:color="auto" w:fill="auto"/>
            <w:noWrap/>
            <w:vAlign w:val="center"/>
            <w:hideMark/>
          </w:tcPr>
          <w:p w:rsidR="00DB214D" w:rsidRPr="002540C4" w:rsidRDefault="00DB214D" w:rsidP="00C41862">
            <w:pPr>
              <w:spacing w:after="0" w:line="240" w:lineRule="auto"/>
              <w:jc w:val="center"/>
              <w:rPr>
                <w:rFonts w:ascii="Times New Roman" w:hAnsi="Times New Roman"/>
                <w:color w:val="000000"/>
                <w:sz w:val="18"/>
                <w:szCs w:val="18"/>
                <w:lang w:val="en-US" w:eastAsia="en-NZ"/>
              </w:rPr>
            </w:pPr>
            <w:r w:rsidRPr="002540C4">
              <w:rPr>
                <w:rFonts w:ascii="Times New Roman" w:hAnsi="Times New Roman"/>
                <w:color w:val="000000"/>
                <w:sz w:val="18"/>
                <w:szCs w:val="18"/>
                <w:lang w:val="en-US" w:eastAsia="en-NZ"/>
              </w:rPr>
              <w:t>0.15***</w:t>
            </w:r>
          </w:p>
        </w:tc>
        <w:tc>
          <w:tcPr>
            <w:tcW w:w="922" w:type="dxa"/>
            <w:gridSpan w:val="2"/>
            <w:tcBorders>
              <w:top w:val="nil"/>
              <w:left w:val="nil"/>
              <w:bottom w:val="nil"/>
              <w:right w:val="nil"/>
            </w:tcBorders>
            <w:shd w:val="clear" w:color="auto" w:fill="auto"/>
            <w:noWrap/>
            <w:vAlign w:val="center"/>
            <w:hideMark/>
          </w:tcPr>
          <w:p w:rsidR="00DB214D" w:rsidRPr="002540C4" w:rsidRDefault="00DB214D" w:rsidP="00C41862">
            <w:pPr>
              <w:spacing w:after="0" w:line="240" w:lineRule="auto"/>
              <w:jc w:val="center"/>
              <w:rPr>
                <w:rFonts w:ascii="Times New Roman" w:hAnsi="Times New Roman"/>
                <w:color w:val="000000"/>
                <w:sz w:val="18"/>
                <w:szCs w:val="18"/>
                <w:lang w:val="en-US" w:eastAsia="en-NZ"/>
              </w:rPr>
            </w:pPr>
            <w:r w:rsidRPr="002540C4">
              <w:rPr>
                <w:rFonts w:ascii="Times New Roman" w:hAnsi="Times New Roman"/>
                <w:color w:val="000000"/>
                <w:sz w:val="18"/>
                <w:szCs w:val="18"/>
                <w:lang w:val="en-US" w:eastAsia="en-NZ"/>
              </w:rPr>
              <w:t>21.47</w:t>
            </w:r>
          </w:p>
        </w:tc>
        <w:tc>
          <w:tcPr>
            <w:tcW w:w="1020" w:type="dxa"/>
            <w:gridSpan w:val="2"/>
            <w:tcBorders>
              <w:top w:val="nil"/>
              <w:left w:val="nil"/>
              <w:bottom w:val="nil"/>
              <w:right w:val="nil"/>
            </w:tcBorders>
            <w:shd w:val="clear" w:color="auto" w:fill="auto"/>
            <w:noWrap/>
            <w:vAlign w:val="center"/>
            <w:hideMark/>
          </w:tcPr>
          <w:p w:rsidR="00DB214D" w:rsidRPr="002540C4" w:rsidRDefault="00DB214D" w:rsidP="00C41862">
            <w:pPr>
              <w:spacing w:after="0" w:line="240" w:lineRule="auto"/>
              <w:jc w:val="center"/>
              <w:rPr>
                <w:rFonts w:ascii="Times New Roman" w:hAnsi="Times New Roman"/>
                <w:color w:val="000000"/>
                <w:sz w:val="18"/>
                <w:szCs w:val="18"/>
                <w:lang w:val="en-US" w:eastAsia="en-NZ"/>
              </w:rPr>
            </w:pPr>
            <w:r w:rsidRPr="002540C4">
              <w:rPr>
                <w:rFonts w:ascii="Times New Roman" w:hAnsi="Times New Roman"/>
                <w:color w:val="000000"/>
                <w:sz w:val="18"/>
                <w:szCs w:val="18"/>
                <w:lang w:val="en-US" w:eastAsia="en-NZ"/>
              </w:rPr>
              <w:t>-0.18</w:t>
            </w:r>
          </w:p>
        </w:tc>
        <w:tc>
          <w:tcPr>
            <w:tcW w:w="806" w:type="dxa"/>
            <w:gridSpan w:val="2"/>
            <w:tcBorders>
              <w:top w:val="nil"/>
              <w:left w:val="nil"/>
              <w:bottom w:val="nil"/>
              <w:right w:val="nil"/>
            </w:tcBorders>
            <w:shd w:val="clear" w:color="auto" w:fill="auto"/>
            <w:noWrap/>
            <w:vAlign w:val="bottom"/>
            <w:hideMark/>
          </w:tcPr>
          <w:p w:rsidR="00DB214D" w:rsidRPr="002540C4" w:rsidRDefault="00DB214D" w:rsidP="00C41862">
            <w:pPr>
              <w:spacing w:after="0" w:line="240" w:lineRule="auto"/>
              <w:jc w:val="center"/>
              <w:rPr>
                <w:rFonts w:ascii="Times New Roman" w:hAnsi="Times New Roman"/>
                <w:color w:val="000000"/>
                <w:sz w:val="18"/>
                <w:szCs w:val="18"/>
                <w:lang w:val="en-US" w:eastAsia="en-NZ"/>
              </w:rPr>
            </w:pPr>
            <w:r w:rsidRPr="002540C4">
              <w:rPr>
                <w:rFonts w:ascii="Times New Roman" w:hAnsi="Times New Roman"/>
                <w:color w:val="000000"/>
                <w:sz w:val="18"/>
                <w:szCs w:val="18"/>
                <w:lang w:val="en-US" w:eastAsia="en-NZ"/>
              </w:rPr>
              <w:t>3.67</w:t>
            </w:r>
          </w:p>
        </w:tc>
        <w:tc>
          <w:tcPr>
            <w:tcW w:w="651" w:type="dxa"/>
            <w:gridSpan w:val="2"/>
            <w:tcBorders>
              <w:top w:val="nil"/>
              <w:left w:val="nil"/>
              <w:bottom w:val="nil"/>
              <w:right w:val="nil"/>
            </w:tcBorders>
            <w:shd w:val="clear" w:color="auto" w:fill="auto"/>
            <w:noWrap/>
            <w:vAlign w:val="bottom"/>
            <w:hideMark/>
          </w:tcPr>
          <w:p w:rsidR="00DB214D" w:rsidRPr="002540C4" w:rsidRDefault="00DB214D" w:rsidP="00C41862">
            <w:pPr>
              <w:spacing w:after="0" w:line="240" w:lineRule="auto"/>
              <w:rPr>
                <w:rFonts w:ascii="Times New Roman" w:hAnsi="Times New Roman"/>
                <w:color w:val="000000"/>
                <w:sz w:val="18"/>
                <w:szCs w:val="18"/>
                <w:lang w:val="en-US" w:eastAsia="en-NZ"/>
              </w:rPr>
            </w:pPr>
          </w:p>
        </w:tc>
        <w:tc>
          <w:tcPr>
            <w:tcW w:w="1056" w:type="dxa"/>
            <w:gridSpan w:val="2"/>
            <w:tcBorders>
              <w:top w:val="nil"/>
              <w:left w:val="nil"/>
              <w:bottom w:val="nil"/>
              <w:right w:val="nil"/>
            </w:tcBorders>
            <w:shd w:val="clear" w:color="auto" w:fill="auto"/>
            <w:noWrap/>
            <w:vAlign w:val="bottom"/>
            <w:hideMark/>
          </w:tcPr>
          <w:p w:rsidR="00DB214D" w:rsidRPr="002540C4" w:rsidRDefault="00DB214D" w:rsidP="00C41862">
            <w:pPr>
              <w:spacing w:after="0" w:line="240" w:lineRule="auto"/>
              <w:rPr>
                <w:rFonts w:ascii="Times New Roman" w:hAnsi="Times New Roman"/>
                <w:color w:val="000000"/>
                <w:sz w:val="18"/>
                <w:szCs w:val="18"/>
                <w:lang w:val="en-US" w:eastAsia="en-NZ"/>
              </w:rPr>
            </w:pPr>
          </w:p>
        </w:tc>
        <w:tc>
          <w:tcPr>
            <w:tcW w:w="802" w:type="dxa"/>
            <w:gridSpan w:val="2"/>
            <w:tcBorders>
              <w:top w:val="nil"/>
              <w:left w:val="nil"/>
              <w:bottom w:val="nil"/>
              <w:right w:val="nil"/>
            </w:tcBorders>
            <w:shd w:val="clear" w:color="auto" w:fill="auto"/>
            <w:noWrap/>
            <w:vAlign w:val="bottom"/>
            <w:hideMark/>
          </w:tcPr>
          <w:p w:rsidR="00DB214D" w:rsidRPr="002540C4" w:rsidRDefault="00DB214D" w:rsidP="00C41862">
            <w:pPr>
              <w:spacing w:after="0" w:line="240" w:lineRule="auto"/>
              <w:rPr>
                <w:rFonts w:ascii="Times New Roman" w:hAnsi="Times New Roman"/>
                <w:color w:val="000000"/>
                <w:sz w:val="18"/>
                <w:szCs w:val="18"/>
                <w:lang w:val="en-US" w:eastAsia="en-NZ"/>
              </w:rPr>
            </w:pPr>
          </w:p>
        </w:tc>
        <w:tc>
          <w:tcPr>
            <w:tcW w:w="852" w:type="dxa"/>
            <w:gridSpan w:val="2"/>
            <w:tcBorders>
              <w:top w:val="nil"/>
              <w:left w:val="nil"/>
              <w:bottom w:val="nil"/>
              <w:right w:val="nil"/>
            </w:tcBorders>
            <w:shd w:val="clear" w:color="auto" w:fill="auto"/>
            <w:noWrap/>
            <w:vAlign w:val="bottom"/>
            <w:hideMark/>
          </w:tcPr>
          <w:p w:rsidR="00DB214D" w:rsidRPr="002540C4" w:rsidRDefault="00DB214D" w:rsidP="00C41862">
            <w:pPr>
              <w:spacing w:after="0" w:line="240" w:lineRule="auto"/>
              <w:rPr>
                <w:rFonts w:ascii="Times New Roman" w:hAnsi="Times New Roman"/>
                <w:color w:val="000000"/>
                <w:sz w:val="18"/>
                <w:szCs w:val="18"/>
                <w:lang w:val="en-US" w:eastAsia="en-NZ"/>
              </w:rPr>
            </w:pPr>
          </w:p>
        </w:tc>
        <w:tc>
          <w:tcPr>
            <w:tcW w:w="916" w:type="dxa"/>
            <w:gridSpan w:val="2"/>
            <w:tcBorders>
              <w:top w:val="nil"/>
              <w:left w:val="nil"/>
              <w:bottom w:val="nil"/>
              <w:right w:val="nil"/>
            </w:tcBorders>
            <w:shd w:val="clear" w:color="auto" w:fill="auto"/>
            <w:noWrap/>
            <w:vAlign w:val="center"/>
            <w:hideMark/>
          </w:tcPr>
          <w:p w:rsidR="00DB214D" w:rsidRPr="002540C4" w:rsidRDefault="00DB214D" w:rsidP="00C41862">
            <w:pPr>
              <w:spacing w:after="0" w:line="240" w:lineRule="auto"/>
              <w:jc w:val="center"/>
              <w:rPr>
                <w:rFonts w:ascii="Times New Roman" w:hAnsi="Times New Roman"/>
                <w:color w:val="000000"/>
                <w:sz w:val="18"/>
                <w:szCs w:val="18"/>
                <w:lang w:val="en-US" w:eastAsia="en-NZ"/>
              </w:rPr>
            </w:pPr>
          </w:p>
        </w:tc>
        <w:tc>
          <w:tcPr>
            <w:tcW w:w="842" w:type="dxa"/>
            <w:gridSpan w:val="2"/>
            <w:tcBorders>
              <w:top w:val="nil"/>
              <w:left w:val="nil"/>
              <w:bottom w:val="nil"/>
              <w:right w:val="nil"/>
            </w:tcBorders>
            <w:shd w:val="clear" w:color="auto" w:fill="auto"/>
            <w:noWrap/>
            <w:vAlign w:val="center"/>
            <w:hideMark/>
          </w:tcPr>
          <w:p w:rsidR="00DB214D" w:rsidRPr="002540C4" w:rsidRDefault="00DB214D" w:rsidP="00C41862">
            <w:pPr>
              <w:spacing w:after="0" w:line="240" w:lineRule="auto"/>
              <w:jc w:val="center"/>
              <w:rPr>
                <w:rFonts w:ascii="Times New Roman" w:hAnsi="Times New Roman"/>
                <w:color w:val="000000"/>
                <w:sz w:val="18"/>
                <w:szCs w:val="18"/>
                <w:lang w:val="en-US" w:eastAsia="en-NZ"/>
              </w:rPr>
            </w:pPr>
          </w:p>
        </w:tc>
        <w:tc>
          <w:tcPr>
            <w:tcW w:w="981" w:type="dxa"/>
            <w:gridSpan w:val="2"/>
            <w:tcBorders>
              <w:top w:val="nil"/>
              <w:left w:val="nil"/>
              <w:bottom w:val="nil"/>
              <w:right w:val="nil"/>
            </w:tcBorders>
            <w:shd w:val="clear" w:color="auto" w:fill="auto"/>
            <w:noWrap/>
            <w:vAlign w:val="center"/>
            <w:hideMark/>
          </w:tcPr>
          <w:p w:rsidR="00DB214D" w:rsidRPr="002540C4" w:rsidRDefault="00DB214D" w:rsidP="00C41862">
            <w:pPr>
              <w:spacing w:after="0" w:line="240" w:lineRule="auto"/>
              <w:jc w:val="center"/>
              <w:rPr>
                <w:rFonts w:ascii="Times New Roman" w:hAnsi="Times New Roman"/>
                <w:color w:val="000000"/>
                <w:sz w:val="18"/>
                <w:szCs w:val="18"/>
                <w:lang w:val="en-US" w:eastAsia="en-NZ"/>
              </w:rPr>
            </w:pPr>
          </w:p>
        </w:tc>
        <w:tc>
          <w:tcPr>
            <w:tcW w:w="905" w:type="dxa"/>
            <w:gridSpan w:val="2"/>
            <w:tcBorders>
              <w:top w:val="nil"/>
              <w:left w:val="nil"/>
              <w:bottom w:val="nil"/>
              <w:right w:val="nil"/>
            </w:tcBorders>
            <w:shd w:val="clear" w:color="auto" w:fill="auto"/>
            <w:noWrap/>
            <w:vAlign w:val="center"/>
            <w:hideMark/>
          </w:tcPr>
          <w:p w:rsidR="00DB214D" w:rsidRPr="002540C4" w:rsidRDefault="00DB214D" w:rsidP="00C41862">
            <w:pPr>
              <w:spacing w:after="0" w:line="240" w:lineRule="auto"/>
              <w:jc w:val="center"/>
              <w:rPr>
                <w:rFonts w:ascii="Times New Roman" w:hAnsi="Times New Roman"/>
                <w:color w:val="000000"/>
                <w:sz w:val="18"/>
                <w:szCs w:val="18"/>
                <w:lang w:val="en-US" w:eastAsia="en-NZ"/>
              </w:rPr>
            </w:pPr>
          </w:p>
        </w:tc>
      </w:tr>
      <w:tr w:rsidR="00DB214D" w:rsidRPr="00C30BFD" w:rsidTr="00AD5BDA">
        <w:tblPrEx>
          <w:jc w:val="center"/>
        </w:tblPrEx>
        <w:trPr>
          <w:trHeight w:val="255"/>
          <w:jc w:val="center"/>
        </w:trPr>
        <w:tc>
          <w:tcPr>
            <w:tcW w:w="2374" w:type="dxa"/>
            <w:gridSpan w:val="2"/>
            <w:tcBorders>
              <w:top w:val="nil"/>
              <w:left w:val="nil"/>
              <w:bottom w:val="nil"/>
              <w:right w:val="nil"/>
            </w:tcBorders>
            <w:shd w:val="clear" w:color="auto" w:fill="auto"/>
            <w:noWrap/>
            <w:vAlign w:val="bottom"/>
            <w:hideMark/>
          </w:tcPr>
          <w:p w:rsidR="00DB214D" w:rsidRPr="002540C4" w:rsidRDefault="00DB214D" w:rsidP="00C41862">
            <w:pPr>
              <w:spacing w:after="0" w:line="240" w:lineRule="auto"/>
              <w:rPr>
                <w:rFonts w:ascii="Times New Roman" w:hAnsi="Times New Roman"/>
                <w:bCs/>
                <w:color w:val="000000"/>
                <w:sz w:val="20"/>
                <w:szCs w:val="20"/>
                <w:lang w:val="en-US" w:eastAsia="en-NZ"/>
              </w:rPr>
            </w:pPr>
          </w:p>
        </w:tc>
        <w:tc>
          <w:tcPr>
            <w:tcW w:w="806" w:type="dxa"/>
            <w:gridSpan w:val="2"/>
            <w:tcBorders>
              <w:top w:val="nil"/>
              <w:left w:val="nil"/>
              <w:bottom w:val="nil"/>
              <w:right w:val="nil"/>
            </w:tcBorders>
            <w:shd w:val="clear" w:color="auto" w:fill="auto"/>
            <w:noWrap/>
            <w:vAlign w:val="center"/>
            <w:hideMark/>
          </w:tcPr>
          <w:p w:rsidR="00DB214D" w:rsidRPr="002540C4" w:rsidRDefault="00DB214D" w:rsidP="00C41862">
            <w:pPr>
              <w:spacing w:after="0" w:line="240" w:lineRule="auto"/>
              <w:jc w:val="center"/>
              <w:rPr>
                <w:rFonts w:ascii="Times New Roman" w:hAnsi="Times New Roman"/>
                <w:color w:val="000000"/>
                <w:sz w:val="18"/>
                <w:szCs w:val="18"/>
                <w:lang w:val="en-US" w:eastAsia="en-NZ"/>
              </w:rPr>
            </w:pPr>
            <w:r w:rsidRPr="002540C4">
              <w:rPr>
                <w:rFonts w:ascii="Times New Roman" w:hAnsi="Times New Roman"/>
                <w:color w:val="000000"/>
                <w:sz w:val="18"/>
                <w:szCs w:val="18"/>
                <w:lang w:val="en-US" w:eastAsia="en-NZ"/>
              </w:rPr>
              <w:t>(0.18)</w:t>
            </w:r>
          </w:p>
        </w:tc>
        <w:tc>
          <w:tcPr>
            <w:tcW w:w="806" w:type="dxa"/>
            <w:gridSpan w:val="2"/>
            <w:tcBorders>
              <w:top w:val="nil"/>
              <w:left w:val="nil"/>
              <w:bottom w:val="nil"/>
              <w:right w:val="nil"/>
            </w:tcBorders>
            <w:shd w:val="clear" w:color="auto" w:fill="auto"/>
            <w:noWrap/>
            <w:vAlign w:val="center"/>
            <w:hideMark/>
          </w:tcPr>
          <w:p w:rsidR="00DB214D" w:rsidRPr="002540C4" w:rsidRDefault="00DB214D" w:rsidP="00C41862">
            <w:pPr>
              <w:spacing w:after="0" w:line="240" w:lineRule="auto"/>
              <w:jc w:val="center"/>
              <w:rPr>
                <w:rFonts w:ascii="Times New Roman" w:hAnsi="Times New Roman"/>
                <w:color w:val="000000"/>
                <w:sz w:val="18"/>
                <w:szCs w:val="18"/>
                <w:lang w:val="en-US" w:eastAsia="en-NZ"/>
              </w:rPr>
            </w:pPr>
            <w:r w:rsidRPr="002540C4">
              <w:rPr>
                <w:rFonts w:ascii="Times New Roman" w:hAnsi="Times New Roman"/>
                <w:color w:val="000000"/>
                <w:sz w:val="18"/>
                <w:szCs w:val="18"/>
                <w:lang w:val="en-US" w:eastAsia="en-NZ"/>
              </w:rPr>
              <w:t>(0.74)</w:t>
            </w:r>
          </w:p>
        </w:tc>
        <w:tc>
          <w:tcPr>
            <w:tcW w:w="998" w:type="dxa"/>
            <w:gridSpan w:val="2"/>
            <w:tcBorders>
              <w:top w:val="nil"/>
              <w:left w:val="nil"/>
              <w:bottom w:val="nil"/>
              <w:right w:val="nil"/>
            </w:tcBorders>
            <w:shd w:val="clear" w:color="auto" w:fill="auto"/>
            <w:noWrap/>
            <w:vAlign w:val="center"/>
            <w:hideMark/>
          </w:tcPr>
          <w:p w:rsidR="00DB214D" w:rsidRPr="002540C4" w:rsidRDefault="00DB214D" w:rsidP="00C41862">
            <w:pPr>
              <w:spacing w:after="0" w:line="240" w:lineRule="auto"/>
              <w:jc w:val="center"/>
              <w:rPr>
                <w:rFonts w:ascii="Times New Roman" w:hAnsi="Times New Roman"/>
                <w:color w:val="000000"/>
                <w:sz w:val="18"/>
                <w:szCs w:val="18"/>
                <w:lang w:val="en-US" w:eastAsia="en-NZ"/>
              </w:rPr>
            </w:pPr>
            <w:r w:rsidRPr="002540C4">
              <w:rPr>
                <w:rFonts w:ascii="Times New Roman" w:hAnsi="Times New Roman"/>
                <w:color w:val="000000"/>
                <w:sz w:val="18"/>
                <w:szCs w:val="18"/>
                <w:lang w:val="en-US" w:eastAsia="en-NZ"/>
              </w:rPr>
              <w:t>(0.04)</w:t>
            </w:r>
          </w:p>
        </w:tc>
        <w:tc>
          <w:tcPr>
            <w:tcW w:w="922" w:type="dxa"/>
            <w:gridSpan w:val="2"/>
            <w:tcBorders>
              <w:top w:val="nil"/>
              <w:left w:val="nil"/>
              <w:bottom w:val="nil"/>
              <w:right w:val="nil"/>
            </w:tcBorders>
            <w:shd w:val="clear" w:color="auto" w:fill="auto"/>
            <w:noWrap/>
            <w:vAlign w:val="center"/>
            <w:hideMark/>
          </w:tcPr>
          <w:p w:rsidR="00DB214D" w:rsidRPr="002540C4" w:rsidRDefault="00DB214D" w:rsidP="00C41862">
            <w:pPr>
              <w:spacing w:after="0" w:line="240" w:lineRule="auto"/>
              <w:jc w:val="center"/>
              <w:rPr>
                <w:rFonts w:ascii="Times New Roman" w:hAnsi="Times New Roman"/>
                <w:color w:val="000000"/>
                <w:sz w:val="18"/>
                <w:szCs w:val="18"/>
                <w:lang w:val="en-US" w:eastAsia="en-NZ"/>
              </w:rPr>
            </w:pPr>
            <w:r w:rsidRPr="002540C4">
              <w:rPr>
                <w:rFonts w:ascii="Times New Roman" w:hAnsi="Times New Roman"/>
                <w:color w:val="000000"/>
                <w:sz w:val="18"/>
                <w:szCs w:val="18"/>
                <w:lang w:val="en-US" w:eastAsia="en-NZ"/>
              </w:rPr>
              <w:t>(27.32)</w:t>
            </w:r>
          </w:p>
        </w:tc>
        <w:tc>
          <w:tcPr>
            <w:tcW w:w="1020" w:type="dxa"/>
            <w:gridSpan w:val="2"/>
            <w:tcBorders>
              <w:top w:val="nil"/>
              <w:left w:val="nil"/>
              <w:bottom w:val="nil"/>
              <w:right w:val="nil"/>
            </w:tcBorders>
            <w:shd w:val="clear" w:color="auto" w:fill="auto"/>
            <w:noWrap/>
            <w:vAlign w:val="center"/>
            <w:hideMark/>
          </w:tcPr>
          <w:p w:rsidR="00DB214D" w:rsidRPr="002540C4" w:rsidRDefault="00DB214D" w:rsidP="00C41862">
            <w:pPr>
              <w:spacing w:after="0" w:line="240" w:lineRule="auto"/>
              <w:jc w:val="center"/>
              <w:rPr>
                <w:rFonts w:ascii="Times New Roman" w:hAnsi="Times New Roman"/>
                <w:color w:val="000000"/>
                <w:sz w:val="18"/>
                <w:szCs w:val="18"/>
                <w:lang w:val="en-US" w:eastAsia="en-NZ"/>
              </w:rPr>
            </w:pPr>
            <w:r w:rsidRPr="002540C4">
              <w:rPr>
                <w:rFonts w:ascii="Times New Roman" w:hAnsi="Times New Roman"/>
                <w:color w:val="000000"/>
                <w:sz w:val="18"/>
                <w:szCs w:val="18"/>
                <w:lang w:val="en-US" w:eastAsia="en-NZ"/>
              </w:rPr>
              <w:t>(0.22)</w:t>
            </w:r>
          </w:p>
        </w:tc>
        <w:tc>
          <w:tcPr>
            <w:tcW w:w="806" w:type="dxa"/>
            <w:gridSpan w:val="2"/>
            <w:tcBorders>
              <w:top w:val="nil"/>
              <w:left w:val="nil"/>
              <w:bottom w:val="nil"/>
              <w:right w:val="nil"/>
            </w:tcBorders>
            <w:shd w:val="clear" w:color="auto" w:fill="auto"/>
            <w:noWrap/>
            <w:hideMark/>
          </w:tcPr>
          <w:p w:rsidR="00DB214D" w:rsidRPr="002540C4" w:rsidRDefault="00DB214D" w:rsidP="00C41862">
            <w:pPr>
              <w:spacing w:after="0" w:line="240" w:lineRule="auto"/>
              <w:jc w:val="center"/>
              <w:rPr>
                <w:rFonts w:ascii="Times New Roman" w:hAnsi="Times New Roman"/>
                <w:color w:val="000000"/>
                <w:sz w:val="18"/>
                <w:szCs w:val="18"/>
                <w:lang w:val="en-US" w:eastAsia="en-NZ"/>
              </w:rPr>
            </w:pPr>
            <w:r w:rsidRPr="002540C4">
              <w:rPr>
                <w:rFonts w:ascii="Times New Roman" w:hAnsi="Times New Roman"/>
                <w:color w:val="000000"/>
                <w:sz w:val="18"/>
                <w:szCs w:val="18"/>
                <w:lang w:val="en-US" w:eastAsia="en-NZ"/>
              </w:rPr>
              <w:t>(2.21)</w:t>
            </w:r>
          </w:p>
        </w:tc>
        <w:tc>
          <w:tcPr>
            <w:tcW w:w="651" w:type="dxa"/>
            <w:gridSpan w:val="2"/>
            <w:tcBorders>
              <w:top w:val="nil"/>
              <w:left w:val="nil"/>
              <w:bottom w:val="nil"/>
              <w:right w:val="nil"/>
            </w:tcBorders>
            <w:shd w:val="clear" w:color="auto" w:fill="auto"/>
            <w:noWrap/>
            <w:vAlign w:val="center"/>
            <w:hideMark/>
          </w:tcPr>
          <w:p w:rsidR="00DB214D" w:rsidRPr="002540C4" w:rsidRDefault="00DB214D" w:rsidP="00C41862">
            <w:pPr>
              <w:spacing w:after="0" w:line="240" w:lineRule="auto"/>
              <w:jc w:val="center"/>
              <w:rPr>
                <w:rFonts w:ascii="Times New Roman" w:hAnsi="Times New Roman"/>
                <w:color w:val="000000"/>
                <w:sz w:val="18"/>
                <w:szCs w:val="18"/>
                <w:lang w:val="en-US" w:eastAsia="en-NZ"/>
              </w:rPr>
            </w:pPr>
            <w:r w:rsidRPr="002540C4">
              <w:rPr>
                <w:rFonts w:ascii="Times New Roman" w:hAnsi="Times New Roman"/>
                <w:color w:val="000000"/>
                <w:sz w:val="18"/>
                <w:szCs w:val="18"/>
                <w:lang w:val="en-US" w:eastAsia="en-NZ"/>
              </w:rPr>
              <w:t>0.47</w:t>
            </w:r>
          </w:p>
        </w:tc>
        <w:tc>
          <w:tcPr>
            <w:tcW w:w="1056" w:type="dxa"/>
            <w:gridSpan w:val="2"/>
            <w:tcBorders>
              <w:top w:val="nil"/>
              <w:left w:val="nil"/>
              <w:bottom w:val="nil"/>
              <w:right w:val="nil"/>
            </w:tcBorders>
            <w:shd w:val="clear" w:color="auto" w:fill="auto"/>
            <w:noWrap/>
            <w:hideMark/>
          </w:tcPr>
          <w:p w:rsidR="00DB214D" w:rsidRPr="002540C4" w:rsidRDefault="00DB214D" w:rsidP="00C41862">
            <w:pPr>
              <w:spacing w:after="0" w:line="240" w:lineRule="auto"/>
              <w:jc w:val="center"/>
              <w:rPr>
                <w:rFonts w:ascii="Times New Roman" w:hAnsi="Times New Roman"/>
                <w:color w:val="000000"/>
                <w:sz w:val="18"/>
                <w:szCs w:val="18"/>
                <w:lang w:val="en-US" w:eastAsia="en-NZ"/>
              </w:rPr>
            </w:pPr>
            <w:r w:rsidRPr="002540C4">
              <w:rPr>
                <w:rFonts w:ascii="Times New Roman" w:hAnsi="Times New Roman"/>
                <w:color w:val="000000"/>
                <w:sz w:val="18"/>
                <w:szCs w:val="18"/>
                <w:lang w:val="en-US" w:eastAsia="en-NZ"/>
              </w:rPr>
              <w:t>0,2,1,0,1</w:t>
            </w:r>
          </w:p>
        </w:tc>
        <w:tc>
          <w:tcPr>
            <w:tcW w:w="802" w:type="dxa"/>
            <w:gridSpan w:val="2"/>
            <w:tcBorders>
              <w:top w:val="nil"/>
              <w:left w:val="nil"/>
              <w:bottom w:val="nil"/>
              <w:right w:val="nil"/>
            </w:tcBorders>
            <w:shd w:val="clear" w:color="auto" w:fill="auto"/>
            <w:noWrap/>
            <w:vAlign w:val="center"/>
            <w:hideMark/>
          </w:tcPr>
          <w:p w:rsidR="00DB214D" w:rsidRPr="002540C4" w:rsidRDefault="00DB214D" w:rsidP="00C41862">
            <w:pPr>
              <w:spacing w:after="0" w:line="240" w:lineRule="auto"/>
              <w:jc w:val="center"/>
              <w:rPr>
                <w:rFonts w:ascii="Times New Roman" w:hAnsi="Times New Roman"/>
                <w:color w:val="000000"/>
                <w:sz w:val="18"/>
                <w:szCs w:val="18"/>
                <w:lang w:val="en-US" w:eastAsia="en-NZ"/>
              </w:rPr>
            </w:pPr>
            <w:r w:rsidRPr="002540C4">
              <w:rPr>
                <w:rFonts w:ascii="Times New Roman" w:hAnsi="Times New Roman"/>
                <w:color w:val="000000"/>
                <w:sz w:val="18"/>
                <w:szCs w:val="18"/>
                <w:lang w:val="en-US" w:eastAsia="en-NZ"/>
              </w:rPr>
              <w:t>6.05</w:t>
            </w:r>
          </w:p>
        </w:tc>
        <w:tc>
          <w:tcPr>
            <w:tcW w:w="852" w:type="dxa"/>
            <w:gridSpan w:val="2"/>
            <w:tcBorders>
              <w:top w:val="nil"/>
              <w:left w:val="nil"/>
              <w:bottom w:val="nil"/>
              <w:right w:val="nil"/>
            </w:tcBorders>
            <w:shd w:val="clear" w:color="auto" w:fill="auto"/>
            <w:noWrap/>
            <w:hideMark/>
          </w:tcPr>
          <w:p w:rsidR="00DB214D" w:rsidRPr="002540C4" w:rsidRDefault="00DB214D" w:rsidP="00C41862">
            <w:pPr>
              <w:spacing w:after="0" w:line="240" w:lineRule="auto"/>
              <w:jc w:val="center"/>
              <w:rPr>
                <w:rFonts w:ascii="Times New Roman" w:hAnsi="Times New Roman"/>
                <w:color w:val="000000"/>
                <w:sz w:val="18"/>
                <w:szCs w:val="18"/>
                <w:lang w:val="en-US" w:eastAsia="en-NZ"/>
              </w:rPr>
            </w:pPr>
            <w:r w:rsidRPr="002540C4">
              <w:rPr>
                <w:rFonts w:ascii="Times New Roman" w:hAnsi="Times New Roman"/>
                <w:color w:val="000000"/>
                <w:sz w:val="18"/>
                <w:szCs w:val="18"/>
                <w:lang w:val="en-US" w:eastAsia="en-NZ"/>
              </w:rPr>
              <w:t>1%</w:t>
            </w:r>
          </w:p>
        </w:tc>
        <w:tc>
          <w:tcPr>
            <w:tcW w:w="916" w:type="dxa"/>
            <w:gridSpan w:val="2"/>
            <w:tcBorders>
              <w:top w:val="nil"/>
              <w:left w:val="nil"/>
              <w:bottom w:val="nil"/>
              <w:right w:val="nil"/>
            </w:tcBorders>
            <w:shd w:val="clear" w:color="auto" w:fill="auto"/>
            <w:noWrap/>
            <w:vAlign w:val="center"/>
            <w:hideMark/>
          </w:tcPr>
          <w:p w:rsidR="00DB214D" w:rsidRPr="002540C4" w:rsidRDefault="00DB214D" w:rsidP="00C41862">
            <w:pPr>
              <w:spacing w:after="0" w:line="240" w:lineRule="auto"/>
              <w:jc w:val="center"/>
              <w:rPr>
                <w:rFonts w:ascii="Times New Roman" w:hAnsi="Times New Roman"/>
                <w:color w:val="000000"/>
                <w:sz w:val="18"/>
                <w:szCs w:val="18"/>
                <w:lang w:val="en-US" w:eastAsia="en-NZ"/>
              </w:rPr>
            </w:pPr>
            <w:r w:rsidRPr="002540C4">
              <w:rPr>
                <w:rFonts w:ascii="Times New Roman" w:hAnsi="Times New Roman"/>
                <w:color w:val="000000"/>
                <w:sz w:val="18"/>
                <w:szCs w:val="18"/>
                <w:lang w:val="en-US" w:eastAsia="en-NZ"/>
              </w:rPr>
              <w:t>[0.91]</w:t>
            </w:r>
          </w:p>
        </w:tc>
        <w:tc>
          <w:tcPr>
            <w:tcW w:w="842" w:type="dxa"/>
            <w:gridSpan w:val="2"/>
            <w:tcBorders>
              <w:top w:val="nil"/>
              <w:left w:val="nil"/>
              <w:bottom w:val="nil"/>
              <w:right w:val="nil"/>
            </w:tcBorders>
            <w:shd w:val="clear" w:color="auto" w:fill="auto"/>
            <w:noWrap/>
            <w:vAlign w:val="center"/>
            <w:hideMark/>
          </w:tcPr>
          <w:p w:rsidR="00DB214D" w:rsidRPr="002540C4" w:rsidRDefault="00DB214D" w:rsidP="00C41862">
            <w:pPr>
              <w:spacing w:after="0" w:line="240" w:lineRule="auto"/>
              <w:jc w:val="center"/>
              <w:rPr>
                <w:rFonts w:ascii="Times New Roman" w:hAnsi="Times New Roman"/>
                <w:color w:val="000000"/>
                <w:sz w:val="18"/>
                <w:szCs w:val="18"/>
                <w:lang w:val="en-US" w:eastAsia="en-NZ"/>
              </w:rPr>
            </w:pPr>
            <w:r w:rsidRPr="002540C4">
              <w:rPr>
                <w:rFonts w:ascii="Times New Roman" w:hAnsi="Times New Roman"/>
                <w:color w:val="000000"/>
                <w:sz w:val="18"/>
                <w:szCs w:val="18"/>
                <w:lang w:val="en-US" w:eastAsia="en-NZ"/>
              </w:rPr>
              <w:t>[0.20]</w:t>
            </w:r>
          </w:p>
        </w:tc>
        <w:tc>
          <w:tcPr>
            <w:tcW w:w="981" w:type="dxa"/>
            <w:gridSpan w:val="2"/>
            <w:tcBorders>
              <w:top w:val="nil"/>
              <w:left w:val="nil"/>
              <w:bottom w:val="nil"/>
              <w:right w:val="nil"/>
            </w:tcBorders>
            <w:shd w:val="clear" w:color="auto" w:fill="auto"/>
            <w:noWrap/>
            <w:vAlign w:val="center"/>
            <w:hideMark/>
          </w:tcPr>
          <w:p w:rsidR="00DB214D" w:rsidRPr="002540C4" w:rsidRDefault="00DB214D" w:rsidP="00C41862">
            <w:pPr>
              <w:spacing w:after="0" w:line="240" w:lineRule="auto"/>
              <w:jc w:val="center"/>
              <w:rPr>
                <w:rFonts w:ascii="Times New Roman" w:hAnsi="Times New Roman"/>
                <w:color w:val="000000"/>
                <w:sz w:val="18"/>
                <w:szCs w:val="18"/>
                <w:lang w:val="en-US" w:eastAsia="en-NZ"/>
              </w:rPr>
            </w:pPr>
            <w:r w:rsidRPr="002540C4">
              <w:rPr>
                <w:rFonts w:ascii="Times New Roman" w:hAnsi="Times New Roman"/>
                <w:color w:val="000000"/>
                <w:sz w:val="18"/>
                <w:szCs w:val="18"/>
                <w:lang w:val="en-US" w:eastAsia="en-NZ"/>
              </w:rPr>
              <w:t>[0.13]</w:t>
            </w:r>
          </w:p>
        </w:tc>
        <w:tc>
          <w:tcPr>
            <w:tcW w:w="905" w:type="dxa"/>
            <w:gridSpan w:val="2"/>
            <w:tcBorders>
              <w:top w:val="nil"/>
              <w:left w:val="nil"/>
              <w:bottom w:val="nil"/>
              <w:right w:val="nil"/>
            </w:tcBorders>
            <w:shd w:val="clear" w:color="auto" w:fill="auto"/>
            <w:noWrap/>
            <w:vAlign w:val="center"/>
            <w:hideMark/>
          </w:tcPr>
          <w:p w:rsidR="00DB214D" w:rsidRPr="002540C4" w:rsidRDefault="00DB214D" w:rsidP="00C41862">
            <w:pPr>
              <w:spacing w:after="0" w:line="240" w:lineRule="auto"/>
              <w:jc w:val="center"/>
              <w:rPr>
                <w:rFonts w:ascii="Times New Roman" w:hAnsi="Times New Roman"/>
                <w:color w:val="000000"/>
                <w:sz w:val="18"/>
                <w:szCs w:val="18"/>
                <w:lang w:val="en-US" w:eastAsia="en-NZ"/>
              </w:rPr>
            </w:pPr>
            <w:r w:rsidRPr="002540C4">
              <w:rPr>
                <w:rFonts w:ascii="Times New Roman" w:hAnsi="Times New Roman"/>
                <w:color w:val="000000"/>
                <w:sz w:val="18"/>
                <w:szCs w:val="18"/>
                <w:lang w:val="en-US" w:eastAsia="en-NZ"/>
              </w:rPr>
              <w:t>[0.90]</w:t>
            </w:r>
          </w:p>
        </w:tc>
      </w:tr>
      <w:tr w:rsidR="00DB214D" w:rsidRPr="00C30BFD" w:rsidTr="00AD5BDA">
        <w:tblPrEx>
          <w:jc w:val="center"/>
        </w:tblPrEx>
        <w:trPr>
          <w:trHeight w:val="255"/>
          <w:jc w:val="center"/>
        </w:trPr>
        <w:tc>
          <w:tcPr>
            <w:tcW w:w="2374" w:type="dxa"/>
            <w:gridSpan w:val="2"/>
            <w:tcBorders>
              <w:top w:val="nil"/>
              <w:left w:val="nil"/>
              <w:bottom w:val="nil"/>
              <w:right w:val="nil"/>
            </w:tcBorders>
            <w:shd w:val="clear" w:color="auto" w:fill="auto"/>
            <w:vAlign w:val="bottom"/>
            <w:hideMark/>
          </w:tcPr>
          <w:p w:rsidR="00DB214D" w:rsidRPr="002540C4" w:rsidRDefault="00DB214D" w:rsidP="00C41862">
            <w:pPr>
              <w:spacing w:after="0" w:line="240" w:lineRule="auto"/>
              <w:rPr>
                <w:rFonts w:ascii="Times New Roman" w:hAnsi="Times New Roman"/>
                <w:color w:val="000000"/>
                <w:sz w:val="20"/>
                <w:szCs w:val="20"/>
                <w:lang w:val="en-US" w:eastAsia="en-NZ"/>
              </w:rPr>
            </w:pPr>
          </w:p>
        </w:tc>
        <w:tc>
          <w:tcPr>
            <w:tcW w:w="806" w:type="dxa"/>
            <w:gridSpan w:val="2"/>
            <w:tcBorders>
              <w:top w:val="nil"/>
              <w:left w:val="nil"/>
              <w:bottom w:val="nil"/>
              <w:right w:val="nil"/>
            </w:tcBorders>
            <w:shd w:val="clear" w:color="auto" w:fill="auto"/>
            <w:noWrap/>
            <w:vAlign w:val="center"/>
            <w:hideMark/>
          </w:tcPr>
          <w:p w:rsidR="00DB214D" w:rsidRPr="002540C4" w:rsidRDefault="00DB214D" w:rsidP="00C41862">
            <w:pPr>
              <w:spacing w:after="0" w:line="240" w:lineRule="auto"/>
              <w:jc w:val="center"/>
              <w:rPr>
                <w:rFonts w:ascii="Times New Roman" w:hAnsi="Times New Roman"/>
                <w:color w:val="000000"/>
                <w:sz w:val="18"/>
                <w:szCs w:val="18"/>
                <w:lang w:val="en-US" w:eastAsia="en-NZ"/>
              </w:rPr>
            </w:pPr>
            <w:r w:rsidRPr="002540C4">
              <w:rPr>
                <w:rFonts w:ascii="Times New Roman" w:hAnsi="Times New Roman"/>
                <w:color w:val="000000"/>
                <w:sz w:val="18"/>
                <w:szCs w:val="18"/>
                <w:lang w:val="en-US" w:eastAsia="en-NZ"/>
              </w:rPr>
              <w:t>[0.56]</w:t>
            </w:r>
          </w:p>
        </w:tc>
        <w:tc>
          <w:tcPr>
            <w:tcW w:w="806" w:type="dxa"/>
            <w:gridSpan w:val="2"/>
            <w:tcBorders>
              <w:top w:val="nil"/>
              <w:left w:val="nil"/>
              <w:bottom w:val="nil"/>
              <w:right w:val="nil"/>
            </w:tcBorders>
            <w:shd w:val="clear" w:color="auto" w:fill="auto"/>
            <w:noWrap/>
            <w:vAlign w:val="center"/>
            <w:hideMark/>
          </w:tcPr>
          <w:p w:rsidR="00DB214D" w:rsidRPr="002540C4" w:rsidRDefault="00DB214D" w:rsidP="00C41862">
            <w:pPr>
              <w:spacing w:after="0" w:line="240" w:lineRule="auto"/>
              <w:jc w:val="center"/>
              <w:rPr>
                <w:rFonts w:ascii="Times New Roman" w:hAnsi="Times New Roman"/>
                <w:color w:val="000000"/>
                <w:sz w:val="18"/>
                <w:szCs w:val="18"/>
                <w:lang w:val="en-US" w:eastAsia="en-NZ"/>
              </w:rPr>
            </w:pPr>
            <w:r w:rsidRPr="002540C4">
              <w:rPr>
                <w:rFonts w:ascii="Times New Roman" w:hAnsi="Times New Roman"/>
                <w:color w:val="000000"/>
                <w:sz w:val="18"/>
                <w:szCs w:val="18"/>
                <w:lang w:val="en-US" w:eastAsia="en-NZ"/>
              </w:rPr>
              <w:t>[0.24]</w:t>
            </w:r>
          </w:p>
        </w:tc>
        <w:tc>
          <w:tcPr>
            <w:tcW w:w="998" w:type="dxa"/>
            <w:gridSpan w:val="2"/>
            <w:tcBorders>
              <w:top w:val="nil"/>
              <w:left w:val="nil"/>
              <w:bottom w:val="nil"/>
              <w:right w:val="nil"/>
            </w:tcBorders>
            <w:shd w:val="clear" w:color="auto" w:fill="auto"/>
            <w:noWrap/>
            <w:vAlign w:val="center"/>
            <w:hideMark/>
          </w:tcPr>
          <w:p w:rsidR="00DB214D" w:rsidRPr="002540C4" w:rsidRDefault="00DB214D" w:rsidP="00C41862">
            <w:pPr>
              <w:spacing w:after="0" w:line="240" w:lineRule="auto"/>
              <w:jc w:val="center"/>
              <w:rPr>
                <w:rFonts w:ascii="Times New Roman" w:hAnsi="Times New Roman"/>
                <w:color w:val="000000"/>
                <w:sz w:val="18"/>
                <w:szCs w:val="18"/>
                <w:lang w:val="en-US" w:eastAsia="en-NZ"/>
              </w:rPr>
            </w:pPr>
            <w:r w:rsidRPr="002540C4">
              <w:rPr>
                <w:rFonts w:ascii="Times New Roman" w:hAnsi="Times New Roman"/>
                <w:color w:val="000000"/>
                <w:sz w:val="18"/>
                <w:szCs w:val="18"/>
                <w:lang w:val="en-US" w:eastAsia="en-NZ"/>
              </w:rPr>
              <w:t>[0.00]</w:t>
            </w:r>
          </w:p>
        </w:tc>
        <w:tc>
          <w:tcPr>
            <w:tcW w:w="922" w:type="dxa"/>
            <w:gridSpan w:val="2"/>
            <w:tcBorders>
              <w:top w:val="nil"/>
              <w:left w:val="nil"/>
              <w:bottom w:val="nil"/>
              <w:right w:val="nil"/>
            </w:tcBorders>
            <w:shd w:val="clear" w:color="auto" w:fill="auto"/>
            <w:noWrap/>
            <w:vAlign w:val="center"/>
            <w:hideMark/>
          </w:tcPr>
          <w:p w:rsidR="00DB214D" w:rsidRPr="002540C4" w:rsidRDefault="00DB214D" w:rsidP="00C41862">
            <w:pPr>
              <w:spacing w:after="0" w:line="240" w:lineRule="auto"/>
              <w:jc w:val="center"/>
              <w:rPr>
                <w:rFonts w:ascii="Times New Roman" w:hAnsi="Times New Roman"/>
                <w:color w:val="000000"/>
                <w:sz w:val="18"/>
                <w:szCs w:val="18"/>
                <w:lang w:val="en-US" w:eastAsia="en-NZ"/>
              </w:rPr>
            </w:pPr>
            <w:r w:rsidRPr="002540C4">
              <w:rPr>
                <w:rFonts w:ascii="Times New Roman" w:hAnsi="Times New Roman"/>
                <w:color w:val="000000"/>
                <w:sz w:val="18"/>
                <w:szCs w:val="18"/>
                <w:lang w:val="en-US" w:eastAsia="en-NZ"/>
              </w:rPr>
              <w:t>[0.43]</w:t>
            </w:r>
          </w:p>
        </w:tc>
        <w:tc>
          <w:tcPr>
            <w:tcW w:w="1020" w:type="dxa"/>
            <w:gridSpan w:val="2"/>
            <w:tcBorders>
              <w:top w:val="nil"/>
              <w:left w:val="nil"/>
              <w:bottom w:val="nil"/>
              <w:right w:val="nil"/>
            </w:tcBorders>
            <w:shd w:val="clear" w:color="auto" w:fill="auto"/>
            <w:noWrap/>
            <w:vAlign w:val="center"/>
            <w:hideMark/>
          </w:tcPr>
          <w:p w:rsidR="00DB214D" w:rsidRPr="002540C4" w:rsidRDefault="00DB214D" w:rsidP="00C41862">
            <w:pPr>
              <w:spacing w:after="0" w:line="240" w:lineRule="auto"/>
              <w:jc w:val="center"/>
              <w:rPr>
                <w:rFonts w:ascii="Times New Roman" w:hAnsi="Times New Roman"/>
                <w:color w:val="000000"/>
                <w:sz w:val="18"/>
                <w:szCs w:val="18"/>
                <w:lang w:val="en-US" w:eastAsia="en-NZ"/>
              </w:rPr>
            </w:pPr>
            <w:r w:rsidRPr="002540C4">
              <w:rPr>
                <w:rFonts w:ascii="Times New Roman" w:hAnsi="Times New Roman"/>
                <w:color w:val="000000"/>
                <w:sz w:val="18"/>
                <w:szCs w:val="18"/>
                <w:lang w:val="en-US" w:eastAsia="en-NZ"/>
              </w:rPr>
              <w:t>[0.41]</w:t>
            </w:r>
          </w:p>
        </w:tc>
        <w:tc>
          <w:tcPr>
            <w:tcW w:w="806" w:type="dxa"/>
            <w:gridSpan w:val="2"/>
            <w:tcBorders>
              <w:top w:val="nil"/>
              <w:left w:val="nil"/>
              <w:bottom w:val="nil"/>
              <w:right w:val="nil"/>
            </w:tcBorders>
            <w:shd w:val="clear" w:color="auto" w:fill="auto"/>
            <w:noWrap/>
            <w:hideMark/>
          </w:tcPr>
          <w:p w:rsidR="00DB214D" w:rsidRPr="002540C4" w:rsidRDefault="00DB214D" w:rsidP="00C41862">
            <w:pPr>
              <w:spacing w:after="0" w:line="240" w:lineRule="auto"/>
              <w:jc w:val="center"/>
              <w:rPr>
                <w:rFonts w:ascii="Times New Roman" w:hAnsi="Times New Roman"/>
                <w:color w:val="000000"/>
                <w:sz w:val="18"/>
                <w:szCs w:val="18"/>
                <w:lang w:val="en-US" w:eastAsia="en-NZ"/>
              </w:rPr>
            </w:pPr>
            <w:r w:rsidRPr="002540C4">
              <w:rPr>
                <w:rFonts w:ascii="Times New Roman" w:hAnsi="Times New Roman"/>
                <w:color w:val="000000"/>
                <w:sz w:val="18"/>
                <w:szCs w:val="18"/>
                <w:lang w:val="en-US" w:eastAsia="en-NZ"/>
              </w:rPr>
              <w:t>[0.10]</w:t>
            </w:r>
          </w:p>
        </w:tc>
        <w:tc>
          <w:tcPr>
            <w:tcW w:w="651" w:type="dxa"/>
            <w:gridSpan w:val="2"/>
            <w:tcBorders>
              <w:top w:val="nil"/>
              <w:left w:val="nil"/>
              <w:bottom w:val="nil"/>
              <w:right w:val="nil"/>
            </w:tcBorders>
            <w:shd w:val="clear" w:color="auto" w:fill="auto"/>
            <w:noWrap/>
            <w:vAlign w:val="center"/>
            <w:hideMark/>
          </w:tcPr>
          <w:p w:rsidR="00DB214D" w:rsidRPr="002540C4" w:rsidRDefault="00DB214D" w:rsidP="00C41862">
            <w:pPr>
              <w:spacing w:after="0" w:line="240" w:lineRule="auto"/>
              <w:jc w:val="center"/>
              <w:rPr>
                <w:rFonts w:ascii="Times New Roman" w:hAnsi="Times New Roman"/>
                <w:color w:val="000000"/>
                <w:sz w:val="18"/>
                <w:szCs w:val="18"/>
                <w:lang w:val="en-US" w:eastAsia="en-NZ"/>
              </w:rPr>
            </w:pPr>
          </w:p>
        </w:tc>
        <w:tc>
          <w:tcPr>
            <w:tcW w:w="1056" w:type="dxa"/>
            <w:gridSpan w:val="2"/>
            <w:tcBorders>
              <w:top w:val="nil"/>
              <w:left w:val="nil"/>
              <w:bottom w:val="nil"/>
              <w:right w:val="nil"/>
            </w:tcBorders>
            <w:shd w:val="clear" w:color="auto" w:fill="auto"/>
            <w:noWrap/>
            <w:vAlign w:val="center"/>
            <w:hideMark/>
          </w:tcPr>
          <w:p w:rsidR="00DB214D" w:rsidRPr="002540C4" w:rsidRDefault="00DB214D" w:rsidP="00C41862">
            <w:pPr>
              <w:spacing w:after="0" w:line="240" w:lineRule="auto"/>
              <w:jc w:val="center"/>
              <w:rPr>
                <w:rFonts w:ascii="Times New Roman" w:hAnsi="Times New Roman"/>
                <w:color w:val="000000"/>
                <w:sz w:val="18"/>
                <w:szCs w:val="18"/>
                <w:lang w:val="en-US" w:eastAsia="en-NZ"/>
              </w:rPr>
            </w:pPr>
          </w:p>
        </w:tc>
        <w:tc>
          <w:tcPr>
            <w:tcW w:w="802" w:type="dxa"/>
            <w:gridSpan w:val="2"/>
            <w:tcBorders>
              <w:top w:val="nil"/>
              <w:left w:val="nil"/>
              <w:bottom w:val="nil"/>
              <w:right w:val="nil"/>
            </w:tcBorders>
            <w:shd w:val="clear" w:color="auto" w:fill="auto"/>
            <w:noWrap/>
            <w:vAlign w:val="center"/>
            <w:hideMark/>
          </w:tcPr>
          <w:p w:rsidR="00DB214D" w:rsidRPr="002540C4" w:rsidRDefault="00DB214D" w:rsidP="00C41862">
            <w:pPr>
              <w:spacing w:after="0" w:line="240" w:lineRule="auto"/>
              <w:jc w:val="center"/>
              <w:rPr>
                <w:rFonts w:ascii="Times New Roman" w:hAnsi="Times New Roman"/>
                <w:color w:val="000000"/>
                <w:sz w:val="18"/>
                <w:szCs w:val="18"/>
                <w:lang w:val="en-US" w:eastAsia="en-NZ"/>
              </w:rPr>
            </w:pPr>
          </w:p>
        </w:tc>
        <w:tc>
          <w:tcPr>
            <w:tcW w:w="852" w:type="dxa"/>
            <w:gridSpan w:val="2"/>
            <w:tcBorders>
              <w:top w:val="nil"/>
              <w:left w:val="nil"/>
              <w:bottom w:val="nil"/>
              <w:right w:val="nil"/>
            </w:tcBorders>
            <w:shd w:val="clear" w:color="auto" w:fill="auto"/>
            <w:noWrap/>
            <w:vAlign w:val="center"/>
            <w:hideMark/>
          </w:tcPr>
          <w:p w:rsidR="00DB214D" w:rsidRPr="002540C4" w:rsidRDefault="00DB214D" w:rsidP="00C41862">
            <w:pPr>
              <w:spacing w:after="0" w:line="240" w:lineRule="auto"/>
              <w:jc w:val="center"/>
              <w:rPr>
                <w:rFonts w:ascii="Times New Roman" w:hAnsi="Times New Roman"/>
                <w:color w:val="000000"/>
                <w:sz w:val="18"/>
                <w:szCs w:val="18"/>
                <w:lang w:val="en-US" w:eastAsia="en-NZ"/>
              </w:rPr>
            </w:pPr>
          </w:p>
        </w:tc>
        <w:tc>
          <w:tcPr>
            <w:tcW w:w="916" w:type="dxa"/>
            <w:gridSpan w:val="2"/>
            <w:tcBorders>
              <w:top w:val="nil"/>
              <w:left w:val="nil"/>
              <w:bottom w:val="nil"/>
              <w:right w:val="nil"/>
            </w:tcBorders>
            <w:shd w:val="clear" w:color="auto" w:fill="auto"/>
            <w:noWrap/>
            <w:vAlign w:val="center"/>
            <w:hideMark/>
          </w:tcPr>
          <w:p w:rsidR="00DB214D" w:rsidRPr="002540C4" w:rsidRDefault="00DB214D" w:rsidP="00C41862">
            <w:pPr>
              <w:spacing w:after="0" w:line="240" w:lineRule="auto"/>
              <w:jc w:val="center"/>
              <w:rPr>
                <w:rFonts w:ascii="Times New Roman" w:hAnsi="Times New Roman"/>
                <w:color w:val="000000"/>
                <w:sz w:val="18"/>
                <w:szCs w:val="18"/>
                <w:lang w:val="en-US" w:eastAsia="en-NZ"/>
              </w:rPr>
            </w:pPr>
          </w:p>
        </w:tc>
        <w:tc>
          <w:tcPr>
            <w:tcW w:w="842" w:type="dxa"/>
            <w:gridSpan w:val="2"/>
            <w:tcBorders>
              <w:top w:val="nil"/>
              <w:left w:val="nil"/>
              <w:bottom w:val="nil"/>
              <w:right w:val="nil"/>
            </w:tcBorders>
            <w:shd w:val="clear" w:color="auto" w:fill="auto"/>
            <w:noWrap/>
            <w:vAlign w:val="center"/>
            <w:hideMark/>
          </w:tcPr>
          <w:p w:rsidR="00DB214D" w:rsidRPr="002540C4" w:rsidRDefault="00DB214D" w:rsidP="00C41862">
            <w:pPr>
              <w:spacing w:after="0" w:line="240" w:lineRule="auto"/>
              <w:jc w:val="center"/>
              <w:rPr>
                <w:rFonts w:ascii="Times New Roman" w:hAnsi="Times New Roman"/>
                <w:color w:val="000000"/>
                <w:sz w:val="18"/>
                <w:szCs w:val="18"/>
                <w:lang w:val="en-US" w:eastAsia="en-NZ"/>
              </w:rPr>
            </w:pPr>
          </w:p>
        </w:tc>
        <w:tc>
          <w:tcPr>
            <w:tcW w:w="981" w:type="dxa"/>
            <w:gridSpan w:val="2"/>
            <w:tcBorders>
              <w:top w:val="nil"/>
              <w:left w:val="nil"/>
              <w:bottom w:val="nil"/>
              <w:right w:val="nil"/>
            </w:tcBorders>
            <w:shd w:val="clear" w:color="auto" w:fill="auto"/>
            <w:noWrap/>
            <w:vAlign w:val="center"/>
            <w:hideMark/>
          </w:tcPr>
          <w:p w:rsidR="00DB214D" w:rsidRPr="002540C4" w:rsidRDefault="00DB214D" w:rsidP="00C41862">
            <w:pPr>
              <w:spacing w:after="0" w:line="240" w:lineRule="auto"/>
              <w:jc w:val="center"/>
              <w:rPr>
                <w:rFonts w:ascii="Times New Roman" w:hAnsi="Times New Roman"/>
                <w:color w:val="000000"/>
                <w:sz w:val="18"/>
                <w:szCs w:val="18"/>
                <w:lang w:val="en-US" w:eastAsia="en-NZ"/>
              </w:rPr>
            </w:pPr>
          </w:p>
        </w:tc>
        <w:tc>
          <w:tcPr>
            <w:tcW w:w="905" w:type="dxa"/>
            <w:gridSpan w:val="2"/>
            <w:tcBorders>
              <w:top w:val="nil"/>
              <w:left w:val="nil"/>
              <w:bottom w:val="nil"/>
              <w:right w:val="nil"/>
            </w:tcBorders>
            <w:shd w:val="clear" w:color="auto" w:fill="auto"/>
            <w:noWrap/>
            <w:vAlign w:val="center"/>
            <w:hideMark/>
          </w:tcPr>
          <w:p w:rsidR="00DB214D" w:rsidRPr="002540C4" w:rsidRDefault="00DB214D" w:rsidP="00C41862">
            <w:pPr>
              <w:spacing w:after="0" w:line="240" w:lineRule="auto"/>
              <w:jc w:val="center"/>
              <w:rPr>
                <w:rFonts w:ascii="Times New Roman" w:hAnsi="Times New Roman"/>
                <w:color w:val="000000"/>
                <w:sz w:val="18"/>
                <w:szCs w:val="18"/>
                <w:lang w:val="en-US" w:eastAsia="en-NZ"/>
              </w:rPr>
            </w:pPr>
          </w:p>
        </w:tc>
      </w:tr>
      <w:tr w:rsidR="00DB214D" w:rsidRPr="00C30BFD" w:rsidTr="00AD5BDA">
        <w:tblPrEx>
          <w:jc w:val="center"/>
        </w:tblPrEx>
        <w:trPr>
          <w:trHeight w:val="255"/>
          <w:jc w:val="center"/>
        </w:trPr>
        <w:tc>
          <w:tcPr>
            <w:tcW w:w="2374" w:type="dxa"/>
            <w:gridSpan w:val="2"/>
            <w:tcBorders>
              <w:top w:val="nil"/>
              <w:left w:val="nil"/>
              <w:bottom w:val="nil"/>
              <w:right w:val="nil"/>
            </w:tcBorders>
            <w:shd w:val="clear" w:color="auto" w:fill="auto"/>
            <w:noWrap/>
            <w:vAlign w:val="bottom"/>
            <w:hideMark/>
          </w:tcPr>
          <w:p w:rsidR="00DB214D" w:rsidRPr="002540C4" w:rsidRDefault="00DB214D" w:rsidP="00C41862">
            <w:pPr>
              <w:spacing w:after="0" w:line="240" w:lineRule="auto"/>
              <w:rPr>
                <w:rFonts w:ascii="Times New Roman" w:hAnsi="Times New Roman"/>
                <w:bCs/>
                <w:color w:val="000000"/>
                <w:sz w:val="20"/>
                <w:szCs w:val="20"/>
                <w:lang w:val="en-US" w:eastAsia="en-NZ"/>
              </w:rPr>
            </w:pPr>
            <w:r w:rsidRPr="002540C4">
              <w:rPr>
                <w:rFonts w:ascii="Times New Roman" w:hAnsi="Times New Roman"/>
                <w:bCs/>
                <w:color w:val="000000"/>
                <w:sz w:val="20"/>
                <w:szCs w:val="20"/>
                <w:lang w:val="en-US" w:eastAsia="en-NZ"/>
              </w:rPr>
              <w:t>Model 9 (INF=9)</w:t>
            </w:r>
          </w:p>
        </w:tc>
        <w:tc>
          <w:tcPr>
            <w:tcW w:w="806" w:type="dxa"/>
            <w:gridSpan w:val="2"/>
            <w:tcBorders>
              <w:top w:val="nil"/>
              <w:left w:val="nil"/>
              <w:bottom w:val="nil"/>
              <w:right w:val="nil"/>
            </w:tcBorders>
            <w:shd w:val="clear" w:color="auto" w:fill="auto"/>
            <w:noWrap/>
            <w:vAlign w:val="bottom"/>
            <w:hideMark/>
          </w:tcPr>
          <w:p w:rsidR="00DB214D" w:rsidRPr="002540C4" w:rsidRDefault="00DB214D" w:rsidP="00C41862">
            <w:pPr>
              <w:spacing w:after="0" w:line="240" w:lineRule="auto"/>
              <w:jc w:val="center"/>
              <w:rPr>
                <w:rFonts w:ascii="Times New Roman" w:hAnsi="Times New Roman"/>
                <w:color w:val="000000"/>
                <w:sz w:val="18"/>
                <w:szCs w:val="18"/>
                <w:lang w:val="en-US" w:eastAsia="en-NZ"/>
              </w:rPr>
            </w:pPr>
            <w:r w:rsidRPr="002540C4">
              <w:rPr>
                <w:rFonts w:ascii="Times New Roman" w:hAnsi="Times New Roman"/>
                <w:color w:val="000000"/>
                <w:sz w:val="18"/>
                <w:szCs w:val="18"/>
                <w:lang w:val="en-US" w:eastAsia="en-NZ"/>
              </w:rPr>
              <w:t>-0.11</w:t>
            </w:r>
          </w:p>
        </w:tc>
        <w:tc>
          <w:tcPr>
            <w:tcW w:w="806" w:type="dxa"/>
            <w:gridSpan w:val="2"/>
            <w:tcBorders>
              <w:top w:val="nil"/>
              <w:left w:val="nil"/>
              <w:bottom w:val="nil"/>
              <w:right w:val="nil"/>
            </w:tcBorders>
            <w:shd w:val="clear" w:color="auto" w:fill="auto"/>
            <w:noWrap/>
            <w:vAlign w:val="bottom"/>
            <w:hideMark/>
          </w:tcPr>
          <w:p w:rsidR="00DB214D" w:rsidRPr="002540C4" w:rsidRDefault="00DB214D" w:rsidP="00C41862">
            <w:pPr>
              <w:spacing w:after="0" w:line="240" w:lineRule="auto"/>
              <w:jc w:val="center"/>
              <w:rPr>
                <w:rFonts w:ascii="Times New Roman" w:hAnsi="Times New Roman"/>
                <w:color w:val="000000"/>
                <w:sz w:val="18"/>
                <w:szCs w:val="18"/>
                <w:lang w:val="en-US" w:eastAsia="en-NZ"/>
              </w:rPr>
            </w:pPr>
            <w:r w:rsidRPr="002540C4">
              <w:rPr>
                <w:rFonts w:ascii="Times New Roman" w:hAnsi="Times New Roman"/>
                <w:color w:val="000000"/>
                <w:sz w:val="18"/>
                <w:szCs w:val="18"/>
                <w:lang w:val="en-US" w:eastAsia="en-NZ"/>
              </w:rPr>
              <w:t>0.88</w:t>
            </w:r>
          </w:p>
        </w:tc>
        <w:tc>
          <w:tcPr>
            <w:tcW w:w="998" w:type="dxa"/>
            <w:gridSpan w:val="2"/>
            <w:tcBorders>
              <w:top w:val="nil"/>
              <w:left w:val="nil"/>
              <w:bottom w:val="nil"/>
              <w:right w:val="nil"/>
            </w:tcBorders>
            <w:shd w:val="clear" w:color="auto" w:fill="auto"/>
            <w:noWrap/>
            <w:vAlign w:val="bottom"/>
            <w:hideMark/>
          </w:tcPr>
          <w:p w:rsidR="00DB214D" w:rsidRPr="002540C4" w:rsidRDefault="00DB214D" w:rsidP="00C41862">
            <w:pPr>
              <w:spacing w:after="0" w:line="240" w:lineRule="auto"/>
              <w:jc w:val="center"/>
              <w:rPr>
                <w:rFonts w:ascii="Times New Roman" w:hAnsi="Times New Roman"/>
                <w:color w:val="000000"/>
                <w:sz w:val="18"/>
                <w:szCs w:val="18"/>
                <w:lang w:val="en-US" w:eastAsia="en-NZ"/>
              </w:rPr>
            </w:pPr>
            <w:r w:rsidRPr="002540C4">
              <w:rPr>
                <w:rFonts w:ascii="Times New Roman" w:hAnsi="Times New Roman"/>
                <w:color w:val="000000"/>
                <w:sz w:val="18"/>
                <w:szCs w:val="18"/>
                <w:lang w:val="en-US" w:eastAsia="en-NZ"/>
              </w:rPr>
              <w:t>0.15***</w:t>
            </w:r>
          </w:p>
        </w:tc>
        <w:tc>
          <w:tcPr>
            <w:tcW w:w="922" w:type="dxa"/>
            <w:gridSpan w:val="2"/>
            <w:tcBorders>
              <w:top w:val="nil"/>
              <w:left w:val="nil"/>
              <w:bottom w:val="nil"/>
              <w:right w:val="nil"/>
            </w:tcBorders>
            <w:shd w:val="clear" w:color="auto" w:fill="auto"/>
            <w:noWrap/>
            <w:vAlign w:val="bottom"/>
            <w:hideMark/>
          </w:tcPr>
          <w:p w:rsidR="00DB214D" w:rsidRPr="002540C4" w:rsidRDefault="00DB214D" w:rsidP="00C41862">
            <w:pPr>
              <w:spacing w:after="0" w:line="240" w:lineRule="auto"/>
              <w:jc w:val="center"/>
              <w:rPr>
                <w:rFonts w:ascii="Times New Roman" w:hAnsi="Times New Roman"/>
                <w:color w:val="000000"/>
                <w:sz w:val="18"/>
                <w:szCs w:val="18"/>
                <w:lang w:val="en-US" w:eastAsia="en-NZ"/>
              </w:rPr>
            </w:pPr>
            <w:r w:rsidRPr="002540C4">
              <w:rPr>
                <w:rFonts w:ascii="Times New Roman" w:hAnsi="Times New Roman"/>
                <w:color w:val="000000"/>
                <w:sz w:val="18"/>
                <w:szCs w:val="18"/>
                <w:lang w:val="en-US" w:eastAsia="en-NZ"/>
              </w:rPr>
              <w:t>21.15</w:t>
            </w:r>
          </w:p>
        </w:tc>
        <w:tc>
          <w:tcPr>
            <w:tcW w:w="1020" w:type="dxa"/>
            <w:gridSpan w:val="2"/>
            <w:tcBorders>
              <w:top w:val="nil"/>
              <w:left w:val="nil"/>
              <w:bottom w:val="nil"/>
              <w:right w:val="nil"/>
            </w:tcBorders>
            <w:shd w:val="clear" w:color="auto" w:fill="auto"/>
            <w:noWrap/>
            <w:vAlign w:val="bottom"/>
            <w:hideMark/>
          </w:tcPr>
          <w:p w:rsidR="00DB214D" w:rsidRPr="002540C4" w:rsidRDefault="00DB214D" w:rsidP="00C41862">
            <w:pPr>
              <w:spacing w:after="0" w:line="240" w:lineRule="auto"/>
              <w:jc w:val="center"/>
              <w:rPr>
                <w:rFonts w:ascii="Times New Roman" w:hAnsi="Times New Roman"/>
                <w:color w:val="000000"/>
                <w:sz w:val="18"/>
                <w:szCs w:val="18"/>
                <w:lang w:val="en-US" w:eastAsia="en-NZ"/>
              </w:rPr>
            </w:pPr>
            <w:r w:rsidRPr="002540C4">
              <w:rPr>
                <w:rFonts w:ascii="Times New Roman" w:hAnsi="Times New Roman"/>
                <w:color w:val="000000"/>
                <w:sz w:val="18"/>
                <w:szCs w:val="18"/>
                <w:lang w:val="en-US" w:eastAsia="en-NZ"/>
              </w:rPr>
              <w:t>-0.18</w:t>
            </w:r>
          </w:p>
        </w:tc>
        <w:tc>
          <w:tcPr>
            <w:tcW w:w="806" w:type="dxa"/>
            <w:gridSpan w:val="2"/>
            <w:tcBorders>
              <w:top w:val="nil"/>
              <w:left w:val="nil"/>
              <w:bottom w:val="nil"/>
              <w:right w:val="nil"/>
            </w:tcBorders>
            <w:shd w:val="clear" w:color="auto" w:fill="auto"/>
            <w:noWrap/>
            <w:vAlign w:val="bottom"/>
            <w:hideMark/>
          </w:tcPr>
          <w:p w:rsidR="00DB214D" w:rsidRPr="002540C4" w:rsidRDefault="00DB214D" w:rsidP="00C41862">
            <w:pPr>
              <w:spacing w:after="0" w:line="240" w:lineRule="auto"/>
              <w:jc w:val="center"/>
              <w:rPr>
                <w:rFonts w:ascii="Times New Roman" w:hAnsi="Times New Roman"/>
                <w:color w:val="000000"/>
                <w:sz w:val="18"/>
                <w:szCs w:val="18"/>
                <w:lang w:val="en-US" w:eastAsia="en-NZ"/>
              </w:rPr>
            </w:pPr>
            <w:r w:rsidRPr="002540C4">
              <w:rPr>
                <w:rFonts w:ascii="Times New Roman" w:hAnsi="Times New Roman"/>
                <w:color w:val="000000"/>
                <w:sz w:val="18"/>
                <w:szCs w:val="18"/>
                <w:lang w:val="en-US" w:eastAsia="en-NZ"/>
              </w:rPr>
              <w:t>3.70</w:t>
            </w:r>
          </w:p>
        </w:tc>
        <w:tc>
          <w:tcPr>
            <w:tcW w:w="651" w:type="dxa"/>
            <w:gridSpan w:val="2"/>
            <w:tcBorders>
              <w:top w:val="nil"/>
              <w:left w:val="nil"/>
              <w:bottom w:val="nil"/>
              <w:right w:val="nil"/>
            </w:tcBorders>
            <w:shd w:val="clear" w:color="auto" w:fill="auto"/>
            <w:noWrap/>
            <w:vAlign w:val="bottom"/>
            <w:hideMark/>
          </w:tcPr>
          <w:p w:rsidR="00DB214D" w:rsidRPr="002540C4" w:rsidRDefault="00DB214D" w:rsidP="00C41862">
            <w:pPr>
              <w:spacing w:after="0" w:line="240" w:lineRule="auto"/>
              <w:rPr>
                <w:rFonts w:ascii="Times New Roman" w:hAnsi="Times New Roman"/>
                <w:color w:val="000000"/>
                <w:sz w:val="18"/>
                <w:szCs w:val="18"/>
                <w:lang w:val="en-US" w:eastAsia="en-NZ"/>
              </w:rPr>
            </w:pPr>
          </w:p>
        </w:tc>
        <w:tc>
          <w:tcPr>
            <w:tcW w:w="1056" w:type="dxa"/>
            <w:gridSpan w:val="2"/>
            <w:tcBorders>
              <w:top w:val="nil"/>
              <w:left w:val="nil"/>
              <w:bottom w:val="nil"/>
              <w:right w:val="nil"/>
            </w:tcBorders>
            <w:shd w:val="clear" w:color="auto" w:fill="auto"/>
            <w:noWrap/>
            <w:vAlign w:val="bottom"/>
            <w:hideMark/>
          </w:tcPr>
          <w:p w:rsidR="00DB214D" w:rsidRPr="002540C4" w:rsidRDefault="00DB214D" w:rsidP="00C41862">
            <w:pPr>
              <w:spacing w:after="0" w:line="240" w:lineRule="auto"/>
              <w:rPr>
                <w:rFonts w:ascii="Times New Roman" w:hAnsi="Times New Roman"/>
                <w:color w:val="000000"/>
                <w:sz w:val="18"/>
                <w:szCs w:val="18"/>
                <w:lang w:val="en-US" w:eastAsia="en-NZ"/>
              </w:rPr>
            </w:pPr>
          </w:p>
        </w:tc>
        <w:tc>
          <w:tcPr>
            <w:tcW w:w="802" w:type="dxa"/>
            <w:gridSpan w:val="2"/>
            <w:tcBorders>
              <w:top w:val="nil"/>
              <w:left w:val="nil"/>
              <w:bottom w:val="nil"/>
              <w:right w:val="nil"/>
            </w:tcBorders>
            <w:shd w:val="clear" w:color="auto" w:fill="auto"/>
            <w:noWrap/>
            <w:vAlign w:val="bottom"/>
            <w:hideMark/>
          </w:tcPr>
          <w:p w:rsidR="00DB214D" w:rsidRPr="002540C4" w:rsidRDefault="00DB214D" w:rsidP="00C41862">
            <w:pPr>
              <w:spacing w:after="0" w:line="240" w:lineRule="auto"/>
              <w:rPr>
                <w:rFonts w:ascii="Times New Roman" w:hAnsi="Times New Roman"/>
                <w:color w:val="000000"/>
                <w:sz w:val="18"/>
                <w:szCs w:val="18"/>
                <w:lang w:val="en-US" w:eastAsia="en-NZ"/>
              </w:rPr>
            </w:pPr>
          </w:p>
        </w:tc>
        <w:tc>
          <w:tcPr>
            <w:tcW w:w="852" w:type="dxa"/>
            <w:gridSpan w:val="2"/>
            <w:tcBorders>
              <w:top w:val="nil"/>
              <w:left w:val="nil"/>
              <w:bottom w:val="nil"/>
              <w:right w:val="nil"/>
            </w:tcBorders>
            <w:shd w:val="clear" w:color="auto" w:fill="auto"/>
            <w:noWrap/>
            <w:vAlign w:val="bottom"/>
            <w:hideMark/>
          </w:tcPr>
          <w:p w:rsidR="00DB214D" w:rsidRPr="002540C4" w:rsidRDefault="00DB214D" w:rsidP="00C41862">
            <w:pPr>
              <w:spacing w:after="0" w:line="240" w:lineRule="auto"/>
              <w:rPr>
                <w:rFonts w:ascii="Times New Roman" w:hAnsi="Times New Roman"/>
                <w:color w:val="000000"/>
                <w:sz w:val="18"/>
                <w:szCs w:val="18"/>
                <w:lang w:val="en-US" w:eastAsia="en-NZ"/>
              </w:rPr>
            </w:pPr>
          </w:p>
        </w:tc>
        <w:tc>
          <w:tcPr>
            <w:tcW w:w="916" w:type="dxa"/>
            <w:gridSpan w:val="2"/>
            <w:tcBorders>
              <w:top w:val="nil"/>
              <w:left w:val="nil"/>
              <w:bottom w:val="nil"/>
              <w:right w:val="nil"/>
            </w:tcBorders>
            <w:shd w:val="clear" w:color="auto" w:fill="auto"/>
            <w:noWrap/>
            <w:vAlign w:val="bottom"/>
            <w:hideMark/>
          </w:tcPr>
          <w:p w:rsidR="00DB214D" w:rsidRPr="002540C4" w:rsidRDefault="00DB214D" w:rsidP="00C41862">
            <w:pPr>
              <w:spacing w:after="0" w:line="240" w:lineRule="auto"/>
              <w:jc w:val="center"/>
              <w:rPr>
                <w:rFonts w:ascii="Times New Roman" w:hAnsi="Times New Roman"/>
                <w:color w:val="000000"/>
                <w:sz w:val="18"/>
                <w:szCs w:val="18"/>
                <w:lang w:val="en-US" w:eastAsia="en-NZ"/>
              </w:rPr>
            </w:pPr>
          </w:p>
        </w:tc>
        <w:tc>
          <w:tcPr>
            <w:tcW w:w="842" w:type="dxa"/>
            <w:gridSpan w:val="2"/>
            <w:tcBorders>
              <w:top w:val="nil"/>
              <w:left w:val="nil"/>
              <w:bottom w:val="nil"/>
              <w:right w:val="nil"/>
            </w:tcBorders>
            <w:shd w:val="clear" w:color="auto" w:fill="auto"/>
            <w:noWrap/>
            <w:vAlign w:val="bottom"/>
            <w:hideMark/>
          </w:tcPr>
          <w:p w:rsidR="00DB214D" w:rsidRPr="002540C4" w:rsidRDefault="00DB214D" w:rsidP="00C41862">
            <w:pPr>
              <w:spacing w:after="0" w:line="240" w:lineRule="auto"/>
              <w:jc w:val="center"/>
              <w:rPr>
                <w:rFonts w:ascii="Times New Roman" w:hAnsi="Times New Roman"/>
                <w:color w:val="000000"/>
                <w:sz w:val="18"/>
                <w:szCs w:val="18"/>
                <w:lang w:val="en-US" w:eastAsia="en-NZ"/>
              </w:rPr>
            </w:pPr>
          </w:p>
        </w:tc>
        <w:tc>
          <w:tcPr>
            <w:tcW w:w="981" w:type="dxa"/>
            <w:gridSpan w:val="2"/>
            <w:tcBorders>
              <w:top w:val="nil"/>
              <w:left w:val="nil"/>
              <w:bottom w:val="nil"/>
              <w:right w:val="nil"/>
            </w:tcBorders>
            <w:shd w:val="clear" w:color="auto" w:fill="auto"/>
            <w:noWrap/>
            <w:vAlign w:val="bottom"/>
            <w:hideMark/>
          </w:tcPr>
          <w:p w:rsidR="00DB214D" w:rsidRPr="002540C4" w:rsidRDefault="00DB214D" w:rsidP="00C41862">
            <w:pPr>
              <w:spacing w:after="0" w:line="240" w:lineRule="auto"/>
              <w:jc w:val="center"/>
              <w:rPr>
                <w:rFonts w:ascii="Times New Roman" w:hAnsi="Times New Roman"/>
                <w:color w:val="000000"/>
                <w:sz w:val="18"/>
                <w:szCs w:val="18"/>
                <w:lang w:val="en-US" w:eastAsia="en-NZ"/>
              </w:rPr>
            </w:pPr>
          </w:p>
        </w:tc>
        <w:tc>
          <w:tcPr>
            <w:tcW w:w="905" w:type="dxa"/>
            <w:gridSpan w:val="2"/>
            <w:tcBorders>
              <w:top w:val="nil"/>
              <w:left w:val="nil"/>
              <w:bottom w:val="nil"/>
              <w:right w:val="nil"/>
            </w:tcBorders>
            <w:shd w:val="clear" w:color="auto" w:fill="auto"/>
            <w:noWrap/>
            <w:vAlign w:val="bottom"/>
            <w:hideMark/>
          </w:tcPr>
          <w:p w:rsidR="00DB214D" w:rsidRPr="002540C4" w:rsidRDefault="00DB214D" w:rsidP="00C41862">
            <w:pPr>
              <w:spacing w:after="0" w:line="240" w:lineRule="auto"/>
              <w:jc w:val="center"/>
              <w:rPr>
                <w:rFonts w:ascii="Times New Roman" w:hAnsi="Times New Roman"/>
                <w:color w:val="000000"/>
                <w:sz w:val="18"/>
                <w:szCs w:val="18"/>
                <w:lang w:val="en-US" w:eastAsia="en-NZ"/>
              </w:rPr>
            </w:pPr>
          </w:p>
        </w:tc>
      </w:tr>
      <w:tr w:rsidR="00DB214D" w:rsidRPr="00C30BFD" w:rsidTr="00AD5BDA">
        <w:tblPrEx>
          <w:jc w:val="center"/>
        </w:tblPrEx>
        <w:trPr>
          <w:trHeight w:val="255"/>
          <w:jc w:val="center"/>
        </w:trPr>
        <w:tc>
          <w:tcPr>
            <w:tcW w:w="2374" w:type="dxa"/>
            <w:gridSpan w:val="2"/>
            <w:tcBorders>
              <w:top w:val="nil"/>
              <w:left w:val="nil"/>
              <w:bottom w:val="nil"/>
              <w:right w:val="nil"/>
            </w:tcBorders>
            <w:shd w:val="clear" w:color="auto" w:fill="auto"/>
            <w:vAlign w:val="bottom"/>
            <w:hideMark/>
          </w:tcPr>
          <w:p w:rsidR="00DB214D" w:rsidRPr="002540C4" w:rsidRDefault="00DB214D" w:rsidP="00C41862">
            <w:pPr>
              <w:spacing w:after="0" w:line="240" w:lineRule="auto"/>
              <w:rPr>
                <w:rFonts w:ascii="Times New Roman" w:hAnsi="Times New Roman"/>
                <w:color w:val="000000"/>
                <w:sz w:val="20"/>
                <w:szCs w:val="20"/>
                <w:lang w:val="en-US" w:eastAsia="en-NZ"/>
              </w:rPr>
            </w:pPr>
          </w:p>
        </w:tc>
        <w:tc>
          <w:tcPr>
            <w:tcW w:w="806" w:type="dxa"/>
            <w:gridSpan w:val="2"/>
            <w:tcBorders>
              <w:top w:val="nil"/>
              <w:left w:val="nil"/>
              <w:bottom w:val="nil"/>
              <w:right w:val="nil"/>
            </w:tcBorders>
            <w:shd w:val="clear" w:color="auto" w:fill="auto"/>
            <w:noWrap/>
            <w:hideMark/>
          </w:tcPr>
          <w:p w:rsidR="00DB214D" w:rsidRPr="002540C4" w:rsidRDefault="00DB214D" w:rsidP="00C41862">
            <w:pPr>
              <w:spacing w:after="0" w:line="240" w:lineRule="auto"/>
              <w:jc w:val="center"/>
              <w:rPr>
                <w:rFonts w:ascii="Times New Roman" w:hAnsi="Times New Roman"/>
                <w:color w:val="000000"/>
                <w:sz w:val="18"/>
                <w:szCs w:val="18"/>
                <w:lang w:val="en-US" w:eastAsia="en-NZ"/>
              </w:rPr>
            </w:pPr>
            <w:r w:rsidRPr="002540C4">
              <w:rPr>
                <w:rFonts w:ascii="Times New Roman" w:hAnsi="Times New Roman"/>
                <w:color w:val="000000"/>
                <w:sz w:val="18"/>
                <w:szCs w:val="18"/>
                <w:lang w:val="en-US" w:eastAsia="en-NZ"/>
              </w:rPr>
              <w:t>(0.17)</w:t>
            </w:r>
          </w:p>
        </w:tc>
        <w:tc>
          <w:tcPr>
            <w:tcW w:w="806" w:type="dxa"/>
            <w:gridSpan w:val="2"/>
            <w:tcBorders>
              <w:top w:val="nil"/>
              <w:left w:val="nil"/>
              <w:bottom w:val="nil"/>
              <w:right w:val="nil"/>
            </w:tcBorders>
            <w:shd w:val="clear" w:color="auto" w:fill="auto"/>
            <w:noWrap/>
            <w:hideMark/>
          </w:tcPr>
          <w:p w:rsidR="00DB214D" w:rsidRPr="002540C4" w:rsidRDefault="00DB214D" w:rsidP="00C41862">
            <w:pPr>
              <w:spacing w:after="0" w:line="240" w:lineRule="auto"/>
              <w:jc w:val="center"/>
              <w:rPr>
                <w:rFonts w:ascii="Times New Roman" w:hAnsi="Times New Roman"/>
                <w:color w:val="000000"/>
                <w:sz w:val="18"/>
                <w:szCs w:val="18"/>
                <w:lang w:val="en-US" w:eastAsia="en-NZ"/>
              </w:rPr>
            </w:pPr>
            <w:r w:rsidRPr="002540C4">
              <w:rPr>
                <w:rFonts w:ascii="Times New Roman" w:hAnsi="Times New Roman"/>
                <w:color w:val="000000"/>
                <w:sz w:val="18"/>
                <w:szCs w:val="18"/>
                <w:lang w:val="en-US" w:eastAsia="en-NZ"/>
              </w:rPr>
              <w:t>(0.74)</w:t>
            </w:r>
          </w:p>
        </w:tc>
        <w:tc>
          <w:tcPr>
            <w:tcW w:w="998" w:type="dxa"/>
            <w:gridSpan w:val="2"/>
            <w:tcBorders>
              <w:top w:val="nil"/>
              <w:left w:val="nil"/>
              <w:bottom w:val="nil"/>
              <w:right w:val="nil"/>
            </w:tcBorders>
            <w:shd w:val="clear" w:color="auto" w:fill="auto"/>
            <w:noWrap/>
            <w:hideMark/>
          </w:tcPr>
          <w:p w:rsidR="00DB214D" w:rsidRPr="002540C4" w:rsidRDefault="00DB214D" w:rsidP="00C41862">
            <w:pPr>
              <w:spacing w:after="0" w:line="240" w:lineRule="auto"/>
              <w:jc w:val="center"/>
              <w:rPr>
                <w:rFonts w:ascii="Times New Roman" w:hAnsi="Times New Roman"/>
                <w:color w:val="000000"/>
                <w:sz w:val="18"/>
                <w:szCs w:val="18"/>
                <w:lang w:val="en-US" w:eastAsia="en-NZ"/>
              </w:rPr>
            </w:pPr>
            <w:r w:rsidRPr="002540C4">
              <w:rPr>
                <w:rFonts w:ascii="Times New Roman" w:hAnsi="Times New Roman"/>
                <w:color w:val="000000"/>
                <w:sz w:val="18"/>
                <w:szCs w:val="18"/>
                <w:lang w:val="en-US" w:eastAsia="en-NZ"/>
              </w:rPr>
              <w:t>(0.04)</w:t>
            </w:r>
          </w:p>
        </w:tc>
        <w:tc>
          <w:tcPr>
            <w:tcW w:w="922" w:type="dxa"/>
            <w:gridSpan w:val="2"/>
            <w:tcBorders>
              <w:top w:val="nil"/>
              <w:left w:val="nil"/>
              <w:bottom w:val="nil"/>
              <w:right w:val="nil"/>
            </w:tcBorders>
            <w:shd w:val="clear" w:color="auto" w:fill="auto"/>
            <w:noWrap/>
            <w:hideMark/>
          </w:tcPr>
          <w:p w:rsidR="00DB214D" w:rsidRPr="002540C4" w:rsidRDefault="00DB214D" w:rsidP="00C41862">
            <w:pPr>
              <w:spacing w:after="0" w:line="240" w:lineRule="auto"/>
              <w:jc w:val="center"/>
              <w:rPr>
                <w:rFonts w:ascii="Times New Roman" w:hAnsi="Times New Roman"/>
                <w:color w:val="000000"/>
                <w:sz w:val="18"/>
                <w:szCs w:val="18"/>
                <w:lang w:val="en-US" w:eastAsia="en-NZ"/>
              </w:rPr>
            </w:pPr>
            <w:r w:rsidRPr="002540C4">
              <w:rPr>
                <w:rFonts w:ascii="Times New Roman" w:hAnsi="Times New Roman"/>
                <w:color w:val="000000"/>
                <w:sz w:val="18"/>
                <w:szCs w:val="18"/>
                <w:lang w:val="en-US" w:eastAsia="en-NZ"/>
              </w:rPr>
              <w:t>(27.32)</w:t>
            </w:r>
          </w:p>
        </w:tc>
        <w:tc>
          <w:tcPr>
            <w:tcW w:w="1020" w:type="dxa"/>
            <w:gridSpan w:val="2"/>
            <w:tcBorders>
              <w:top w:val="nil"/>
              <w:left w:val="nil"/>
              <w:bottom w:val="nil"/>
              <w:right w:val="nil"/>
            </w:tcBorders>
            <w:shd w:val="clear" w:color="auto" w:fill="auto"/>
            <w:noWrap/>
            <w:hideMark/>
          </w:tcPr>
          <w:p w:rsidR="00DB214D" w:rsidRPr="002540C4" w:rsidRDefault="00DB214D" w:rsidP="00C41862">
            <w:pPr>
              <w:spacing w:after="0" w:line="240" w:lineRule="auto"/>
              <w:jc w:val="center"/>
              <w:rPr>
                <w:rFonts w:ascii="Times New Roman" w:hAnsi="Times New Roman"/>
                <w:color w:val="000000"/>
                <w:sz w:val="18"/>
                <w:szCs w:val="18"/>
                <w:lang w:val="en-US" w:eastAsia="en-NZ"/>
              </w:rPr>
            </w:pPr>
            <w:r w:rsidRPr="002540C4">
              <w:rPr>
                <w:rFonts w:ascii="Times New Roman" w:hAnsi="Times New Roman"/>
                <w:color w:val="000000"/>
                <w:sz w:val="18"/>
                <w:szCs w:val="18"/>
                <w:lang w:val="en-US" w:eastAsia="en-NZ"/>
              </w:rPr>
              <w:t>(0.22)</w:t>
            </w:r>
          </w:p>
        </w:tc>
        <w:tc>
          <w:tcPr>
            <w:tcW w:w="806" w:type="dxa"/>
            <w:gridSpan w:val="2"/>
            <w:tcBorders>
              <w:top w:val="nil"/>
              <w:left w:val="nil"/>
              <w:bottom w:val="nil"/>
              <w:right w:val="nil"/>
            </w:tcBorders>
            <w:shd w:val="clear" w:color="auto" w:fill="auto"/>
            <w:noWrap/>
            <w:hideMark/>
          </w:tcPr>
          <w:p w:rsidR="00DB214D" w:rsidRPr="002540C4" w:rsidRDefault="00DB214D" w:rsidP="00C41862">
            <w:pPr>
              <w:spacing w:after="0" w:line="240" w:lineRule="auto"/>
              <w:jc w:val="center"/>
              <w:rPr>
                <w:rFonts w:ascii="Times New Roman" w:hAnsi="Times New Roman"/>
                <w:color w:val="000000"/>
                <w:sz w:val="18"/>
                <w:szCs w:val="18"/>
                <w:lang w:val="en-US" w:eastAsia="en-NZ"/>
              </w:rPr>
            </w:pPr>
            <w:r w:rsidRPr="002540C4">
              <w:rPr>
                <w:rFonts w:ascii="Times New Roman" w:hAnsi="Times New Roman"/>
                <w:color w:val="000000"/>
                <w:sz w:val="18"/>
                <w:szCs w:val="18"/>
                <w:lang w:val="en-US" w:eastAsia="en-NZ"/>
              </w:rPr>
              <w:t>(2.21)</w:t>
            </w:r>
          </w:p>
        </w:tc>
        <w:tc>
          <w:tcPr>
            <w:tcW w:w="651" w:type="dxa"/>
            <w:gridSpan w:val="2"/>
            <w:tcBorders>
              <w:top w:val="nil"/>
              <w:left w:val="nil"/>
              <w:bottom w:val="nil"/>
              <w:right w:val="nil"/>
            </w:tcBorders>
            <w:shd w:val="clear" w:color="auto" w:fill="auto"/>
            <w:noWrap/>
            <w:hideMark/>
          </w:tcPr>
          <w:p w:rsidR="00DB214D" w:rsidRPr="002540C4" w:rsidRDefault="00DB214D" w:rsidP="00C41862">
            <w:pPr>
              <w:spacing w:after="0" w:line="240" w:lineRule="auto"/>
              <w:jc w:val="center"/>
              <w:rPr>
                <w:rFonts w:ascii="Times New Roman" w:hAnsi="Times New Roman"/>
                <w:color w:val="000000"/>
                <w:sz w:val="18"/>
                <w:szCs w:val="18"/>
                <w:lang w:val="en-US" w:eastAsia="en-NZ"/>
              </w:rPr>
            </w:pPr>
            <w:r w:rsidRPr="002540C4">
              <w:rPr>
                <w:rFonts w:ascii="Times New Roman" w:hAnsi="Times New Roman"/>
                <w:color w:val="000000"/>
                <w:sz w:val="18"/>
                <w:szCs w:val="18"/>
                <w:lang w:val="en-US" w:eastAsia="en-NZ"/>
              </w:rPr>
              <w:t>0.47</w:t>
            </w:r>
          </w:p>
        </w:tc>
        <w:tc>
          <w:tcPr>
            <w:tcW w:w="1056" w:type="dxa"/>
            <w:gridSpan w:val="2"/>
            <w:tcBorders>
              <w:top w:val="nil"/>
              <w:left w:val="nil"/>
              <w:bottom w:val="nil"/>
              <w:right w:val="nil"/>
            </w:tcBorders>
            <w:shd w:val="clear" w:color="auto" w:fill="auto"/>
            <w:noWrap/>
            <w:hideMark/>
          </w:tcPr>
          <w:p w:rsidR="00DB214D" w:rsidRPr="002540C4" w:rsidRDefault="00DB214D" w:rsidP="00C41862">
            <w:pPr>
              <w:spacing w:after="0" w:line="240" w:lineRule="auto"/>
              <w:jc w:val="center"/>
              <w:rPr>
                <w:rFonts w:ascii="Times New Roman" w:hAnsi="Times New Roman"/>
                <w:color w:val="000000"/>
                <w:sz w:val="18"/>
                <w:szCs w:val="18"/>
                <w:lang w:val="en-US" w:eastAsia="en-NZ"/>
              </w:rPr>
            </w:pPr>
            <w:r w:rsidRPr="002540C4">
              <w:rPr>
                <w:rFonts w:ascii="Times New Roman" w:hAnsi="Times New Roman"/>
                <w:color w:val="000000"/>
                <w:sz w:val="18"/>
                <w:szCs w:val="18"/>
                <w:lang w:val="en-US" w:eastAsia="en-NZ"/>
              </w:rPr>
              <w:t>0,2,1,0,1</w:t>
            </w:r>
          </w:p>
        </w:tc>
        <w:tc>
          <w:tcPr>
            <w:tcW w:w="802" w:type="dxa"/>
            <w:gridSpan w:val="2"/>
            <w:tcBorders>
              <w:top w:val="nil"/>
              <w:left w:val="nil"/>
              <w:bottom w:val="nil"/>
              <w:right w:val="nil"/>
            </w:tcBorders>
            <w:shd w:val="clear" w:color="auto" w:fill="auto"/>
            <w:noWrap/>
            <w:hideMark/>
          </w:tcPr>
          <w:p w:rsidR="00DB214D" w:rsidRPr="002540C4" w:rsidRDefault="00DB214D" w:rsidP="00C41862">
            <w:pPr>
              <w:spacing w:after="0" w:line="240" w:lineRule="auto"/>
              <w:jc w:val="center"/>
              <w:rPr>
                <w:rFonts w:ascii="Times New Roman" w:hAnsi="Times New Roman"/>
                <w:color w:val="000000"/>
                <w:sz w:val="18"/>
                <w:szCs w:val="18"/>
                <w:lang w:val="en-US" w:eastAsia="en-NZ"/>
              </w:rPr>
            </w:pPr>
            <w:r w:rsidRPr="002540C4">
              <w:rPr>
                <w:rFonts w:ascii="Times New Roman" w:hAnsi="Times New Roman"/>
                <w:color w:val="000000"/>
                <w:sz w:val="18"/>
                <w:szCs w:val="18"/>
                <w:lang w:val="en-US" w:eastAsia="en-NZ"/>
              </w:rPr>
              <w:t>6.11</w:t>
            </w:r>
          </w:p>
        </w:tc>
        <w:tc>
          <w:tcPr>
            <w:tcW w:w="852" w:type="dxa"/>
            <w:gridSpan w:val="2"/>
            <w:tcBorders>
              <w:top w:val="nil"/>
              <w:left w:val="nil"/>
              <w:bottom w:val="nil"/>
              <w:right w:val="nil"/>
            </w:tcBorders>
            <w:shd w:val="clear" w:color="auto" w:fill="auto"/>
            <w:noWrap/>
            <w:hideMark/>
          </w:tcPr>
          <w:p w:rsidR="00DB214D" w:rsidRPr="002540C4" w:rsidRDefault="00DB214D" w:rsidP="00C41862">
            <w:pPr>
              <w:spacing w:after="0" w:line="240" w:lineRule="auto"/>
              <w:jc w:val="center"/>
              <w:rPr>
                <w:rFonts w:ascii="Times New Roman" w:hAnsi="Times New Roman"/>
                <w:color w:val="000000"/>
                <w:sz w:val="18"/>
                <w:szCs w:val="18"/>
                <w:lang w:val="en-US" w:eastAsia="en-NZ"/>
              </w:rPr>
            </w:pPr>
            <w:r w:rsidRPr="002540C4">
              <w:rPr>
                <w:rFonts w:ascii="Times New Roman" w:hAnsi="Times New Roman"/>
                <w:color w:val="000000"/>
                <w:sz w:val="18"/>
                <w:szCs w:val="18"/>
                <w:lang w:val="en-US" w:eastAsia="en-NZ"/>
              </w:rPr>
              <w:t>1%</w:t>
            </w:r>
          </w:p>
        </w:tc>
        <w:tc>
          <w:tcPr>
            <w:tcW w:w="916" w:type="dxa"/>
            <w:gridSpan w:val="2"/>
            <w:tcBorders>
              <w:top w:val="nil"/>
              <w:left w:val="nil"/>
              <w:bottom w:val="nil"/>
              <w:right w:val="nil"/>
            </w:tcBorders>
            <w:shd w:val="clear" w:color="auto" w:fill="auto"/>
            <w:noWrap/>
            <w:hideMark/>
          </w:tcPr>
          <w:p w:rsidR="00DB214D" w:rsidRPr="002540C4" w:rsidRDefault="00DB214D" w:rsidP="00C41862">
            <w:pPr>
              <w:spacing w:after="0" w:line="240" w:lineRule="auto"/>
              <w:jc w:val="center"/>
              <w:rPr>
                <w:rFonts w:ascii="Times New Roman" w:hAnsi="Times New Roman"/>
                <w:color w:val="000000"/>
                <w:sz w:val="18"/>
                <w:szCs w:val="18"/>
                <w:lang w:val="en-US" w:eastAsia="en-NZ"/>
              </w:rPr>
            </w:pPr>
            <w:r w:rsidRPr="002540C4">
              <w:rPr>
                <w:rFonts w:ascii="Times New Roman" w:hAnsi="Times New Roman"/>
                <w:color w:val="000000"/>
                <w:sz w:val="18"/>
                <w:szCs w:val="18"/>
                <w:lang w:val="en-US" w:eastAsia="en-NZ"/>
              </w:rPr>
              <w:t>[0.91]</w:t>
            </w:r>
          </w:p>
        </w:tc>
        <w:tc>
          <w:tcPr>
            <w:tcW w:w="842" w:type="dxa"/>
            <w:gridSpan w:val="2"/>
            <w:tcBorders>
              <w:top w:val="nil"/>
              <w:left w:val="nil"/>
              <w:bottom w:val="nil"/>
              <w:right w:val="nil"/>
            </w:tcBorders>
            <w:shd w:val="clear" w:color="auto" w:fill="auto"/>
            <w:noWrap/>
            <w:hideMark/>
          </w:tcPr>
          <w:p w:rsidR="00DB214D" w:rsidRPr="002540C4" w:rsidRDefault="00DB214D" w:rsidP="00C41862">
            <w:pPr>
              <w:spacing w:after="0" w:line="240" w:lineRule="auto"/>
              <w:jc w:val="center"/>
              <w:rPr>
                <w:rFonts w:ascii="Times New Roman" w:hAnsi="Times New Roman"/>
                <w:color w:val="000000"/>
                <w:sz w:val="18"/>
                <w:szCs w:val="18"/>
                <w:lang w:val="en-US" w:eastAsia="en-NZ"/>
              </w:rPr>
            </w:pPr>
            <w:r w:rsidRPr="002540C4">
              <w:rPr>
                <w:rFonts w:ascii="Times New Roman" w:hAnsi="Times New Roman"/>
                <w:color w:val="000000"/>
                <w:sz w:val="18"/>
                <w:szCs w:val="18"/>
                <w:lang w:val="en-US" w:eastAsia="en-NZ"/>
              </w:rPr>
              <w:t>[0.17]</w:t>
            </w:r>
          </w:p>
        </w:tc>
        <w:tc>
          <w:tcPr>
            <w:tcW w:w="981" w:type="dxa"/>
            <w:gridSpan w:val="2"/>
            <w:tcBorders>
              <w:top w:val="nil"/>
              <w:left w:val="nil"/>
              <w:bottom w:val="nil"/>
              <w:right w:val="nil"/>
            </w:tcBorders>
            <w:shd w:val="clear" w:color="auto" w:fill="auto"/>
            <w:noWrap/>
            <w:hideMark/>
          </w:tcPr>
          <w:p w:rsidR="00DB214D" w:rsidRPr="002540C4" w:rsidRDefault="00DB214D" w:rsidP="00C41862">
            <w:pPr>
              <w:spacing w:after="0" w:line="240" w:lineRule="auto"/>
              <w:jc w:val="center"/>
              <w:rPr>
                <w:rFonts w:ascii="Times New Roman" w:hAnsi="Times New Roman"/>
                <w:color w:val="000000"/>
                <w:sz w:val="18"/>
                <w:szCs w:val="18"/>
                <w:lang w:val="en-US" w:eastAsia="en-NZ"/>
              </w:rPr>
            </w:pPr>
            <w:r w:rsidRPr="002540C4">
              <w:rPr>
                <w:rFonts w:ascii="Times New Roman" w:hAnsi="Times New Roman"/>
                <w:color w:val="000000"/>
                <w:sz w:val="18"/>
                <w:szCs w:val="18"/>
                <w:lang w:val="en-US" w:eastAsia="en-NZ"/>
              </w:rPr>
              <w:t>[0.13]</w:t>
            </w:r>
          </w:p>
        </w:tc>
        <w:tc>
          <w:tcPr>
            <w:tcW w:w="905" w:type="dxa"/>
            <w:gridSpan w:val="2"/>
            <w:tcBorders>
              <w:top w:val="nil"/>
              <w:left w:val="nil"/>
              <w:bottom w:val="nil"/>
              <w:right w:val="nil"/>
            </w:tcBorders>
            <w:shd w:val="clear" w:color="auto" w:fill="auto"/>
            <w:noWrap/>
            <w:hideMark/>
          </w:tcPr>
          <w:p w:rsidR="00DB214D" w:rsidRPr="002540C4" w:rsidRDefault="00DB214D" w:rsidP="00C41862">
            <w:pPr>
              <w:spacing w:after="0" w:line="240" w:lineRule="auto"/>
              <w:jc w:val="center"/>
              <w:rPr>
                <w:rFonts w:ascii="Times New Roman" w:hAnsi="Times New Roman"/>
                <w:color w:val="000000"/>
                <w:sz w:val="18"/>
                <w:szCs w:val="18"/>
                <w:lang w:val="en-US" w:eastAsia="en-NZ"/>
              </w:rPr>
            </w:pPr>
            <w:r w:rsidRPr="002540C4">
              <w:rPr>
                <w:rFonts w:ascii="Times New Roman" w:hAnsi="Times New Roman"/>
                <w:color w:val="000000"/>
                <w:sz w:val="18"/>
                <w:szCs w:val="18"/>
                <w:lang w:val="en-US" w:eastAsia="en-NZ"/>
              </w:rPr>
              <w:t>[0.87]</w:t>
            </w:r>
          </w:p>
        </w:tc>
      </w:tr>
      <w:tr w:rsidR="00DB214D" w:rsidRPr="00C30BFD" w:rsidTr="00AD5BDA">
        <w:tblPrEx>
          <w:jc w:val="center"/>
        </w:tblPrEx>
        <w:trPr>
          <w:trHeight w:val="255"/>
          <w:jc w:val="center"/>
        </w:trPr>
        <w:tc>
          <w:tcPr>
            <w:tcW w:w="2374" w:type="dxa"/>
            <w:gridSpan w:val="2"/>
            <w:tcBorders>
              <w:top w:val="nil"/>
              <w:left w:val="nil"/>
              <w:bottom w:val="nil"/>
              <w:right w:val="nil"/>
            </w:tcBorders>
            <w:shd w:val="clear" w:color="auto" w:fill="auto"/>
            <w:vAlign w:val="bottom"/>
            <w:hideMark/>
          </w:tcPr>
          <w:p w:rsidR="00DB214D" w:rsidRPr="002540C4" w:rsidRDefault="00DB214D" w:rsidP="00C41862">
            <w:pPr>
              <w:spacing w:after="0" w:line="240" w:lineRule="auto"/>
              <w:rPr>
                <w:rFonts w:ascii="Times New Roman" w:hAnsi="Times New Roman"/>
                <w:color w:val="000000"/>
                <w:sz w:val="20"/>
                <w:szCs w:val="20"/>
                <w:lang w:val="en-US" w:eastAsia="en-NZ"/>
              </w:rPr>
            </w:pPr>
          </w:p>
        </w:tc>
        <w:tc>
          <w:tcPr>
            <w:tcW w:w="806" w:type="dxa"/>
            <w:gridSpan w:val="2"/>
            <w:tcBorders>
              <w:top w:val="nil"/>
              <w:left w:val="nil"/>
              <w:bottom w:val="nil"/>
              <w:right w:val="nil"/>
            </w:tcBorders>
            <w:shd w:val="clear" w:color="auto" w:fill="auto"/>
            <w:noWrap/>
            <w:hideMark/>
          </w:tcPr>
          <w:p w:rsidR="00DB214D" w:rsidRPr="002540C4" w:rsidRDefault="00DB214D" w:rsidP="00C41862">
            <w:pPr>
              <w:spacing w:after="0" w:line="240" w:lineRule="auto"/>
              <w:jc w:val="center"/>
              <w:rPr>
                <w:rFonts w:ascii="Times New Roman" w:hAnsi="Times New Roman"/>
                <w:color w:val="000000"/>
                <w:sz w:val="18"/>
                <w:szCs w:val="18"/>
                <w:lang w:val="en-US" w:eastAsia="en-NZ"/>
              </w:rPr>
            </w:pPr>
            <w:r w:rsidRPr="002540C4">
              <w:rPr>
                <w:rFonts w:ascii="Times New Roman" w:hAnsi="Times New Roman"/>
                <w:color w:val="000000"/>
                <w:sz w:val="18"/>
                <w:szCs w:val="18"/>
                <w:lang w:val="en-US" w:eastAsia="en-NZ"/>
              </w:rPr>
              <w:t>[0.45]</w:t>
            </w:r>
          </w:p>
        </w:tc>
        <w:tc>
          <w:tcPr>
            <w:tcW w:w="806" w:type="dxa"/>
            <w:gridSpan w:val="2"/>
            <w:tcBorders>
              <w:top w:val="nil"/>
              <w:left w:val="nil"/>
              <w:bottom w:val="nil"/>
              <w:right w:val="nil"/>
            </w:tcBorders>
            <w:shd w:val="clear" w:color="auto" w:fill="auto"/>
            <w:noWrap/>
            <w:hideMark/>
          </w:tcPr>
          <w:p w:rsidR="00DB214D" w:rsidRPr="002540C4" w:rsidRDefault="00DB214D" w:rsidP="00C41862">
            <w:pPr>
              <w:spacing w:after="0" w:line="240" w:lineRule="auto"/>
              <w:jc w:val="center"/>
              <w:rPr>
                <w:rFonts w:ascii="Times New Roman" w:hAnsi="Times New Roman"/>
                <w:color w:val="000000"/>
                <w:sz w:val="18"/>
                <w:szCs w:val="18"/>
                <w:lang w:val="en-US" w:eastAsia="en-NZ"/>
              </w:rPr>
            </w:pPr>
            <w:r w:rsidRPr="002540C4">
              <w:rPr>
                <w:rFonts w:ascii="Times New Roman" w:hAnsi="Times New Roman"/>
                <w:color w:val="000000"/>
                <w:sz w:val="18"/>
                <w:szCs w:val="18"/>
                <w:lang w:val="en-US" w:eastAsia="en-NZ"/>
              </w:rPr>
              <w:t>[0.24]</w:t>
            </w:r>
          </w:p>
        </w:tc>
        <w:tc>
          <w:tcPr>
            <w:tcW w:w="998" w:type="dxa"/>
            <w:gridSpan w:val="2"/>
            <w:tcBorders>
              <w:top w:val="nil"/>
              <w:left w:val="nil"/>
              <w:bottom w:val="nil"/>
              <w:right w:val="nil"/>
            </w:tcBorders>
            <w:shd w:val="clear" w:color="auto" w:fill="auto"/>
            <w:noWrap/>
            <w:hideMark/>
          </w:tcPr>
          <w:p w:rsidR="00DB214D" w:rsidRPr="002540C4" w:rsidRDefault="00DB214D" w:rsidP="00C41862">
            <w:pPr>
              <w:spacing w:after="0" w:line="240" w:lineRule="auto"/>
              <w:jc w:val="center"/>
              <w:rPr>
                <w:rFonts w:ascii="Times New Roman" w:hAnsi="Times New Roman"/>
                <w:color w:val="000000"/>
                <w:sz w:val="18"/>
                <w:szCs w:val="18"/>
                <w:lang w:val="en-US" w:eastAsia="en-NZ"/>
              </w:rPr>
            </w:pPr>
            <w:r w:rsidRPr="002540C4">
              <w:rPr>
                <w:rFonts w:ascii="Times New Roman" w:hAnsi="Times New Roman"/>
                <w:color w:val="000000"/>
                <w:sz w:val="18"/>
                <w:szCs w:val="18"/>
                <w:lang w:val="en-US" w:eastAsia="en-NZ"/>
              </w:rPr>
              <w:t>[0.00]</w:t>
            </w:r>
          </w:p>
        </w:tc>
        <w:tc>
          <w:tcPr>
            <w:tcW w:w="922" w:type="dxa"/>
            <w:gridSpan w:val="2"/>
            <w:tcBorders>
              <w:top w:val="nil"/>
              <w:left w:val="nil"/>
              <w:bottom w:val="nil"/>
              <w:right w:val="nil"/>
            </w:tcBorders>
            <w:shd w:val="clear" w:color="auto" w:fill="auto"/>
            <w:noWrap/>
            <w:hideMark/>
          </w:tcPr>
          <w:p w:rsidR="00DB214D" w:rsidRPr="002540C4" w:rsidRDefault="00DB214D" w:rsidP="00C41862">
            <w:pPr>
              <w:spacing w:after="0" w:line="240" w:lineRule="auto"/>
              <w:jc w:val="center"/>
              <w:rPr>
                <w:rFonts w:ascii="Times New Roman" w:hAnsi="Times New Roman"/>
                <w:color w:val="000000"/>
                <w:sz w:val="18"/>
                <w:szCs w:val="18"/>
                <w:lang w:val="en-US" w:eastAsia="en-NZ"/>
              </w:rPr>
            </w:pPr>
            <w:r w:rsidRPr="002540C4">
              <w:rPr>
                <w:rFonts w:ascii="Times New Roman" w:hAnsi="Times New Roman"/>
                <w:color w:val="000000"/>
                <w:sz w:val="18"/>
                <w:szCs w:val="18"/>
                <w:lang w:val="en-US" w:eastAsia="en-NZ"/>
              </w:rPr>
              <w:t>[0.44]</w:t>
            </w:r>
          </w:p>
        </w:tc>
        <w:tc>
          <w:tcPr>
            <w:tcW w:w="1020" w:type="dxa"/>
            <w:gridSpan w:val="2"/>
            <w:tcBorders>
              <w:top w:val="nil"/>
              <w:left w:val="nil"/>
              <w:bottom w:val="nil"/>
              <w:right w:val="nil"/>
            </w:tcBorders>
            <w:shd w:val="clear" w:color="auto" w:fill="auto"/>
            <w:noWrap/>
            <w:hideMark/>
          </w:tcPr>
          <w:p w:rsidR="00DB214D" w:rsidRPr="002540C4" w:rsidRDefault="00DB214D" w:rsidP="00C41862">
            <w:pPr>
              <w:spacing w:after="0" w:line="240" w:lineRule="auto"/>
              <w:jc w:val="center"/>
              <w:rPr>
                <w:rFonts w:ascii="Times New Roman" w:hAnsi="Times New Roman"/>
                <w:color w:val="000000"/>
                <w:sz w:val="18"/>
                <w:szCs w:val="18"/>
                <w:lang w:val="en-US" w:eastAsia="en-NZ"/>
              </w:rPr>
            </w:pPr>
            <w:r w:rsidRPr="002540C4">
              <w:rPr>
                <w:rFonts w:ascii="Times New Roman" w:hAnsi="Times New Roman"/>
                <w:color w:val="000000"/>
                <w:sz w:val="18"/>
                <w:szCs w:val="18"/>
                <w:lang w:val="en-US" w:eastAsia="en-NZ"/>
              </w:rPr>
              <w:t>[0.34]</w:t>
            </w:r>
          </w:p>
        </w:tc>
        <w:tc>
          <w:tcPr>
            <w:tcW w:w="806" w:type="dxa"/>
            <w:gridSpan w:val="2"/>
            <w:tcBorders>
              <w:top w:val="nil"/>
              <w:left w:val="nil"/>
              <w:bottom w:val="nil"/>
              <w:right w:val="nil"/>
            </w:tcBorders>
            <w:shd w:val="clear" w:color="auto" w:fill="auto"/>
            <w:noWrap/>
            <w:hideMark/>
          </w:tcPr>
          <w:p w:rsidR="00DB214D" w:rsidRPr="002540C4" w:rsidRDefault="00DB214D" w:rsidP="00C41862">
            <w:pPr>
              <w:spacing w:after="0" w:line="240" w:lineRule="auto"/>
              <w:jc w:val="center"/>
              <w:rPr>
                <w:rFonts w:ascii="Times New Roman" w:hAnsi="Times New Roman"/>
                <w:color w:val="000000"/>
                <w:sz w:val="18"/>
                <w:szCs w:val="18"/>
                <w:lang w:val="en-US" w:eastAsia="en-NZ"/>
              </w:rPr>
            </w:pPr>
            <w:r w:rsidRPr="002540C4">
              <w:rPr>
                <w:rFonts w:ascii="Times New Roman" w:hAnsi="Times New Roman"/>
                <w:color w:val="000000"/>
                <w:sz w:val="18"/>
                <w:szCs w:val="18"/>
                <w:lang w:val="en-US" w:eastAsia="en-NZ"/>
              </w:rPr>
              <w:t>[0.09]</w:t>
            </w:r>
          </w:p>
        </w:tc>
        <w:tc>
          <w:tcPr>
            <w:tcW w:w="651" w:type="dxa"/>
            <w:gridSpan w:val="2"/>
            <w:tcBorders>
              <w:top w:val="nil"/>
              <w:left w:val="nil"/>
              <w:bottom w:val="nil"/>
              <w:right w:val="nil"/>
            </w:tcBorders>
            <w:shd w:val="clear" w:color="auto" w:fill="auto"/>
            <w:noWrap/>
            <w:hideMark/>
          </w:tcPr>
          <w:p w:rsidR="00DB214D" w:rsidRPr="002540C4" w:rsidRDefault="00DB214D" w:rsidP="00C41862">
            <w:pPr>
              <w:spacing w:after="0" w:line="240" w:lineRule="auto"/>
              <w:jc w:val="center"/>
              <w:rPr>
                <w:rFonts w:ascii="Times New Roman" w:hAnsi="Times New Roman"/>
                <w:color w:val="000000"/>
                <w:sz w:val="18"/>
                <w:szCs w:val="18"/>
                <w:lang w:val="en-US" w:eastAsia="en-NZ"/>
              </w:rPr>
            </w:pPr>
          </w:p>
        </w:tc>
        <w:tc>
          <w:tcPr>
            <w:tcW w:w="1056" w:type="dxa"/>
            <w:gridSpan w:val="2"/>
            <w:tcBorders>
              <w:top w:val="nil"/>
              <w:left w:val="nil"/>
              <w:bottom w:val="nil"/>
              <w:right w:val="nil"/>
            </w:tcBorders>
            <w:shd w:val="clear" w:color="auto" w:fill="auto"/>
            <w:noWrap/>
            <w:hideMark/>
          </w:tcPr>
          <w:p w:rsidR="00DB214D" w:rsidRPr="002540C4" w:rsidRDefault="00DB214D" w:rsidP="00C41862">
            <w:pPr>
              <w:spacing w:after="0" w:line="240" w:lineRule="auto"/>
              <w:jc w:val="center"/>
              <w:rPr>
                <w:rFonts w:ascii="Times New Roman" w:hAnsi="Times New Roman"/>
                <w:color w:val="000000"/>
                <w:sz w:val="18"/>
                <w:szCs w:val="18"/>
                <w:lang w:val="en-US" w:eastAsia="en-NZ"/>
              </w:rPr>
            </w:pPr>
          </w:p>
        </w:tc>
        <w:tc>
          <w:tcPr>
            <w:tcW w:w="802" w:type="dxa"/>
            <w:gridSpan w:val="2"/>
            <w:tcBorders>
              <w:top w:val="nil"/>
              <w:left w:val="nil"/>
              <w:bottom w:val="nil"/>
              <w:right w:val="nil"/>
            </w:tcBorders>
            <w:shd w:val="clear" w:color="auto" w:fill="auto"/>
            <w:noWrap/>
            <w:hideMark/>
          </w:tcPr>
          <w:p w:rsidR="00DB214D" w:rsidRPr="002540C4" w:rsidRDefault="00DB214D" w:rsidP="00C41862">
            <w:pPr>
              <w:spacing w:after="0" w:line="240" w:lineRule="auto"/>
              <w:jc w:val="center"/>
              <w:rPr>
                <w:rFonts w:ascii="Times New Roman" w:hAnsi="Times New Roman"/>
                <w:color w:val="000000"/>
                <w:sz w:val="18"/>
                <w:szCs w:val="18"/>
                <w:lang w:val="en-US" w:eastAsia="en-NZ"/>
              </w:rPr>
            </w:pPr>
          </w:p>
        </w:tc>
        <w:tc>
          <w:tcPr>
            <w:tcW w:w="852" w:type="dxa"/>
            <w:gridSpan w:val="2"/>
            <w:tcBorders>
              <w:top w:val="nil"/>
              <w:left w:val="nil"/>
              <w:bottom w:val="nil"/>
              <w:right w:val="nil"/>
            </w:tcBorders>
            <w:shd w:val="clear" w:color="auto" w:fill="auto"/>
            <w:noWrap/>
            <w:hideMark/>
          </w:tcPr>
          <w:p w:rsidR="00DB214D" w:rsidRPr="002540C4" w:rsidRDefault="00DB214D" w:rsidP="00C41862">
            <w:pPr>
              <w:spacing w:after="0" w:line="240" w:lineRule="auto"/>
              <w:jc w:val="center"/>
              <w:rPr>
                <w:rFonts w:ascii="Times New Roman" w:hAnsi="Times New Roman"/>
                <w:color w:val="000000"/>
                <w:sz w:val="18"/>
                <w:szCs w:val="18"/>
                <w:lang w:val="en-US" w:eastAsia="en-NZ"/>
              </w:rPr>
            </w:pPr>
          </w:p>
        </w:tc>
        <w:tc>
          <w:tcPr>
            <w:tcW w:w="916" w:type="dxa"/>
            <w:gridSpan w:val="2"/>
            <w:tcBorders>
              <w:top w:val="nil"/>
              <w:left w:val="nil"/>
              <w:bottom w:val="nil"/>
              <w:right w:val="nil"/>
            </w:tcBorders>
            <w:shd w:val="clear" w:color="auto" w:fill="auto"/>
            <w:noWrap/>
            <w:hideMark/>
          </w:tcPr>
          <w:p w:rsidR="00DB214D" w:rsidRPr="002540C4" w:rsidRDefault="00DB214D" w:rsidP="00C41862">
            <w:pPr>
              <w:spacing w:after="0" w:line="240" w:lineRule="auto"/>
              <w:jc w:val="center"/>
              <w:rPr>
                <w:rFonts w:ascii="Times New Roman" w:hAnsi="Times New Roman"/>
                <w:color w:val="000000"/>
                <w:sz w:val="18"/>
                <w:szCs w:val="18"/>
                <w:lang w:val="en-US" w:eastAsia="en-NZ"/>
              </w:rPr>
            </w:pPr>
          </w:p>
        </w:tc>
        <w:tc>
          <w:tcPr>
            <w:tcW w:w="842" w:type="dxa"/>
            <w:gridSpan w:val="2"/>
            <w:tcBorders>
              <w:top w:val="nil"/>
              <w:left w:val="nil"/>
              <w:bottom w:val="nil"/>
              <w:right w:val="nil"/>
            </w:tcBorders>
            <w:shd w:val="clear" w:color="auto" w:fill="auto"/>
            <w:noWrap/>
            <w:hideMark/>
          </w:tcPr>
          <w:p w:rsidR="00DB214D" w:rsidRPr="002540C4" w:rsidRDefault="00DB214D" w:rsidP="00C41862">
            <w:pPr>
              <w:spacing w:after="0" w:line="240" w:lineRule="auto"/>
              <w:jc w:val="center"/>
              <w:rPr>
                <w:rFonts w:ascii="Times New Roman" w:hAnsi="Times New Roman"/>
                <w:color w:val="000000"/>
                <w:sz w:val="18"/>
                <w:szCs w:val="18"/>
                <w:lang w:val="en-US" w:eastAsia="en-NZ"/>
              </w:rPr>
            </w:pPr>
          </w:p>
        </w:tc>
        <w:tc>
          <w:tcPr>
            <w:tcW w:w="981" w:type="dxa"/>
            <w:gridSpan w:val="2"/>
            <w:tcBorders>
              <w:top w:val="nil"/>
              <w:left w:val="nil"/>
              <w:bottom w:val="nil"/>
              <w:right w:val="nil"/>
            </w:tcBorders>
            <w:shd w:val="clear" w:color="auto" w:fill="auto"/>
            <w:noWrap/>
            <w:hideMark/>
          </w:tcPr>
          <w:p w:rsidR="00DB214D" w:rsidRPr="002540C4" w:rsidRDefault="00DB214D" w:rsidP="00C41862">
            <w:pPr>
              <w:spacing w:after="0" w:line="240" w:lineRule="auto"/>
              <w:jc w:val="center"/>
              <w:rPr>
                <w:rFonts w:ascii="Times New Roman" w:hAnsi="Times New Roman"/>
                <w:color w:val="000000"/>
                <w:sz w:val="18"/>
                <w:szCs w:val="18"/>
                <w:lang w:val="en-US" w:eastAsia="en-NZ"/>
              </w:rPr>
            </w:pPr>
          </w:p>
        </w:tc>
        <w:tc>
          <w:tcPr>
            <w:tcW w:w="905" w:type="dxa"/>
            <w:gridSpan w:val="2"/>
            <w:tcBorders>
              <w:top w:val="nil"/>
              <w:left w:val="nil"/>
              <w:bottom w:val="nil"/>
              <w:right w:val="nil"/>
            </w:tcBorders>
            <w:shd w:val="clear" w:color="auto" w:fill="auto"/>
            <w:noWrap/>
            <w:hideMark/>
          </w:tcPr>
          <w:p w:rsidR="00DB214D" w:rsidRPr="002540C4" w:rsidRDefault="00DB214D" w:rsidP="00C41862">
            <w:pPr>
              <w:spacing w:after="0" w:line="240" w:lineRule="auto"/>
              <w:jc w:val="center"/>
              <w:rPr>
                <w:rFonts w:ascii="Times New Roman" w:hAnsi="Times New Roman"/>
                <w:color w:val="000000"/>
                <w:sz w:val="18"/>
                <w:szCs w:val="18"/>
                <w:lang w:val="en-US" w:eastAsia="en-NZ"/>
              </w:rPr>
            </w:pPr>
          </w:p>
        </w:tc>
      </w:tr>
      <w:tr w:rsidR="00DB214D" w:rsidRPr="00C30BFD" w:rsidTr="00AD5BDA">
        <w:tblPrEx>
          <w:jc w:val="center"/>
        </w:tblPrEx>
        <w:trPr>
          <w:trHeight w:val="255"/>
          <w:jc w:val="center"/>
        </w:trPr>
        <w:tc>
          <w:tcPr>
            <w:tcW w:w="2374" w:type="dxa"/>
            <w:gridSpan w:val="2"/>
            <w:tcBorders>
              <w:top w:val="nil"/>
              <w:left w:val="nil"/>
              <w:bottom w:val="nil"/>
              <w:right w:val="nil"/>
            </w:tcBorders>
            <w:shd w:val="clear" w:color="auto" w:fill="auto"/>
            <w:noWrap/>
            <w:vAlign w:val="bottom"/>
            <w:hideMark/>
          </w:tcPr>
          <w:p w:rsidR="00DB214D" w:rsidRPr="002540C4" w:rsidRDefault="00DB214D" w:rsidP="00C41862">
            <w:pPr>
              <w:spacing w:after="0" w:line="240" w:lineRule="auto"/>
              <w:rPr>
                <w:rFonts w:ascii="Times New Roman" w:hAnsi="Times New Roman"/>
                <w:bCs/>
                <w:color w:val="000000"/>
                <w:sz w:val="20"/>
                <w:szCs w:val="20"/>
                <w:lang w:val="en-US" w:eastAsia="en-NZ"/>
              </w:rPr>
            </w:pPr>
            <w:r w:rsidRPr="002540C4">
              <w:rPr>
                <w:rFonts w:ascii="Times New Roman" w:hAnsi="Times New Roman"/>
                <w:bCs/>
                <w:color w:val="000000"/>
                <w:sz w:val="20"/>
                <w:szCs w:val="20"/>
                <w:lang w:val="en-US" w:eastAsia="en-NZ"/>
              </w:rPr>
              <w:t>Model 10 (INF=10)</w:t>
            </w:r>
          </w:p>
        </w:tc>
        <w:tc>
          <w:tcPr>
            <w:tcW w:w="806" w:type="dxa"/>
            <w:gridSpan w:val="2"/>
            <w:tcBorders>
              <w:top w:val="nil"/>
              <w:left w:val="nil"/>
              <w:bottom w:val="nil"/>
              <w:right w:val="nil"/>
            </w:tcBorders>
            <w:shd w:val="clear" w:color="auto" w:fill="auto"/>
            <w:noWrap/>
            <w:vAlign w:val="bottom"/>
            <w:hideMark/>
          </w:tcPr>
          <w:p w:rsidR="00DB214D" w:rsidRPr="002540C4" w:rsidRDefault="00DB214D" w:rsidP="00C41862">
            <w:pPr>
              <w:spacing w:after="0" w:line="240" w:lineRule="auto"/>
              <w:jc w:val="center"/>
              <w:rPr>
                <w:rFonts w:ascii="Times New Roman" w:hAnsi="Times New Roman"/>
                <w:color w:val="000000"/>
                <w:sz w:val="18"/>
                <w:szCs w:val="18"/>
                <w:lang w:val="en-US" w:eastAsia="en-NZ"/>
              </w:rPr>
            </w:pPr>
            <w:r w:rsidRPr="002540C4">
              <w:rPr>
                <w:rFonts w:ascii="Times New Roman" w:hAnsi="Times New Roman"/>
                <w:color w:val="000000"/>
                <w:sz w:val="18"/>
                <w:szCs w:val="18"/>
                <w:lang w:val="en-US" w:eastAsia="en-NZ"/>
              </w:rPr>
              <w:t>-0.13</w:t>
            </w:r>
          </w:p>
        </w:tc>
        <w:tc>
          <w:tcPr>
            <w:tcW w:w="806" w:type="dxa"/>
            <w:gridSpan w:val="2"/>
            <w:tcBorders>
              <w:top w:val="nil"/>
              <w:left w:val="nil"/>
              <w:bottom w:val="nil"/>
              <w:right w:val="nil"/>
            </w:tcBorders>
            <w:shd w:val="clear" w:color="auto" w:fill="auto"/>
            <w:noWrap/>
            <w:vAlign w:val="bottom"/>
            <w:hideMark/>
          </w:tcPr>
          <w:p w:rsidR="00DB214D" w:rsidRPr="002540C4" w:rsidRDefault="00DB214D" w:rsidP="00C41862">
            <w:pPr>
              <w:spacing w:after="0" w:line="240" w:lineRule="auto"/>
              <w:jc w:val="center"/>
              <w:rPr>
                <w:rFonts w:ascii="Times New Roman" w:hAnsi="Times New Roman"/>
                <w:color w:val="000000"/>
                <w:sz w:val="18"/>
                <w:szCs w:val="18"/>
                <w:lang w:val="en-US" w:eastAsia="en-NZ"/>
              </w:rPr>
            </w:pPr>
            <w:r w:rsidRPr="002540C4">
              <w:rPr>
                <w:rFonts w:ascii="Times New Roman" w:hAnsi="Times New Roman"/>
                <w:color w:val="000000"/>
                <w:sz w:val="18"/>
                <w:szCs w:val="18"/>
                <w:lang w:val="en-US" w:eastAsia="en-NZ"/>
              </w:rPr>
              <w:t>0.88</w:t>
            </w:r>
          </w:p>
        </w:tc>
        <w:tc>
          <w:tcPr>
            <w:tcW w:w="998" w:type="dxa"/>
            <w:gridSpan w:val="2"/>
            <w:tcBorders>
              <w:top w:val="nil"/>
              <w:left w:val="nil"/>
              <w:bottom w:val="nil"/>
              <w:right w:val="nil"/>
            </w:tcBorders>
            <w:shd w:val="clear" w:color="auto" w:fill="auto"/>
            <w:noWrap/>
            <w:vAlign w:val="bottom"/>
            <w:hideMark/>
          </w:tcPr>
          <w:p w:rsidR="00DB214D" w:rsidRPr="002540C4" w:rsidRDefault="00DB214D" w:rsidP="00C41862">
            <w:pPr>
              <w:spacing w:after="0" w:line="240" w:lineRule="auto"/>
              <w:jc w:val="center"/>
              <w:rPr>
                <w:rFonts w:ascii="Times New Roman" w:hAnsi="Times New Roman"/>
                <w:color w:val="000000"/>
                <w:sz w:val="18"/>
                <w:szCs w:val="18"/>
                <w:lang w:val="en-US" w:eastAsia="en-NZ"/>
              </w:rPr>
            </w:pPr>
            <w:r w:rsidRPr="002540C4">
              <w:rPr>
                <w:rFonts w:ascii="Times New Roman" w:hAnsi="Times New Roman"/>
                <w:color w:val="000000"/>
                <w:sz w:val="18"/>
                <w:szCs w:val="18"/>
                <w:lang w:val="en-US" w:eastAsia="en-NZ"/>
              </w:rPr>
              <w:t>0.15***</w:t>
            </w:r>
          </w:p>
        </w:tc>
        <w:tc>
          <w:tcPr>
            <w:tcW w:w="922" w:type="dxa"/>
            <w:gridSpan w:val="2"/>
            <w:tcBorders>
              <w:top w:val="nil"/>
              <w:left w:val="nil"/>
              <w:bottom w:val="nil"/>
              <w:right w:val="nil"/>
            </w:tcBorders>
            <w:shd w:val="clear" w:color="auto" w:fill="auto"/>
            <w:noWrap/>
            <w:vAlign w:val="bottom"/>
            <w:hideMark/>
          </w:tcPr>
          <w:p w:rsidR="00DB214D" w:rsidRPr="002540C4" w:rsidRDefault="00DB214D" w:rsidP="00C41862">
            <w:pPr>
              <w:spacing w:after="0" w:line="240" w:lineRule="auto"/>
              <w:jc w:val="center"/>
              <w:rPr>
                <w:rFonts w:ascii="Times New Roman" w:hAnsi="Times New Roman"/>
                <w:color w:val="000000"/>
                <w:sz w:val="18"/>
                <w:szCs w:val="18"/>
                <w:lang w:val="en-US" w:eastAsia="en-NZ"/>
              </w:rPr>
            </w:pPr>
            <w:r w:rsidRPr="002540C4">
              <w:rPr>
                <w:rFonts w:ascii="Times New Roman" w:hAnsi="Times New Roman"/>
                <w:color w:val="000000"/>
                <w:sz w:val="18"/>
                <w:szCs w:val="18"/>
                <w:lang w:val="en-US" w:eastAsia="en-NZ"/>
              </w:rPr>
              <w:t>20.98</w:t>
            </w:r>
          </w:p>
        </w:tc>
        <w:tc>
          <w:tcPr>
            <w:tcW w:w="1020" w:type="dxa"/>
            <w:gridSpan w:val="2"/>
            <w:tcBorders>
              <w:top w:val="nil"/>
              <w:left w:val="nil"/>
              <w:bottom w:val="nil"/>
              <w:right w:val="nil"/>
            </w:tcBorders>
            <w:shd w:val="clear" w:color="auto" w:fill="auto"/>
            <w:noWrap/>
            <w:vAlign w:val="bottom"/>
            <w:hideMark/>
          </w:tcPr>
          <w:p w:rsidR="00DB214D" w:rsidRPr="002540C4" w:rsidRDefault="00DB214D" w:rsidP="00C41862">
            <w:pPr>
              <w:spacing w:after="0" w:line="240" w:lineRule="auto"/>
              <w:jc w:val="center"/>
              <w:rPr>
                <w:rFonts w:ascii="Times New Roman" w:hAnsi="Times New Roman"/>
                <w:color w:val="000000"/>
                <w:sz w:val="18"/>
                <w:szCs w:val="18"/>
                <w:lang w:val="en-US" w:eastAsia="en-NZ"/>
              </w:rPr>
            </w:pPr>
            <w:r w:rsidRPr="002540C4">
              <w:rPr>
                <w:rFonts w:ascii="Times New Roman" w:hAnsi="Times New Roman"/>
                <w:color w:val="000000"/>
                <w:sz w:val="18"/>
                <w:szCs w:val="18"/>
                <w:lang w:val="en-US" w:eastAsia="en-NZ"/>
              </w:rPr>
              <w:t>-0.19</w:t>
            </w:r>
          </w:p>
        </w:tc>
        <w:tc>
          <w:tcPr>
            <w:tcW w:w="806" w:type="dxa"/>
            <w:gridSpan w:val="2"/>
            <w:tcBorders>
              <w:top w:val="nil"/>
              <w:left w:val="nil"/>
              <w:bottom w:val="nil"/>
              <w:right w:val="nil"/>
            </w:tcBorders>
            <w:shd w:val="clear" w:color="auto" w:fill="auto"/>
            <w:noWrap/>
            <w:vAlign w:val="bottom"/>
            <w:hideMark/>
          </w:tcPr>
          <w:p w:rsidR="00DB214D" w:rsidRPr="002540C4" w:rsidRDefault="00DB214D" w:rsidP="00C41862">
            <w:pPr>
              <w:spacing w:after="0" w:line="240" w:lineRule="auto"/>
              <w:jc w:val="center"/>
              <w:rPr>
                <w:rFonts w:ascii="Times New Roman" w:hAnsi="Times New Roman"/>
                <w:color w:val="000000"/>
                <w:sz w:val="18"/>
                <w:szCs w:val="18"/>
                <w:lang w:val="en-US" w:eastAsia="en-NZ"/>
              </w:rPr>
            </w:pPr>
            <w:r w:rsidRPr="002540C4">
              <w:rPr>
                <w:rFonts w:ascii="Times New Roman" w:hAnsi="Times New Roman"/>
                <w:color w:val="000000"/>
                <w:sz w:val="18"/>
                <w:szCs w:val="18"/>
                <w:lang w:val="en-US" w:eastAsia="en-NZ"/>
              </w:rPr>
              <w:t>3.78</w:t>
            </w:r>
          </w:p>
        </w:tc>
        <w:tc>
          <w:tcPr>
            <w:tcW w:w="651" w:type="dxa"/>
            <w:gridSpan w:val="2"/>
            <w:tcBorders>
              <w:top w:val="nil"/>
              <w:left w:val="nil"/>
              <w:bottom w:val="nil"/>
              <w:right w:val="nil"/>
            </w:tcBorders>
            <w:shd w:val="clear" w:color="auto" w:fill="auto"/>
            <w:noWrap/>
            <w:vAlign w:val="bottom"/>
            <w:hideMark/>
          </w:tcPr>
          <w:p w:rsidR="00DB214D" w:rsidRPr="002540C4" w:rsidRDefault="00DB214D" w:rsidP="00C41862">
            <w:pPr>
              <w:spacing w:after="0" w:line="240" w:lineRule="auto"/>
              <w:rPr>
                <w:rFonts w:ascii="Times New Roman" w:hAnsi="Times New Roman"/>
                <w:color w:val="000000"/>
                <w:sz w:val="18"/>
                <w:szCs w:val="18"/>
                <w:lang w:val="en-US" w:eastAsia="en-NZ"/>
              </w:rPr>
            </w:pPr>
          </w:p>
        </w:tc>
        <w:tc>
          <w:tcPr>
            <w:tcW w:w="1056" w:type="dxa"/>
            <w:gridSpan w:val="2"/>
            <w:tcBorders>
              <w:top w:val="nil"/>
              <w:left w:val="nil"/>
              <w:bottom w:val="nil"/>
              <w:right w:val="nil"/>
            </w:tcBorders>
            <w:shd w:val="clear" w:color="auto" w:fill="auto"/>
            <w:noWrap/>
            <w:vAlign w:val="bottom"/>
            <w:hideMark/>
          </w:tcPr>
          <w:p w:rsidR="00DB214D" w:rsidRPr="002540C4" w:rsidRDefault="00DB214D" w:rsidP="00C41862">
            <w:pPr>
              <w:spacing w:after="0" w:line="240" w:lineRule="auto"/>
              <w:rPr>
                <w:rFonts w:ascii="Times New Roman" w:hAnsi="Times New Roman"/>
                <w:color w:val="000000"/>
                <w:sz w:val="18"/>
                <w:szCs w:val="18"/>
                <w:lang w:val="en-US" w:eastAsia="en-NZ"/>
              </w:rPr>
            </w:pPr>
          </w:p>
        </w:tc>
        <w:tc>
          <w:tcPr>
            <w:tcW w:w="802" w:type="dxa"/>
            <w:gridSpan w:val="2"/>
            <w:tcBorders>
              <w:top w:val="nil"/>
              <w:left w:val="nil"/>
              <w:bottom w:val="nil"/>
              <w:right w:val="nil"/>
            </w:tcBorders>
            <w:shd w:val="clear" w:color="auto" w:fill="auto"/>
            <w:noWrap/>
            <w:vAlign w:val="bottom"/>
            <w:hideMark/>
          </w:tcPr>
          <w:p w:rsidR="00DB214D" w:rsidRPr="002540C4" w:rsidRDefault="00DB214D" w:rsidP="00C41862">
            <w:pPr>
              <w:spacing w:after="0" w:line="240" w:lineRule="auto"/>
              <w:rPr>
                <w:rFonts w:ascii="Times New Roman" w:hAnsi="Times New Roman"/>
                <w:color w:val="000000"/>
                <w:sz w:val="18"/>
                <w:szCs w:val="18"/>
                <w:lang w:val="en-US" w:eastAsia="en-NZ"/>
              </w:rPr>
            </w:pPr>
          </w:p>
        </w:tc>
        <w:tc>
          <w:tcPr>
            <w:tcW w:w="852" w:type="dxa"/>
            <w:gridSpan w:val="2"/>
            <w:tcBorders>
              <w:top w:val="nil"/>
              <w:left w:val="nil"/>
              <w:bottom w:val="nil"/>
              <w:right w:val="nil"/>
            </w:tcBorders>
            <w:shd w:val="clear" w:color="auto" w:fill="auto"/>
            <w:noWrap/>
            <w:vAlign w:val="bottom"/>
            <w:hideMark/>
          </w:tcPr>
          <w:p w:rsidR="00DB214D" w:rsidRPr="002540C4" w:rsidRDefault="00DB214D" w:rsidP="00C41862">
            <w:pPr>
              <w:spacing w:after="0" w:line="240" w:lineRule="auto"/>
              <w:rPr>
                <w:rFonts w:ascii="Times New Roman" w:hAnsi="Times New Roman"/>
                <w:color w:val="000000"/>
                <w:sz w:val="18"/>
                <w:szCs w:val="18"/>
                <w:lang w:val="en-US" w:eastAsia="en-NZ"/>
              </w:rPr>
            </w:pPr>
          </w:p>
        </w:tc>
        <w:tc>
          <w:tcPr>
            <w:tcW w:w="916" w:type="dxa"/>
            <w:gridSpan w:val="2"/>
            <w:tcBorders>
              <w:top w:val="nil"/>
              <w:left w:val="nil"/>
              <w:bottom w:val="nil"/>
              <w:right w:val="nil"/>
            </w:tcBorders>
            <w:shd w:val="clear" w:color="auto" w:fill="auto"/>
            <w:noWrap/>
            <w:vAlign w:val="bottom"/>
            <w:hideMark/>
          </w:tcPr>
          <w:p w:rsidR="00DB214D" w:rsidRPr="002540C4" w:rsidRDefault="00DB214D" w:rsidP="00C41862">
            <w:pPr>
              <w:spacing w:after="0" w:line="240" w:lineRule="auto"/>
              <w:jc w:val="center"/>
              <w:rPr>
                <w:rFonts w:ascii="Times New Roman" w:hAnsi="Times New Roman"/>
                <w:color w:val="000000"/>
                <w:sz w:val="18"/>
                <w:szCs w:val="18"/>
                <w:lang w:val="en-US" w:eastAsia="en-NZ"/>
              </w:rPr>
            </w:pPr>
          </w:p>
        </w:tc>
        <w:tc>
          <w:tcPr>
            <w:tcW w:w="842" w:type="dxa"/>
            <w:gridSpan w:val="2"/>
            <w:tcBorders>
              <w:top w:val="nil"/>
              <w:left w:val="nil"/>
              <w:bottom w:val="nil"/>
              <w:right w:val="nil"/>
            </w:tcBorders>
            <w:shd w:val="clear" w:color="auto" w:fill="auto"/>
            <w:noWrap/>
            <w:vAlign w:val="bottom"/>
            <w:hideMark/>
          </w:tcPr>
          <w:p w:rsidR="00DB214D" w:rsidRPr="002540C4" w:rsidRDefault="00DB214D" w:rsidP="00C41862">
            <w:pPr>
              <w:spacing w:after="0" w:line="240" w:lineRule="auto"/>
              <w:jc w:val="center"/>
              <w:rPr>
                <w:rFonts w:ascii="Times New Roman" w:hAnsi="Times New Roman"/>
                <w:color w:val="000000"/>
                <w:sz w:val="18"/>
                <w:szCs w:val="18"/>
                <w:lang w:val="en-US" w:eastAsia="en-NZ"/>
              </w:rPr>
            </w:pPr>
          </w:p>
        </w:tc>
        <w:tc>
          <w:tcPr>
            <w:tcW w:w="981" w:type="dxa"/>
            <w:gridSpan w:val="2"/>
            <w:tcBorders>
              <w:top w:val="nil"/>
              <w:left w:val="nil"/>
              <w:bottom w:val="nil"/>
              <w:right w:val="nil"/>
            </w:tcBorders>
            <w:shd w:val="clear" w:color="auto" w:fill="auto"/>
            <w:noWrap/>
            <w:vAlign w:val="bottom"/>
            <w:hideMark/>
          </w:tcPr>
          <w:p w:rsidR="00DB214D" w:rsidRPr="002540C4" w:rsidRDefault="00DB214D" w:rsidP="00C41862">
            <w:pPr>
              <w:spacing w:after="0" w:line="240" w:lineRule="auto"/>
              <w:jc w:val="center"/>
              <w:rPr>
                <w:rFonts w:ascii="Times New Roman" w:hAnsi="Times New Roman"/>
                <w:color w:val="000000"/>
                <w:sz w:val="18"/>
                <w:szCs w:val="18"/>
                <w:lang w:val="en-US" w:eastAsia="en-NZ"/>
              </w:rPr>
            </w:pPr>
          </w:p>
        </w:tc>
        <w:tc>
          <w:tcPr>
            <w:tcW w:w="905" w:type="dxa"/>
            <w:gridSpan w:val="2"/>
            <w:tcBorders>
              <w:top w:val="nil"/>
              <w:left w:val="nil"/>
              <w:bottom w:val="nil"/>
              <w:right w:val="nil"/>
            </w:tcBorders>
            <w:shd w:val="clear" w:color="auto" w:fill="auto"/>
            <w:noWrap/>
            <w:vAlign w:val="bottom"/>
            <w:hideMark/>
          </w:tcPr>
          <w:p w:rsidR="00DB214D" w:rsidRPr="002540C4" w:rsidRDefault="00DB214D" w:rsidP="00C41862">
            <w:pPr>
              <w:spacing w:after="0" w:line="240" w:lineRule="auto"/>
              <w:jc w:val="center"/>
              <w:rPr>
                <w:rFonts w:ascii="Times New Roman" w:hAnsi="Times New Roman"/>
                <w:color w:val="000000"/>
                <w:sz w:val="18"/>
                <w:szCs w:val="18"/>
                <w:lang w:val="en-US" w:eastAsia="en-NZ"/>
              </w:rPr>
            </w:pPr>
          </w:p>
        </w:tc>
      </w:tr>
      <w:tr w:rsidR="00DB214D" w:rsidRPr="00C30BFD" w:rsidTr="00AD5BDA">
        <w:tblPrEx>
          <w:jc w:val="center"/>
        </w:tblPrEx>
        <w:trPr>
          <w:trHeight w:val="255"/>
          <w:jc w:val="center"/>
        </w:trPr>
        <w:tc>
          <w:tcPr>
            <w:tcW w:w="2374" w:type="dxa"/>
            <w:gridSpan w:val="2"/>
            <w:tcBorders>
              <w:top w:val="nil"/>
              <w:left w:val="nil"/>
              <w:bottom w:val="nil"/>
              <w:right w:val="nil"/>
            </w:tcBorders>
            <w:shd w:val="clear" w:color="auto" w:fill="auto"/>
            <w:vAlign w:val="bottom"/>
            <w:hideMark/>
          </w:tcPr>
          <w:p w:rsidR="00DB214D" w:rsidRPr="002540C4" w:rsidRDefault="00DB214D" w:rsidP="00C41862">
            <w:pPr>
              <w:spacing w:after="0" w:line="240" w:lineRule="auto"/>
              <w:rPr>
                <w:rFonts w:ascii="Times New Roman" w:hAnsi="Times New Roman"/>
                <w:color w:val="000000"/>
                <w:sz w:val="20"/>
                <w:szCs w:val="20"/>
                <w:lang w:val="en-US" w:eastAsia="en-NZ"/>
              </w:rPr>
            </w:pPr>
          </w:p>
        </w:tc>
        <w:tc>
          <w:tcPr>
            <w:tcW w:w="806" w:type="dxa"/>
            <w:gridSpan w:val="2"/>
            <w:tcBorders>
              <w:top w:val="nil"/>
              <w:left w:val="nil"/>
              <w:bottom w:val="nil"/>
              <w:right w:val="nil"/>
            </w:tcBorders>
            <w:shd w:val="clear" w:color="auto" w:fill="auto"/>
            <w:noWrap/>
            <w:hideMark/>
          </w:tcPr>
          <w:p w:rsidR="00DB214D" w:rsidRPr="002540C4" w:rsidRDefault="00DB214D" w:rsidP="00C41862">
            <w:pPr>
              <w:spacing w:after="0" w:line="240" w:lineRule="auto"/>
              <w:jc w:val="center"/>
              <w:rPr>
                <w:rFonts w:ascii="Times New Roman" w:hAnsi="Times New Roman"/>
                <w:color w:val="000000"/>
                <w:sz w:val="18"/>
                <w:szCs w:val="18"/>
                <w:lang w:val="en-US" w:eastAsia="en-NZ"/>
              </w:rPr>
            </w:pPr>
            <w:r w:rsidRPr="002540C4">
              <w:rPr>
                <w:rFonts w:ascii="Times New Roman" w:hAnsi="Times New Roman"/>
                <w:color w:val="000000"/>
                <w:sz w:val="18"/>
                <w:szCs w:val="18"/>
                <w:lang w:val="en-US" w:eastAsia="en-NZ"/>
              </w:rPr>
              <w:t>(0.13)</w:t>
            </w:r>
          </w:p>
        </w:tc>
        <w:tc>
          <w:tcPr>
            <w:tcW w:w="806" w:type="dxa"/>
            <w:gridSpan w:val="2"/>
            <w:tcBorders>
              <w:top w:val="nil"/>
              <w:left w:val="nil"/>
              <w:bottom w:val="nil"/>
              <w:right w:val="nil"/>
            </w:tcBorders>
            <w:shd w:val="clear" w:color="auto" w:fill="auto"/>
            <w:noWrap/>
            <w:hideMark/>
          </w:tcPr>
          <w:p w:rsidR="00DB214D" w:rsidRPr="002540C4" w:rsidRDefault="00DB214D" w:rsidP="00C41862">
            <w:pPr>
              <w:spacing w:after="0" w:line="240" w:lineRule="auto"/>
              <w:jc w:val="center"/>
              <w:rPr>
                <w:rFonts w:ascii="Times New Roman" w:hAnsi="Times New Roman"/>
                <w:color w:val="000000"/>
                <w:sz w:val="18"/>
                <w:szCs w:val="18"/>
                <w:lang w:val="en-US" w:eastAsia="en-NZ"/>
              </w:rPr>
            </w:pPr>
            <w:r w:rsidRPr="002540C4">
              <w:rPr>
                <w:rFonts w:ascii="Times New Roman" w:hAnsi="Times New Roman"/>
                <w:color w:val="000000"/>
                <w:sz w:val="18"/>
                <w:szCs w:val="18"/>
                <w:lang w:val="en-US" w:eastAsia="en-NZ"/>
              </w:rPr>
              <w:t>(0.73)</w:t>
            </w:r>
          </w:p>
        </w:tc>
        <w:tc>
          <w:tcPr>
            <w:tcW w:w="998" w:type="dxa"/>
            <w:gridSpan w:val="2"/>
            <w:tcBorders>
              <w:top w:val="nil"/>
              <w:left w:val="nil"/>
              <w:bottom w:val="nil"/>
              <w:right w:val="nil"/>
            </w:tcBorders>
            <w:shd w:val="clear" w:color="auto" w:fill="auto"/>
            <w:noWrap/>
            <w:hideMark/>
          </w:tcPr>
          <w:p w:rsidR="00DB214D" w:rsidRPr="002540C4" w:rsidRDefault="00DB214D" w:rsidP="00C41862">
            <w:pPr>
              <w:spacing w:after="0" w:line="240" w:lineRule="auto"/>
              <w:jc w:val="center"/>
              <w:rPr>
                <w:rFonts w:ascii="Times New Roman" w:hAnsi="Times New Roman"/>
                <w:color w:val="000000"/>
                <w:sz w:val="18"/>
                <w:szCs w:val="18"/>
                <w:lang w:val="en-US" w:eastAsia="en-NZ"/>
              </w:rPr>
            </w:pPr>
            <w:r w:rsidRPr="002540C4">
              <w:rPr>
                <w:rFonts w:ascii="Times New Roman" w:hAnsi="Times New Roman"/>
                <w:color w:val="000000"/>
                <w:sz w:val="18"/>
                <w:szCs w:val="18"/>
                <w:lang w:val="en-US" w:eastAsia="en-NZ"/>
              </w:rPr>
              <w:t>(0.04)</w:t>
            </w:r>
          </w:p>
        </w:tc>
        <w:tc>
          <w:tcPr>
            <w:tcW w:w="922" w:type="dxa"/>
            <w:gridSpan w:val="2"/>
            <w:tcBorders>
              <w:top w:val="nil"/>
              <w:left w:val="nil"/>
              <w:bottom w:val="nil"/>
              <w:right w:val="nil"/>
            </w:tcBorders>
            <w:shd w:val="clear" w:color="auto" w:fill="auto"/>
            <w:noWrap/>
            <w:hideMark/>
          </w:tcPr>
          <w:p w:rsidR="00DB214D" w:rsidRPr="002540C4" w:rsidRDefault="00DB214D" w:rsidP="00C41862">
            <w:pPr>
              <w:spacing w:after="0" w:line="240" w:lineRule="auto"/>
              <w:jc w:val="center"/>
              <w:rPr>
                <w:rFonts w:ascii="Times New Roman" w:hAnsi="Times New Roman"/>
                <w:color w:val="000000"/>
                <w:sz w:val="18"/>
                <w:szCs w:val="18"/>
                <w:lang w:val="en-US" w:eastAsia="en-NZ"/>
              </w:rPr>
            </w:pPr>
            <w:r w:rsidRPr="002540C4">
              <w:rPr>
                <w:rFonts w:ascii="Times New Roman" w:hAnsi="Times New Roman"/>
                <w:color w:val="000000"/>
                <w:sz w:val="18"/>
                <w:szCs w:val="18"/>
                <w:lang w:val="en-US" w:eastAsia="en-NZ"/>
              </w:rPr>
              <w:t>(27.25)</w:t>
            </w:r>
          </w:p>
        </w:tc>
        <w:tc>
          <w:tcPr>
            <w:tcW w:w="1020" w:type="dxa"/>
            <w:gridSpan w:val="2"/>
            <w:tcBorders>
              <w:top w:val="nil"/>
              <w:left w:val="nil"/>
              <w:bottom w:val="nil"/>
              <w:right w:val="nil"/>
            </w:tcBorders>
            <w:shd w:val="clear" w:color="auto" w:fill="auto"/>
            <w:noWrap/>
            <w:hideMark/>
          </w:tcPr>
          <w:p w:rsidR="00DB214D" w:rsidRPr="002540C4" w:rsidRDefault="00DB214D" w:rsidP="00C41862">
            <w:pPr>
              <w:spacing w:after="0" w:line="240" w:lineRule="auto"/>
              <w:jc w:val="center"/>
              <w:rPr>
                <w:rFonts w:ascii="Times New Roman" w:hAnsi="Times New Roman"/>
                <w:color w:val="000000"/>
                <w:sz w:val="18"/>
                <w:szCs w:val="18"/>
                <w:lang w:val="en-US" w:eastAsia="en-NZ"/>
              </w:rPr>
            </w:pPr>
            <w:r w:rsidRPr="002540C4">
              <w:rPr>
                <w:rFonts w:ascii="Times New Roman" w:hAnsi="Times New Roman"/>
                <w:color w:val="000000"/>
                <w:sz w:val="18"/>
                <w:szCs w:val="18"/>
                <w:lang w:val="en-US" w:eastAsia="en-NZ"/>
              </w:rPr>
              <w:t>(0.19)</w:t>
            </w:r>
          </w:p>
        </w:tc>
        <w:tc>
          <w:tcPr>
            <w:tcW w:w="806" w:type="dxa"/>
            <w:gridSpan w:val="2"/>
            <w:tcBorders>
              <w:top w:val="nil"/>
              <w:left w:val="nil"/>
              <w:bottom w:val="nil"/>
              <w:right w:val="nil"/>
            </w:tcBorders>
            <w:shd w:val="clear" w:color="auto" w:fill="auto"/>
            <w:noWrap/>
            <w:hideMark/>
          </w:tcPr>
          <w:p w:rsidR="00DB214D" w:rsidRPr="002540C4" w:rsidRDefault="00DB214D" w:rsidP="00C41862">
            <w:pPr>
              <w:spacing w:after="0" w:line="240" w:lineRule="auto"/>
              <w:jc w:val="center"/>
              <w:rPr>
                <w:rFonts w:ascii="Times New Roman" w:hAnsi="Times New Roman"/>
                <w:color w:val="000000"/>
                <w:sz w:val="18"/>
                <w:szCs w:val="18"/>
                <w:lang w:val="en-US" w:eastAsia="en-NZ"/>
              </w:rPr>
            </w:pPr>
            <w:r w:rsidRPr="002540C4">
              <w:rPr>
                <w:rFonts w:ascii="Times New Roman" w:hAnsi="Times New Roman"/>
                <w:color w:val="000000"/>
                <w:sz w:val="18"/>
                <w:szCs w:val="18"/>
                <w:lang w:val="en-US" w:eastAsia="en-NZ"/>
              </w:rPr>
              <w:t>(2.16)</w:t>
            </w:r>
          </w:p>
        </w:tc>
        <w:tc>
          <w:tcPr>
            <w:tcW w:w="651" w:type="dxa"/>
            <w:gridSpan w:val="2"/>
            <w:tcBorders>
              <w:top w:val="nil"/>
              <w:left w:val="nil"/>
              <w:bottom w:val="nil"/>
              <w:right w:val="nil"/>
            </w:tcBorders>
            <w:shd w:val="clear" w:color="auto" w:fill="auto"/>
            <w:noWrap/>
            <w:hideMark/>
          </w:tcPr>
          <w:p w:rsidR="00DB214D" w:rsidRPr="002540C4" w:rsidRDefault="00DB214D" w:rsidP="00C41862">
            <w:pPr>
              <w:spacing w:after="0" w:line="240" w:lineRule="auto"/>
              <w:jc w:val="center"/>
              <w:rPr>
                <w:rFonts w:ascii="Times New Roman" w:hAnsi="Times New Roman"/>
                <w:color w:val="000000"/>
                <w:sz w:val="18"/>
                <w:szCs w:val="18"/>
                <w:lang w:val="en-US" w:eastAsia="en-NZ"/>
              </w:rPr>
            </w:pPr>
            <w:r w:rsidRPr="002540C4">
              <w:rPr>
                <w:rFonts w:ascii="Times New Roman" w:hAnsi="Times New Roman"/>
                <w:color w:val="000000"/>
                <w:sz w:val="18"/>
                <w:szCs w:val="18"/>
                <w:lang w:val="en-US" w:eastAsia="en-NZ"/>
              </w:rPr>
              <w:t>0.47</w:t>
            </w:r>
          </w:p>
        </w:tc>
        <w:tc>
          <w:tcPr>
            <w:tcW w:w="1056" w:type="dxa"/>
            <w:gridSpan w:val="2"/>
            <w:tcBorders>
              <w:top w:val="nil"/>
              <w:left w:val="nil"/>
              <w:bottom w:val="nil"/>
              <w:right w:val="nil"/>
            </w:tcBorders>
            <w:shd w:val="clear" w:color="auto" w:fill="auto"/>
            <w:noWrap/>
            <w:hideMark/>
          </w:tcPr>
          <w:p w:rsidR="00DB214D" w:rsidRPr="002540C4" w:rsidRDefault="00DB214D" w:rsidP="00C41862">
            <w:pPr>
              <w:spacing w:after="0" w:line="240" w:lineRule="auto"/>
              <w:jc w:val="center"/>
              <w:rPr>
                <w:rFonts w:ascii="Times New Roman" w:hAnsi="Times New Roman"/>
                <w:color w:val="000000"/>
                <w:sz w:val="18"/>
                <w:szCs w:val="18"/>
                <w:lang w:val="en-US" w:eastAsia="en-NZ"/>
              </w:rPr>
            </w:pPr>
            <w:r w:rsidRPr="002540C4">
              <w:rPr>
                <w:rFonts w:ascii="Times New Roman" w:hAnsi="Times New Roman"/>
                <w:color w:val="000000"/>
                <w:sz w:val="18"/>
                <w:szCs w:val="18"/>
                <w:lang w:val="en-US" w:eastAsia="en-NZ"/>
              </w:rPr>
              <w:t>0,2,1,0,1</w:t>
            </w:r>
          </w:p>
        </w:tc>
        <w:tc>
          <w:tcPr>
            <w:tcW w:w="802" w:type="dxa"/>
            <w:gridSpan w:val="2"/>
            <w:tcBorders>
              <w:top w:val="nil"/>
              <w:left w:val="nil"/>
              <w:bottom w:val="nil"/>
              <w:right w:val="nil"/>
            </w:tcBorders>
            <w:shd w:val="clear" w:color="auto" w:fill="auto"/>
            <w:noWrap/>
            <w:hideMark/>
          </w:tcPr>
          <w:p w:rsidR="00DB214D" w:rsidRPr="002540C4" w:rsidRDefault="00DB214D" w:rsidP="00C41862">
            <w:pPr>
              <w:spacing w:after="0" w:line="240" w:lineRule="auto"/>
              <w:jc w:val="center"/>
              <w:rPr>
                <w:rFonts w:ascii="Times New Roman" w:hAnsi="Times New Roman"/>
                <w:color w:val="000000"/>
                <w:sz w:val="18"/>
                <w:szCs w:val="18"/>
                <w:lang w:val="en-US" w:eastAsia="en-NZ"/>
              </w:rPr>
            </w:pPr>
            <w:r w:rsidRPr="002540C4">
              <w:rPr>
                <w:rFonts w:ascii="Times New Roman" w:hAnsi="Times New Roman"/>
                <w:color w:val="000000"/>
                <w:sz w:val="18"/>
                <w:szCs w:val="18"/>
                <w:lang w:val="en-US" w:eastAsia="en-NZ"/>
              </w:rPr>
              <w:t>6.14</w:t>
            </w:r>
          </w:p>
        </w:tc>
        <w:tc>
          <w:tcPr>
            <w:tcW w:w="852" w:type="dxa"/>
            <w:gridSpan w:val="2"/>
            <w:tcBorders>
              <w:top w:val="nil"/>
              <w:left w:val="nil"/>
              <w:bottom w:val="nil"/>
              <w:right w:val="nil"/>
            </w:tcBorders>
            <w:shd w:val="clear" w:color="auto" w:fill="auto"/>
            <w:noWrap/>
            <w:hideMark/>
          </w:tcPr>
          <w:p w:rsidR="00DB214D" w:rsidRPr="002540C4" w:rsidRDefault="00DB214D" w:rsidP="00C41862">
            <w:pPr>
              <w:spacing w:after="0" w:line="240" w:lineRule="auto"/>
              <w:jc w:val="center"/>
              <w:rPr>
                <w:rFonts w:ascii="Times New Roman" w:hAnsi="Times New Roman"/>
                <w:color w:val="000000"/>
                <w:sz w:val="18"/>
                <w:szCs w:val="18"/>
                <w:lang w:val="en-US" w:eastAsia="en-NZ"/>
              </w:rPr>
            </w:pPr>
            <w:r w:rsidRPr="002540C4">
              <w:rPr>
                <w:rFonts w:ascii="Times New Roman" w:hAnsi="Times New Roman"/>
                <w:color w:val="000000"/>
                <w:sz w:val="18"/>
                <w:szCs w:val="18"/>
                <w:lang w:val="en-US" w:eastAsia="en-NZ"/>
              </w:rPr>
              <w:t>1%</w:t>
            </w:r>
          </w:p>
        </w:tc>
        <w:tc>
          <w:tcPr>
            <w:tcW w:w="916" w:type="dxa"/>
            <w:gridSpan w:val="2"/>
            <w:tcBorders>
              <w:top w:val="nil"/>
              <w:left w:val="nil"/>
              <w:bottom w:val="nil"/>
              <w:right w:val="nil"/>
            </w:tcBorders>
            <w:shd w:val="clear" w:color="auto" w:fill="auto"/>
            <w:noWrap/>
            <w:hideMark/>
          </w:tcPr>
          <w:p w:rsidR="00DB214D" w:rsidRPr="002540C4" w:rsidRDefault="00DB214D" w:rsidP="00C41862">
            <w:pPr>
              <w:spacing w:after="0" w:line="240" w:lineRule="auto"/>
              <w:jc w:val="center"/>
              <w:rPr>
                <w:rFonts w:ascii="Times New Roman" w:hAnsi="Times New Roman"/>
                <w:color w:val="000000"/>
                <w:sz w:val="18"/>
                <w:szCs w:val="18"/>
                <w:lang w:val="en-US" w:eastAsia="en-NZ"/>
              </w:rPr>
            </w:pPr>
            <w:r w:rsidRPr="002540C4">
              <w:rPr>
                <w:rFonts w:ascii="Times New Roman" w:hAnsi="Times New Roman"/>
                <w:color w:val="000000"/>
                <w:sz w:val="18"/>
                <w:szCs w:val="18"/>
                <w:lang w:val="en-US" w:eastAsia="en-NZ"/>
              </w:rPr>
              <w:t>[0.92]</w:t>
            </w:r>
          </w:p>
        </w:tc>
        <w:tc>
          <w:tcPr>
            <w:tcW w:w="842" w:type="dxa"/>
            <w:gridSpan w:val="2"/>
            <w:tcBorders>
              <w:top w:val="nil"/>
              <w:left w:val="nil"/>
              <w:bottom w:val="nil"/>
              <w:right w:val="nil"/>
            </w:tcBorders>
            <w:shd w:val="clear" w:color="auto" w:fill="auto"/>
            <w:noWrap/>
            <w:hideMark/>
          </w:tcPr>
          <w:p w:rsidR="00DB214D" w:rsidRPr="002540C4" w:rsidRDefault="00DB214D" w:rsidP="00C41862">
            <w:pPr>
              <w:spacing w:after="0" w:line="240" w:lineRule="auto"/>
              <w:jc w:val="center"/>
              <w:rPr>
                <w:rFonts w:ascii="Times New Roman" w:hAnsi="Times New Roman"/>
                <w:color w:val="000000"/>
                <w:sz w:val="18"/>
                <w:szCs w:val="18"/>
                <w:lang w:val="en-US" w:eastAsia="en-NZ"/>
              </w:rPr>
            </w:pPr>
            <w:r w:rsidRPr="002540C4">
              <w:rPr>
                <w:rFonts w:ascii="Times New Roman" w:hAnsi="Times New Roman"/>
                <w:color w:val="000000"/>
                <w:sz w:val="18"/>
                <w:szCs w:val="18"/>
                <w:lang w:val="en-US" w:eastAsia="en-NZ"/>
              </w:rPr>
              <w:t>[0.16]</w:t>
            </w:r>
          </w:p>
        </w:tc>
        <w:tc>
          <w:tcPr>
            <w:tcW w:w="981" w:type="dxa"/>
            <w:gridSpan w:val="2"/>
            <w:tcBorders>
              <w:top w:val="nil"/>
              <w:left w:val="nil"/>
              <w:bottom w:val="nil"/>
              <w:right w:val="nil"/>
            </w:tcBorders>
            <w:shd w:val="clear" w:color="auto" w:fill="auto"/>
            <w:noWrap/>
            <w:hideMark/>
          </w:tcPr>
          <w:p w:rsidR="00DB214D" w:rsidRPr="002540C4" w:rsidRDefault="00DB214D" w:rsidP="00C41862">
            <w:pPr>
              <w:spacing w:after="0" w:line="240" w:lineRule="auto"/>
              <w:jc w:val="center"/>
              <w:rPr>
                <w:rFonts w:ascii="Times New Roman" w:hAnsi="Times New Roman"/>
                <w:color w:val="000000"/>
                <w:sz w:val="18"/>
                <w:szCs w:val="18"/>
                <w:lang w:val="en-US" w:eastAsia="en-NZ"/>
              </w:rPr>
            </w:pPr>
            <w:r w:rsidRPr="002540C4">
              <w:rPr>
                <w:rFonts w:ascii="Times New Roman" w:hAnsi="Times New Roman"/>
                <w:color w:val="000000"/>
                <w:sz w:val="18"/>
                <w:szCs w:val="18"/>
                <w:lang w:val="en-US" w:eastAsia="en-NZ"/>
              </w:rPr>
              <w:t>[0.13]</w:t>
            </w:r>
          </w:p>
        </w:tc>
        <w:tc>
          <w:tcPr>
            <w:tcW w:w="905" w:type="dxa"/>
            <w:gridSpan w:val="2"/>
            <w:tcBorders>
              <w:top w:val="nil"/>
              <w:left w:val="nil"/>
              <w:bottom w:val="nil"/>
              <w:right w:val="nil"/>
            </w:tcBorders>
            <w:shd w:val="clear" w:color="auto" w:fill="auto"/>
            <w:noWrap/>
            <w:hideMark/>
          </w:tcPr>
          <w:p w:rsidR="00DB214D" w:rsidRPr="002540C4" w:rsidRDefault="00DB214D" w:rsidP="00C41862">
            <w:pPr>
              <w:spacing w:after="0" w:line="240" w:lineRule="auto"/>
              <w:jc w:val="center"/>
              <w:rPr>
                <w:rFonts w:ascii="Times New Roman" w:hAnsi="Times New Roman"/>
                <w:color w:val="000000"/>
                <w:sz w:val="18"/>
                <w:szCs w:val="18"/>
                <w:lang w:val="en-US" w:eastAsia="en-NZ"/>
              </w:rPr>
            </w:pPr>
            <w:r w:rsidRPr="002540C4">
              <w:rPr>
                <w:rFonts w:ascii="Times New Roman" w:hAnsi="Times New Roman"/>
                <w:color w:val="000000"/>
                <w:sz w:val="18"/>
                <w:szCs w:val="18"/>
                <w:lang w:val="en-US" w:eastAsia="en-NZ"/>
              </w:rPr>
              <w:t>[0.83]</w:t>
            </w:r>
          </w:p>
        </w:tc>
      </w:tr>
      <w:tr w:rsidR="00DB214D" w:rsidRPr="00C30BFD" w:rsidTr="00AD5BDA">
        <w:tblPrEx>
          <w:jc w:val="center"/>
        </w:tblPrEx>
        <w:trPr>
          <w:trHeight w:val="255"/>
          <w:jc w:val="center"/>
        </w:trPr>
        <w:tc>
          <w:tcPr>
            <w:tcW w:w="2374" w:type="dxa"/>
            <w:gridSpan w:val="2"/>
            <w:tcBorders>
              <w:top w:val="nil"/>
              <w:left w:val="nil"/>
              <w:bottom w:val="nil"/>
              <w:right w:val="nil"/>
            </w:tcBorders>
            <w:shd w:val="clear" w:color="auto" w:fill="auto"/>
            <w:vAlign w:val="bottom"/>
            <w:hideMark/>
          </w:tcPr>
          <w:p w:rsidR="00DB214D" w:rsidRPr="002540C4" w:rsidRDefault="00DB214D" w:rsidP="00C41862">
            <w:pPr>
              <w:spacing w:after="0" w:line="240" w:lineRule="auto"/>
              <w:rPr>
                <w:rFonts w:ascii="Times New Roman" w:hAnsi="Times New Roman"/>
                <w:color w:val="000000"/>
                <w:sz w:val="20"/>
                <w:szCs w:val="20"/>
                <w:lang w:val="en-US" w:eastAsia="en-NZ"/>
              </w:rPr>
            </w:pPr>
          </w:p>
        </w:tc>
        <w:tc>
          <w:tcPr>
            <w:tcW w:w="806" w:type="dxa"/>
            <w:gridSpan w:val="2"/>
            <w:tcBorders>
              <w:top w:val="nil"/>
              <w:left w:val="nil"/>
              <w:bottom w:val="nil"/>
              <w:right w:val="nil"/>
            </w:tcBorders>
            <w:shd w:val="clear" w:color="auto" w:fill="auto"/>
            <w:noWrap/>
            <w:hideMark/>
          </w:tcPr>
          <w:p w:rsidR="00DB214D" w:rsidRPr="002540C4" w:rsidRDefault="00DB214D" w:rsidP="00C41862">
            <w:pPr>
              <w:spacing w:after="0" w:line="240" w:lineRule="auto"/>
              <w:jc w:val="center"/>
              <w:rPr>
                <w:rFonts w:ascii="Times New Roman" w:hAnsi="Times New Roman"/>
                <w:color w:val="000000"/>
                <w:sz w:val="18"/>
                <w:szCs w:val="18"/>
                <w:lang w:val="en-US" w:eastAsia="en-NZ"/>
              </w:rPr>
            </w:pPr>
            <w:r w:rsidRPr="002540C4">
              <w:rPr>
                <w:rFonts w:ascii="Times New Roman" w:hAnsi="Times New Roman"/>
                <w:color w:val="000000"/>
                <w:sz w:val="18"/>
                <w:szCs w:val="18"/>
                <w:lang w:val="en-US" w:eastAsia="en-NZ"/>
              </w:rPr>
              <w:t>[0.32]</w:t>
            </w:r>
          </w:p>
        </w:tc>
        <w:tc>
          <w:tcPr>
            <w:tcW w:w="806" w:type="dxa"/>
            <w:gridSpan w:val="2"/>
            <w:tcBorders>
              <w:top w:val="nil"/>
              <w:left w:val="nil"/>
              <w:bottom w:val="nil"/>
              <w:right w:val="nil"/>
            </w:tcBorders>
            <w:shd w:val="clear" w:color="auto" w:fill="auto"/>
            <w:noWrap/>
            <w:hideMark/>
          </w:tcPr>
          <w:p w:rsidR="00DB214D" w:rsidRPr="002540C4" w:rsidRDefault="00DB214D" w:rsidP="00C41862">
            <w:pPr>
              <w:spacing w:after="0" w:line="240" w:lineRule="auto"/>
              <w:jc w:val="center"/>
              <w:rPr>
                <w:rFonts w:ascii="Times New Roman" w:hAnsi="Times New Roman"/>
                <w:color w:val="000000"/>
                <w:sz w:val="18"/>
                <w:szCs w:val="18"/>
                <w:lang w:val="en-US" w:eastAsia="en-NZ"/>
              </w:rPr>
            </w:pPr>
            <w:r w:rsidRPr="002540C4">
              <w:rPr>
                <w:rFonts w:ascii="Times New Roman" w:hAnsi="Times New Roman"/>
                <w:color w:val="000000"/>
                <w:sz w:val="18"/>
                <w:szCs w:val="18"/>
                <w:lang w:val="en-US" w:eastAsia="en-NZ"/>
              </w:rPr>
              <w:t>[0.24]</w:t>
            </w:r>
          </w:p>
        </w:tc>
        <w:tc>
          <w:tcPr>
            <w:tcW w:w="998" w:type="dxa"/>
            <w:gridSpan w:val="2"/>
            <w:tcBorders>
              <w:top w:val="nil"/>
              <w:left w:val="nil"/>
              <w:bottom w:val="nil"/>
              <w:right w:val="nil"/>
            </w:tcBorders>
            <w:shd w:val="clear" w:color="auto" w:fill="auto"/>
            <w:noWrap/>
            <w:hideMark/>
          </w:tcPr>
          <w:p w:rsidR="00DB214D" w:rsidRPr="002540C4" w:rsidRDefault="00DB214D" w:rsidP="00C41862">
            <w:pPr>
              <w:spacing w:after="0" w:line="240" w:lineRule="auto"/>
              <w:jc w:val="center"/>
              <w:rPr>
                <w:rFonts w:ascii="Times New Roman" w:hAnsi="Times New Roman"/>
                <w:color w:val="000000"/>
                <w:sz w:val="18"/>
                <w:szCs w:val="18"/>
                <w:lang w:val="en-US" w:eastAsia="en-NZ"/>
              </w:rPr>
            </w:pPr>
            <w:r w:rsidRPr="002540C4">
              <w:rPr>
                <w:rFonts w:ascii="Times New Roman" w:hAnsi="Times New Roman"/>
                <w:color w:val="000000"/>
                <w:sz w:val="18"/>
                <w:szCs w:val="18"/>
                <w:lang w:val="en-US" w:eastAsia="en-NZ"/>
              </w:rPr>
              <w:t>[0.00]</w:t>
            </w:r>
          </w:p>
        </w:tc>
        <w:tc>
          <w:tcPr>
            <w:tcW w:w="922" w:type="dxa"/>
            <w:gridSpan w:val="2"/>
            <w:tcBorders>
              <w:top w:val="nil"/>
              <w:left w:val="nil"/>
              <w:bottom w:val="nil"/>
              <w:right w:val="nil"/>
            </w:tcBorders>
            <w:shd w:val="clear" w:color="auto" w:fill="auto"/>
            <w:noWrap/>
            <w:hideMark/>
          </w:tcPr>
          <w:p w:rsidR="00DB214D" w:rsidRPr="002540C4" w:rsidRDefault="00DB214D" w:rsidP="00C41862">
            <w:pPr>
              <w:spacing w:after="0" w:line="240" w:lineRule="auto"/>
              <w:jc w:val="center"/>
              <w:rPr>
                <w:rFonts w:ascii="Times New Roman" w:hAnsi="Times New Roman"/>
                <w:color w:val="000000"/>
                <w:sz w:val="18"/>
                <w:szCs w:val="18"/>
                <w:lang w:val="en-US" w:eastAsia="en-NZ"/>
              </w:rPr>
            </w:pPr>
            <w:r w:rsidRPr="002540C4">
              <w:rPr>
                <w:rFonts w:ascii="Times New Roman" w:hAnsi="Times New Roman"/>
                <w:color w:val="000000"/>
                <w:sz w:val="18"/>
                <w:szCs w:val="18"/>
                <w:lang w:val="en-US" w:eastAsia="en-NZ"/>
              </w:rPr>
              <w:t>[0.44]</w:t>
            </w:r>
          </w:p>
        </w:tc>
        <w:tc>
          <w:tcPr>
            <w:tcW w:w="1020" w:type="dxa"/>
            <w:gridSpan w:val="2"/>
            <w:tcBorders>
              <w:top w:val="nil"/>
              <w:left w:val="nil"/>
              <w:bottom w:val="nil"/>
              <w:right w:val="nil"/>
            </w:tcBorders>
            <w:shd w:val="clear" w:color="auto" w:fill="auto"/>
            <w:noWrap/>
            <w:hideMark/>
          </w:tcPr>
          <w:p w:rsidR="00DB214D" w:rsidRPr="002540C4" w:rsidRDefault="00DB214D" w:rsidP="00C41862">
            <w:pPr>
              <w:spacing w:after="0" w:line="240" w:lineRule="auto"/>
              <w:jc w:val="center"/>
              <w:rPr>
                <w:rFonts w:ascii="Times New Roman" w:hAnsi="Times New Roman"/>
                <w:color w:val="000000"/>
                <w:sz w:val="18"/>
                <w:szCs w:val="18"/>
                <w:lang w:val="en-US" w:eastAsia="en-NZ"/>
              </w:rPr>
            </w:pPr>
            <w:r w:rsidRPr="002540C4">
              <w:rPr>
                <w:rFonts w:ascii="Times New Roman" w:hAnsi="Times New Roman"/>
                <w:color w:val="000000"/>
                <w:sz w:val="18"/>
                <w:szCs w:val="18"/>
                <w:lang w:val="en-US" w:eastAsia="en-NZ"/>
              </w:rPr>
              <w:t>[0.34]</w:t>
            </w:r>
          </w:p>
        </w:tc>
        <w:tc>
          <w:tcPr>
            <w:tcW w:w="806" w:type="dxa"/>
            <w:gridSpan w:val="2"/>
            <w:tcBorders>
              <w:top w:val="nil"/>
              <w:left w:val="nil"/>
              <w:bottom w:val="nil"/>
              <w:right w:val="nil"/>
            </w:tcBorders>
            <w:shd w:val="clear" w:color="auto" w:fill="auto"/>
            <w:noWrap/>
            <w:hideMark/>
          </w:tcPr>
          <w:p w:rsidR="00DB214D" w:rsidRPr="002540C4" w:rsidRDefault="00DB214D" w:rsidP="00C41862">
            <w:pPr>
              <w:spacing w:after="0" w:line="240" w:lineRule="auto"/>
              <w:jc w:val="center"/>
              <w:rPr>
                <w:rFonts w:ascii="Times New Roman" w:hAnsi="Times New Roman"/>
                <w:color w:val="000000"/>
                <w:sz w:val="18"/>
                <w:szCs w:val="18"/>
                <w:lang w:val="en-US" w:eastAsia="en-NZ"/>
              </w:rPr>
            </w:pPr>
            <w:r w:rsidRPr="002540C4">
              <w:rPr>
                <w:rFonts w:ascii="Times New Roman" w:hAnsi="Times New Roman"/>
                <w:color w:val="000000"/>
                <w:sz w:val="18"/>
                <w:szCs w:val="18"/>
                <w:lang w:val="en-US" w:eastAsia="en-NZ"/>
              </w:rPr>
              <w:t>[0.08]</w:t>
            </w:r>
          </w:p>
        </w:tc>
        <w:tc>
          <w:tcPr>
            <w:tcW w:w="651" w:type="dxa"/>
            <w:gridSpan w:val="2"/>
            <w:tcBorders>
              <w:top w:val="nil"/>
              <w:left w:val="nil"/>
              <w:bottom w:val="nil"/>
              <w:right w:val="nil"/>
            </w:tcBorders>
            <w:shd w:val="clear" w:color="auto" w:fill="auto"/>
            <w:noWrap/>
            <w:hideMark/>
          </w:tcPr>
          <w:p w:rsidR="00DB214D" w:rsidRPr="002540C4" w:rsidRDefault="00DB214D" w:rsidP="00C41862">
            <w:pPr>
              <w:spacing w:after="0" w:line="240" w:lineRule="auto"/>
              <w:jc w:val="center"/>
              <w:rPr>
                <w:rFonts w:ascii="Times New Roman" w:hAnsi="Times New Roman"/>
                <w:color w:val="000000"/>
                <w:sz w:val="18"/>
                <w:szCs w:val="18"/>
                <w:lang w:val="en-US" w:eastAsia="en-NZ"/>
              </w:rPr>
            </w:pPr>
          </w:p>
        </w:tc>
        <w:tc>
          <w:tcPr>
            <w:tcW w:w="1056" w:type="dxa"/>
            <w:gridSpan w:val="2"/>
            <w:tcBorders>
              <w:top w:val="nil"/>
              <w:left w:val="nil"/>
              <w:bottom w:val="nil"/>
              <w:right w:val="nil"/>
            </w:tcBorders>
            <w:shd w:val="clear" w:color="auto" w:fill="auto"/>
            <w:noWrap/>
            <w:hideMark/>
          </w:tcPr>
          <w:p w:rsidR="00DB214D" w:rsidRPr="002540C4" w:rsidRDefault="00DB214D" w:rsidP="00C41862">
            <w:pPr>
              <w:spacing w:after="0" w:line="240" w:lineRule="auto"/>
              <w:jc w:val="center"/>
              <w:rPr>
                <w:rFonts w:ascii="Times New Roman" w:hAnsi="Times New Roman"/>
                <w:color w:val="000000"/>
                <w:sz w:val="18"/>
                <w:szCs w:val="18"/>
                <w:lang w:val="en-US" w:eastAsia="en-NZ"/>
              </w:rPr>
            </w:pPr>
          </w:p>
        </w:tc>
        <w:tc>
          <w:tcPr>
            <w:tcW w:w="802" w:type="dxa"/>
            <w:gridSpan w:val="2"/>
            <w:tcBorders>
              <w:top w:val="nil"/>
              <w:left w:val="nil"/>
              <w:bottom w:val="nil"/>
              <w:right w:val="nil"/>
            </w:tcBorders>
            <w:shd w:val="clear" w:color="auto" w:fill="auto"/>
            <w:noWrap/>
            <w:hideMark/>
          </w:tcPr>
          <w:p w:rsidR="00DB214D" w:rsidRPr="002540C4" w:rsidRDefault="00DB214D" w:rsidP="00C41862">
            <w:pPr>
              <w:spacing w:after="0" w:line="240" w:lineRule="auto"/>
              <w:jc w:val="center"/>
              <w:rPr>
                <w:rFonts w:ascii="Times New Roman" w:hAnsi="Times New Roman"/>
                <w:color w:val="000000"/>
                <w:sz w:val="18"/>
                <w:szCs w:val="18"/>
                <w:lang w:val="en-US" w:eastAsia="en-NZ"/>
              </w:rPr>
            </w:pPr>
          </w:p>
        </w:tc>
        <w:tc>
          <w:tcPr>
            <w:tcW w:w="852" w:type="dxa"/>
            <w:gridSpan w:val="2"/>
            <w:tcBorders>
              <w:top w:val="nil"/>
              <w:left w:val="nil"/>
              <w:bottom w:val="nil"/>
              <w:right w:val="nil"/>
            </w:tcBorders>
            <w:shd w:val="clear" w:color="auto" w:fill="auto"/>
            <w:noWrap/>
            <w:hideMark/>
          </w:tcPr>
          <w:p w:rsidR="00DB214D" w:rsidRPr="002540C4" w:rsidRDefault="00DB214D" w:rsidP="00C41862">
            <w:pPr>
              <w:spacing w:after="0" w:line="240" w:lineRule="auto"/>
              <w:jc w:val="center"/>
              <w:rPr>
                <w:rFonts w:ascii="Times New Roman" w:hAnsi="Times New Roman"/>
                <w:color w:val="000000"/>
                <w:sz w:val="18"/>
                <w:szCs w:val="18"/>
                <w:lang w:val="en-US" w:eastAsia="en-NZ"/>
              </w:rPr>
            </w:pPr>
          </w:p>
        </w:tc>
        <w:tc>
          <w:tcPr>
            <w:tcW w:w="916" w:type="dxa"/>
            <w:gridSpan w:val="2"/>
            <w:tcBorders>
              <w:top w:val="nil"/>
              <w:left w:val="nil"/>
              <w:bottom w:val="nil"/>
              <w:right w:val="nil"/>
            </w:tcBorders>
            <w:shd w:val="clear" w:color="auto" w:fill="auto"/>
            <w:noWrap/>
            <w:hideMark/>
          </w:tcPr>
          <w:p w:rsidR="00DB214D" w:rsidRPr="002540C4" w:rsidRDefault="00DB214D" w:rsidP="00C41862">
            <w:pPr>
              <w:spacing w:after="0" w:line="240" w:lineRule="auto"/>
              <w:jc w:val="center"/>
              <w:rPr>
                <w:rFonts w:ascii="Times New Roman" w:hAnsi="Times New Roman"/>
                <w:color w:val="000000"/>
                <w:sz w:val="18"/>
                <w:szCs w:val="18"/>
                <w:lang w:val="en-US" w:eastAsia="en-NZ"/>
              </w:rPr>
            </w:pPr>
          </w:p>
        </w:tc>
        <w:tc>
          <w:tcPr>
            <w:tcW w:w="842" w:type="dxa"/>
            <w:gridSpan w:val="2"/>
            <w:tcBorders>
              <w:top w:val="nil"/>
              <w:left w:val="nil"/>
              <w:bottom w:val="nil"/>
              <w:right w:val="nil"/>
            </w:tcBorders>
            <w:shd w:val="clear" w:color="auto" w:fill="auto"/>
            <w:noWrap/>
            <w:hideMark/>
          </w:tcPr>
          <w:p w:rsidR="00DB214D" w:rsidRPr="002540C4" w:rsidRDefault="00DB214D" w:rsidP="00C41862">
            <w:pPr>
              <w:spacing w:after="0" w:line="240" w:lineRule="auto"/>
              <w:jc w:val="center"/>
              <w:rPr>
                <w:rFonts w:ascii="Times New Roman" w:hAnsi="Times New Roman"/>
                <w:color w:val="000000"/>
                <w:sz w:val="18"/>
                <w:szCs w:val="18"/>
                <w:lang w:val="en-US" w:eastAsia="en-NZ"/>
              </w:rPr>
            </w:pPr>
          </w:p>
        </w:tc>
        <w:tc>
          <w:tcPr>
            <w:tcW w:w="981" w:type="dxa"/>
            <w:gridSpan w:val="2"/>
            <w:tcBorders>
              <w:top w:val="nil"/>
              <w:left w:val="nil"/>
              <w:bottom w:val="nil"/>
              <w:right w:val="nil"/>
            </w:tcBorders>
            <w:shd w:val="clear" w:color="auto" w:fill="auto"/>
            <w:noWrap/>
            <w:hideMark/>
          </w:tcPr>
          <w:p w:rsidR="00DB214D" w:rsidRPr="002540C4" w:rsidRDefault="00DB214D" w:rsidP="00C41862">
            <w:pPr>
              <w:spacing w:after="0" w:line="240" w:lineRule="auto"/>
              <w:jc w:val="center"/>
              <w:rPr>
                <w:rFonts w:ascii="Times New Roman" w:hAnsi="Times New Roman"/>
                <w:color w:val="000000"/>
                <w:sz w:val="18"/>
                <w:szCs w:val="18"/>
                <w:lang w:val="en-US" w:eastAsia="en-NZ"/>
              </w:rPr>
            </w:pPr>
          </w:p>
        </w:tc>
        <w:tc>
          <w:tcPr>
            <w:tcW w:w="905" w:type="dxa"/>
            <w:gridSpan w:val="2"/>
            <w:tcBorders>
              <w:top w:val="nil"/>
              <w:left w:val="nil"/>
              <w:bottom w:val="nil"/>
              <w:right w:val="nil"/>
            </w:tcBorders>
            <w:shd w:val="clear" w:color="auto" w:fill="auto"/>
            <w:noWrap/>
            <w:hideMark/>
          </w:tcPr>
          <w:p w:rsidR="00DB214D" w:rsidRPr="002540C4" w:rsidRDefault="00DB214D" w:rsidP="00C41862">
            <w:pPr>
              <w:spacing w:after="0" w:line="240" w:lineRule="auto"/>
              <w:jc w:val="center"/>
              <w:rPr>
                <w:rFonts w:ascii="Times New Roman" w:hAnsi="Times New Roman"/>
                <w:color w:val="000000"/>
                <w:sz w:val="18"/>
                <w:szCs w:val="18"/>
                <w:lang w:val="en-US" w:eastAsia="en-NZ"/>
              </w:rPr>
            </w:pPr>
          </w:p>
        </w:tc>
      </w:tr>
      <w:tr w:rsidR="00DB214D" w:rsidRPr="00C30BFD" w:rsidTr="00AD5BDA">
        <w:tblPrEx>
          <w:jc w:val="center"/>
        </w:tblPrEx>
        <w:trPr>
          <w:trHeight w:val="255"/>
          <w:jc w:val="center"/>
        </w:trPr>
        <w:tc>
          <w:tcPr>
            <w:tcW w:w="2374" w:type="dxa"/>
            <w:gridSpan w:val="2"/>
            <w:tcBorders>
              <w:top w:val="nil"/>
              <w:left w:val="nil"/>
              <w:bottom w:val="nil"/>
              <w:right w:val="nil"/>
            </w:tcBorders>
            <w:shd w:val="clear" w:color="auto" w:fill="auto"/>
            <w:noWrap/>
            <w:vAlign w:val="bottom"/>
            <w:hideMark/>
          </w:tcPr>
          <w:p w:rsidR="00DB214D" w:rsidRPr="002540C4" w:rsidRDefault="00DB214D" w:rsidP="00C41862">
            <w:pPr>
              <w:spacing w:after="0" w:line="240" w:lineRule="auto"/>
              <w:rPr>
                <w:rFonts w:ascii="Times New Roman" w:hAnsi="Times New Roman"/>
                <w:bCs/>
                <w:color w:val="000000"/>
                <w:sz w:val="20"/>
                <w:szCs w:val="20"/>
                <w:lang w:val="en-US" w:eastAsia="en-NZ"/>
              </w:rPr>
            </w:pPr>
            <w:r w:rsidRPr="002540C4">
              <w:rPr>
                <w:rFonts w:ascii="Times New Roman" w:hAnsi="Times New Roman"/>
                <w:bCs/>
                <w:color w:val="000000"/>
                <w:sz w:val="20"/>
                <w:szCs w:val="20"/>
                <w:lang w:val="en-US" w:eastAsia="en-NZ"/>
              </w:rPr>
              <w:t>Model 11 (INF=11)</w:t>
            </w:r>
          </w:p>
        </w:tc>
        <w:tc>
          <w:tcPr>
            <w:tcW w:w="806" w:type="dxa"/>
            <w:gridSpan w:val="2"/>
            <w:tcBorders>
              <w:top w:val="nil"/>
              <w:left w:val="nil"/>
              <w:bottom w:val="nil"/>
              <w:right w:val="nil"/>
            </w:tcBorders>
            <w:shd w:val="clear" w:color="auto" w:fill="auto"/>
            <w:noWrap/>
            <w:vAlign w:val="bottom"/>
            <w:hideMark/>
          </w:tcPr>
          <w:p w:rsidR="00DB214D" w:rsidRPr="002540C4" w:rsidRDefault="00DB214D" w:rsidP="00C41862">
            <w:pPr>
              <w:spacing w:after="0" w:line="240" w:lineRule="auto"/>
              <w:jc w:val="center"/>
              <w:rPr>
                <w:rFonts w:ascii="Times New Roman" w:hAnsi="Times New Roman"/>
                <w:color w:val="000000"/>
                <w:sz w:val="18"/>
                <w:szCs w:val="18"/>
                <w:lang w:val="en-US" w:eastAsia="en-NZ"/>
              </w:rPr>
            </w:pPr>
            <w:r w:rsidRPr="002540C4">
              <w:rPr>
                <w:rFonts w:ascii="Times New Roman" w:hAnsi="Times New Roman"/>
                <w:color w:val="000000"/>
                <w:sz w:val="18"/>
                <w:szCs w:val="18"/>
                <w:lang w:val="en-US" w:eastAsia="en-NZ"/>
              </w:rPr>
              <w:t>-0.14</w:t>
            </w:r>
          </w:p>
        </w:tc>
        <w:tc>
          <w:tcPr>
            <w:tcW w:w="806" w:type="dxa"/>
            <w:gridSpan w:val="2"/>
            <w:tcBorders>
              <w:top w:val="nil"/>
              <w:left w:val="nil"/>
              <w:bottom w:val="nil"/>
              <w:right w:val="nil"/>
            </w:tcBorders>
            <w:shd w:val="clear" w:color="auto" w:fill="auto"/>
            <w:noWrap/>
            <w:vAlign w:val="bottom"/>
            <w:hideMark/>
          </w:tcPr>
          <w:p w:rsidR="00DB214D" w:rsidRPr="002540C4" w:rsidRDefault="00DB214D" w:rsidP="00C41862">
            <w:pPr>
              <w:spacing w:after="0" w:line="240" w:lineRule="auto"/>
              <w:jc w:val="center"/>
              <w:rPr>
                <w:rFonts w:ascii="Times New Roman" w:hAnsi="Times New Roman"/>
                <w:color w:val="000000"/>
                <w:sz w:val="18"/>
                <w:szCs w:val="18"/>
                <w:lang w:val="en-US" w:eastAsia="en-NZ"/>
              </w:rPr>
            </w:pPr>
            <w:r w:rsidRPr="002540C4">
              <w:rPr>
                <w:rFonts w:ascii="Times New Roman" w:hAnsi="Times New Roman"/>
                <w:color w:val="000000"/>
                <w:sz w:val="18"/>
                <w:szCs w:val="18"/>
                <w:lang w:val="en-US" w:eastAsia="en-NZ"/>
              </w:rPr>
              <w:t>0.87</w:t>
            </w:r>
          </w:p>
        </w:tc>
        <w:tc>
          <w:tcPr>
            <w:tcW w:w="998" w:type="dxa"/>
            <w:gridSpan w:val="2"/>
            <w:tcBorders>
              <w:top w:val="nil"/>
              <w:left w:val="nil"/>
              <w:bottom w:val="nil"/>
              <w:right w:val="nil"/>
            </w:tcBorders>
            <w:shd w:val="clear" w:color="auto" w:fill="auto"/>
            <w:noWrap/>
            <w:vAlign w:val="bottom"/>
            <w:hideMark/>
          </w:tcPr>
          <w:p w:rsidR="00DB214D" w:rsidRPr="002540C4" w:rsidRDefault="00DB214D" w:rsidP="00C41862">
            <w:pPr>
              <w:spacing w:after="0" w:line="240" w:lineRule="auto"/>
              <w:jc w:val="center"/>
              <w:rPr>
                <w:rFonts w:ascii="Times New Roman" w:hAnsi="Times New Roman"/>
                <w:color w:val="000000"/>
                <w:sz w:val="18"/>
                <w:szCs w:val="18"/>
                <w:lang w:val="en-US" w:eastAsia="en-NZ"/>
              </w:rPr>
            </w:pPr>
            <w:r w:rsidRPr="002540C4">
              <w:rPr>
                <w:rFonts w:ascii="Times New Roman" w:hAnsi="Times New Roman"/>
                <w:color w:val="000000"/>
                <w:sz w:val="18"/>
                <w:szCs w:val="18"/>
                <w:lang w:val="en-US" w:eastAsia="en-NZ"/>
              </w:rPr>
              <w:t>0.15***</w:t>
            </w:r>
          </w:p>
        </w:tc>
        <w:tc>
          <w:tcPr>
            <w:tcW w:w="922" w:type="dxa"/>
            <w:gridSpan w:val="2"/>
            <w:tcBorders>
              <w:top w:val="nil"/>
              <w:left w:val="nil"/>
              <w:bottom w:val="nil"/>
              <w:right w:val="nil"/>
            </w:tcBorders>
            <w:shd w:val="clear" w:color="auto" w:fill="auto"/>
            <w:noWrap/>
            <w:vAlign w:val="bottom"/>
            <w:hideMark/>
          </w:tcPr>
          <w:p w:rsidR="00DB214D" w:rsidRPr="002540C4" w:rsidRDefault="00DB214D" w:rsidP="00C41862">
            <w:pPr>
              <w:spacing w:after="0" w:line="240" w:lineRule="auto"/>
              <w:jc w:val="center"/>
              <w:rPr>
                <w:rFonts w:ascii="Times New Roman" w:hAnsi="Times New Roman"/>
                <w:color w:val="000000"/>
                <w:sz w:val="18"/>
                <w:szCs w:val="18"/>
                <w:lang w:val="en-US" w:eastAsia="en-NZ"/>
              </w:rPr>
            </w:pPr>
            <w:r w:rsidRPr="002540C4">
              <w:rPr>
                <w:rFonts w:ascii="Times New Roman" w:hAnsi="Times New Roman"/>
                <w:color w:val="000000"/>
                <w:sz w:val="18"/>
                <w:szCs w:val="18"/>
                <w:lang w:val="en-US" w:eastAsia="en-NZ"/>
              </w:rPr>
              <w:t>19.82</w:t>
            </w:r>
          </w:p>
        </w:tc>
        <w:tc>
          <w:tcPr>
            <w:tcW w:w="1020" w:type="dxa"/>
            <w:gridSpan w:val="2"/>
            <w:tcBorders>
              <w:top w:val="nil"/>
              <w:left w:val="nil"/>
              <w:bottom w:val="nil"/>
              <w:right w:val="nil"/>
            </w:tcBorders>
            <w:shd w:val="clear" w:color="auto" w:fill="auto"/>
            <w:noWrap/>
            <w:vAlign w:val="bottom"/>
            <w:hideMark/>
          </w:tcPr>
          <w:p w:rsidR="00DB214D" w:rsidRPr="002540C4" w:rsidRDefault="00DB214D" w:rsidP="00C41862">
            <w:pPr>
              <w:spacing w:after="0" w:line="240" w:lineRule="auto"/>
              <w:jc w:val="center"/>
              <w:rPr>
                <w:rFonts w:ascii="Times New Roman" w:hAnsi="Times New Roman"/>
                <w:color w:val="000000"/>
                <w:sz w:val="18"/>
                <w:szCs w:val="18"/>
                <w:lang w:val="en-US" w:eastAsia="en-NZ"/>
              </w:rPr>
            </w:pPr>
            <w:r w:rsidRPr="002540C4">
              <w:rPr>
                <w:rFonts w:ascii="Times New Roman" w:hAnsi="Times New Roman"/>
                <w:color w:val="000000"/>
                <w:sz w:val="18"/>
                <w:szCs w:val="18"/>
                <w:lang w:val="en-US" w:eastAsia="en-NZ"/>
              </w:rPr>
              <w:t>-0.19</w:t>
            </w:r>
          </w:p>
        </w:tc>
        <w:tc>
          <w:tcPr>
            <w:tcW w:w="806" w:type="dxa"/>
            <w:gridSpan w:val="2"/>
            <w:tcBorders>
              <w:top w:val="nil"/>
              <w:left w:val="nil"/>
              <w:bottom w:val="nil"/>
              <w:right w:val="nil"/>
            </w:tcBorders>
            <w:shd w:val="clear" w:color="auto" w:fill="auto"/>
            <w:noWrap/>
            <w:vAlign w:val="bottom"/>
            <w:hideMark/>
          </w:tcPr>
          <w:p w:rsidR="00DB214D" w:rsidRPr="002540C4" w:rsidRDefault="00DB214D" w:rsidP="00C41862">
            <w:pPr>
              <w:spacing w:after="0" w:line="240" w:lineRule="auto"/>
              <w:jc w:val="center"/>
              <w:rPr>
                <w:rFonts w:ascii="Times New Roman" w:hAnsi="Times New Roman"/>
                <w:color w:val="000000"/>
                <w:sz w:val="18"/>
                <w:szCs w:val="18"/>
                <w:lang w:val="en-US" w:eastAsia="en-NZ"/>
              </w:rPr>
            </w:pPr>
            <w:r w:rsidRPr="002540C4">
              <w:rPr>
                <w:rFonts w:ascii="Times New Roman" w:hAnsi="Times New Roman"/>
                <w:color w:val="000000"/>
                <w:sz w:val="18"/>
                <w:szCs w:val="18"/>
                <w:lang w:val="en-US" w:eastAsia="en-NZ"/>
              </w:rPr>
              <w:t>3.84</w:t>
            </w:r>
          </w:p>
        </w:tc>
        <w:tc>
          <w:tcPr>
            <w:tcW w:w="651" w:type="dxa"/>
            <w:gridSpan w:val="2"/>
            <w:tcBorders>
              <w:top w:val="nil"/>
              <w:left w:val="nil"/>
              <w:bottom w:val="nil"/>
              <w:right w:val="nil"/>
            </w:tcBorders>
            <w:shd w:val="clear" w:color="auto" w:fill="auto"/>
            <w:noWrap/>
            <w:vAlign w:val="bottom"/>
            <w:hideMark/>
          </w:tcPr>
          <w:p w:rsidR="00DB214D" w:rsidRPr="002540C4" w:rsidRDefault="00DB214D" w:rsidP="00C41862">
            <w:pPr>
              <w:spacing w:after="0" w:line="240" w:lineRule="auto"/>
              <w:rPr>
                <w:rFonts w:ascii="Times New Roman" w:hAnsi="Times New Roman"/>
                <w:color w:val="000000"/>
                <w:sz w:val="18"/>
                <w:szCs w:val="18"/>
                <w:lang w:val="en-US" w:eastAsia="en-NZ"/>
              </w:rPr>
            </w:pPr>
          </w:p>
        </w:tc>
        <w:tc>
          <w:tcPr>
            <w:tcW w:w="1056" w:type="dxa"/>
            <w:gridSpan w:val="2"/>
            <w:tcBorders>
              <w:top w:val="nil"/>
              <w:left w:val="nil"/>
              <w:bottom w:val="nil"/>
              <w:right w:val="nil"/>
            </w:tcBorders>
            <w:shd w:val="clear" w:color="auto" w:fill="auto"/>
            <w:noWrap/>
            <w:vAlign w:val="bottom"/>
            <w:hideMark/>
          </w:tcPr>
          <w:p w:rsidR="00DB214D" w:rsidRPr="002540C4" w:rsidRDefault="00DB214D" w:rsidP="00C41862">
            <w:pPr>
              <w:spacing w:after="0" w:line="240" w:lineRule="auto"/>
              <w:rPr>
                <w:rFonts w:ascii="Times New Roman" w:hAnsi="Times New Roman"/>
                <w:color w:val="000000"/>
                <w:sz w:val="18"/>
                <w:szCs w:val="18"/>
                <w:lang w:val="en-US" w:eastAsia="en-NZ"/>
              </w:rPr>
            </w:pPr>
          </w:p>
        </w:tc>
        <w:tc>
          <w:tcPr>
            <w:tcW w:w="802" w:type="dxa"/>
            <w:gridSpan w:val="2"/>
            <w:tcBorders>
              <w:top w:val="nil"/>
              <w:left w:val="nil"/>
              <w:bottom w:val="nil"/>
              <w:right w:val="nil"/>
            </w:tcBorders>
            <w:shd w:val="clear" w:color="auto" w:fill="auto"/>
            <w:noWrap/>
            <w:vAlign w:val="bottom"/>
            <w:hideMark/>
          </w:tcPr>
          <w:p w:rsidR="00DB214D" w:rsidRPr="002540C4" w:rsidRDefault="00DB214D" w:rsidP="00C41862">
            <w:pPr>
              <w:spacing w:after="0" w:line="240" w:lineRule="auto"/>
              <w:rPr>
                <w:rFonts w:ascii="Times New Roman" w:hAnsi="Times New Roman"/>
                <w:color w:val="000000"/>
                <w:sz w:val="18"/>
                <w:szCs w:val="18"/>
                <w:lang w:val="en-US" w:eastAsia="en-NZ"/>
              </w:rPr>
            </w:pPr>
          </w:p>
        </w:tc>
        <w:tc>
          <w:tcPr>
            <w:tcW w:w="852" w:type="dxa"/>
            <w:gridSpan w:val="2"/>
            <w:tcBorders>
              <w:top w:val="nil"/>
              <w:left w:val="nil"/>
              <w:bottom w:val="nil"/>
              <w:right w:val="nil"/>
            </w:tcBorders>
            <w:shd w:val="clear" w:color="auto" w:fill="auto"/>
            <w:noWrap/>
            <w:vAlign w:val="bottom"/>
            <w:hideMark/>
          </w:tcPr>
          <w:p w:rsidR="00DB214D" w:rsidRPr="002540C4" w:rsidRDefault="00DB214D" w:rsidP="00C41862">
            <w:pPr>
              <w:spacing w:after="0" w:line="240" w:lineRule="auto"/>
              <w:rPr>
                <w:rFonts w:ascii="Times New Roman" w:hAnsi="Times New Roman"/>
                <w:color w:val="000000"/>
                <w:sz w:val="18"/>
                <w:szCs w:val="18"/>
                <w:lang w:val="en-US" w:eastAsia="en-NZ"/>
              </w:rPr>
            </w:pPr>
          </w:p>
        </w:tc>
        <w:tc>
          <w:tcPr>
            <w:tcW w:w="916" w:type="dxa"/>
            <w:gridSpan w:val="2"/>
            <w:tcBorders>
              <w:top w:val="nil"/>
              <w:left w:val="nil"/>
              <w:bottom w:val="nil"/>
              <w:right w:val="nil"/>
            </w:tcBorders>
            <w:shd w:val="clear" w:color="auto" w:fill="auto"/>
            <w:noWrap/>
            <w:vAlign w:val="bottom"/>
            <w:hideMark/>
          </w:tcPr>
          <w:p w:rsidR="00DB214D" w:rsidRPr="002540C4" w:rsidRDefault="00DB214D" w:rsidP="00C41862">
            <w:pPr>
              <w:spacing w:after="0" w:line="240" w:lineRule="auto"/>
              <w:jc w:val="center"/>
              <w:rPr>
                <w:rFonts w:ascii="Times New Roman" w:hAnsi="Times New Roman"/>
                <w:color w:val="000000"/>
                <w:sz w:val="18"/>
                <w:szCs w:val="18"/>
                <w:lang w:val="en-US" w:eastAsia="en-NZ"/>
              </w:rPr>
            </w:pPr>
          </w:p>
        </w:tc>
        <w:tc>
          <w:tcPr>
            <w:tcW w:w="842" w:type="dxa"/>
            <w:gridSpan w:val="2"/>
            <w:tcBorders>
              <w:top w:val="nil"/>
              <w:left w:val="nil"/>
              <w:bottom w:val="nil"/>
              <w:right w:val="nil"/>
            </w:tcBorders>
            <w:shd w:val="clear" w:color="auto" w:fill="auto"/>
            <w:noWrap/>
            <w:vAlign w:val="bottom"/>
            <w:hideMark/>
          </w:tcPr>
          <w:p w:rsidR="00DB214D" w:rsidRPr="002540C4" w:rsidRDefault="00DB214D" w:rsidP="00C41862">
            <w:pPr>
              <w:spacing w:after="0" w:line="240" w:lineRule="auto"/>
              <w:jc w:val="center"/>
              <w:rPr>
                <w:rFonts w:ascii="Times New Roman" w:hAnsi="Times New Roman"/>
                <w:color w:val="000000"/>
                <w:sz w:val="18"/>
                <w:szCs w:val="18"/>
                <w:lang w:val="en-US" w:eastAsia="en-NZ"/>
              </w:rPr>
            </w:pPr>
          </w:p>
        </w:tc>
        <w:tc>
          <w:tcPr>
            <w:tcW w:w="981" w:type="dxa"/>
            <w:gridSpan w:val="2"/>
            <w:tcBorders>
              <w:top w:val="nil"/>
              <w:left w:val="nil"/>
              <w:bottom w:val="nil"/>
              <w:right w:val="nil"/>
            </w:tcBorders>
            <w:shd w:val="clear" w:color="auto" w:fill="auto"/>
            <w:noWrap/>
            <w:vAlign w:val="bottom"/>
            <w:hideMark/>
          </w:tcPr>
          <w:p w:rsidR="00DB214D" w:rsidRPr="002540C4" w:rsidRDefault="00DB214D" w:rsidP="00C41862">
            <w:pPr>
              <w:spacing w:after="0" w:line="240" w:lineRule="auto"/>
              <w:jc w:val="center"/>
              <w:rPr>
                <w:rFonts w:ascii="Times New Roman" w:hAnsi="Times New Roman"/>
                <w:color w:val="000000"/>
                <w:sz w:val="18"/>
                <w:szCs w:val="18"/>
                <w:lang w:val="en-US" w:eastAsia="en-NZ"/>
              </w:rPr>
            </w:pPr>
          </w:p>
        </w:tc>
        <w:tc>
          <w:tcPr>
            <w:tcW w:w="905" w:type="dxa"/>
            <w:gridSpan w:val="2"/>
            <w:tcBorders>
              <w:top w:val="nil"/>
              <w:left w:val="nil"/>
              <w:bottom w:val="nil"/>
              <w:right w:val="nil"/>
            </w:tcBorders>
            <w:shd w:val="clear" w:color="auto" w:fill="auto"/>
            <w:noWrap/>
            <w:vAlign w:val="bottom"/>
            <w:hideMark/>
          </w:tcPr>
          <w:p w:rsidR="00DB214D" w:rsidRPr="002540C4" w:rsidRDefault="00DB214D" w:rsidP="00C41862">
            <w:pPr>
              <w:spacing w:after="0" w:line="240" w:lineRule="auto"/>
              <w:jc w:val="center"/>
              <w:rPr>
                <w:rFonts w:ascii="Times New Roman" w:hAnsi="Times New Roman"/>
                <w:color w:val="000000"/>
                <w:sz w:val="18"/>
                <w:szCs w:val="18"/>
                <w:lang w:val="en-US" w:eastAsia="en-NZ"/>
              </w:rPr>
            </w:pPr>
          </w:p>
        </w:tc>
      </w:tr>
      <w:tr w:rsidR="00DB214D" w:rsidRPr="00C30BFD" w:rsidTr="00AD5BDA">
        <w:tblPrEx>
          <w:jc w:val="center"/>
        </w:tblPrEx>
        <w:trPr>
          <w:trHeight w:val="255"/>
          <w:jc w:val="center"/>
        </w:trPr>
        <w:tc>
          <w:tcPr>
            <w:tcW w:w="2374" w:type="dxa"/>
            <w:gridSpan w:val="2"/>
            <w:tcBorders>
              <w:top w:val="nil"/>
              <w:left w:val="nil"/>
              <w:bottom w:val="nil"/>
              <w:right w:val="nil"/>
            </w:tcBorders>
            <w:shd w:val="clear" w:color="auto" w:fill="auto"/>
            <w:vAlign w:val="bottom"/>
            <w:hideMark/>
          </w:tcPr>
          <w:p w:rsidR="00DB214D" w:rsidRPr="002540C4" w:rsidRDefault="00DB214D" w:rsidP="00C41862">
            <w:pPr>
              <w:spacing w:after="0" w:line="240" w:lineRule="auto"/>
              <w:rPr>
                <w:rFonts w:ascii="Times New Roman" w:hAnsi="Times New Roman"/>
                <w:color w:val="000000"/>
                <w:sz w:val="20"/>
                <w:szCs w:val="20"/>
                <w:lang w:val="en-US" w:eastAsia="en-NZ"/>
              </w:rPr>
            </w:pPr>
          </w:p>
        </w:tc>
        <w:tc>
          <w:tcPr>
            <w:tcW w:w="806" w:type="dxa"/>
            <w:gridSpan w:val="2"/>
            <w:tcBorders>
              <w:top w:val="nil"/>
              <w:left w:val="nil"/>
              <w:bottom w:val="nil"/>
              <w:right w:val="nil"/>
            </w:tcBorders>
            <w:shd w:val="clear" w:color="auto" w:fill="auto"/>
            <w:noWrap/>
            <w:hideMark/>
          </w:tcPr>
          <w:p w:rsidR="00DB214D" w:rsidRPr="002540C4" w:rsidRDefault="00DB214D" w:rsidP="00C41862">
            <w:pPr>
              <w:spacing w:after="0" w:line="240" w:lineRule="auto"/>
              <w:jc w:val="center"/>
              <w:rPr>
                <w:rFonts w:ascii="Times New Roman" w:hAnsi="Times New Roman"/>
                <w:color w:val="000000"/>
                <w:sz w:val="18"/>
                <w:szCs w:val="18"/>
                <w:lang w:val="en-US" w:eastAsia="en-NZ"/>
              </w:rPr>
            </w:pPr>
            <w:r w:rsidRPr="002540C4">
              <w:rPr>
                <w:rFonts w:ascii="Times New Roman" w:hAnsi="Times New Roman"/>
                <w:color w:val="000000"/>
                <w:sz w:val="18"/>
                <w:szCs w:val="18"/>
                <w:lang w:val="en-US" w:eastAsia="en-NZ"/>
              </w:rPr>
              <w:t>(0.12)</w:t>
            </w:r>
          </w:p>
        </w:tc>
        <w:tc>
          <w:tcPr>
            <w:tcW w:w="806" w:type="dxa"/>
            <w:gridSpan w:val="2"/>
            <w:tcBorders>
              <w:top w:val="nil"/>
              <w:left w:val="nil"/>
              <w:bottom w:val="nil"/>
              <w:right w:val="nil"/>
            </w:tcBorders>
            <w:shd w:val="clear" w:color="auto" w:fill="auto"/>
            <w:noWrap/>
            <w:hideMark/>
          </w:tcPr>
          <w:p w:rsidR="00DB214D" w:rsidRPr="002540C4" w:rsidRDefault="00DB214D" w:rsidP="00C41862">
            <w:pPr>
              <w:spacing w:after="0" w:line="240" w:lineRule="auto"/>
              <w:jc w:val="center"/>
              <w:rPr>
                <w:rFonts w:ascii="Times New Roman" w:hAnsi="Times New Roman"/>
                <w:color w:val="000000"/>
                <w:sz w:val="18"/>
                <w:szCs w:val="18"/>
                <w:lang w:val="en-US" w:eastAsia="en-NZ"/>
              </w:rPr>
            </w:pPr>
            <w:r w:rsidRPr="002540C4">
              <w:rPr>
                <w:rFonts w:ascii="Times New Roman" w:hAnsi="Times New Roman"/>
                <w:color w:val="000000"/>
                <w:sz w:val="18"/>
                <w:szCs w:val="18"/>
                <w:lang w:val="en-US" w:eastAsia="en-NZ"/>
              </w:rPr>
              <w:t>(0.73)</w:t>
            </w:r>
          </w:p>
        </w:tc>
        <w:tc>
          <w:tcPr>
            <w:tcW w:w="998" w:type="dxa"/>
            <w:gridSpan w:val="2"/>
            <w:tcBorders>
              <w:top w:val="nil"/>
              <w:left w:val="nil"/>
              <w:bottom w:val="nil"/>
              <w:right w:val="nil"/>
            </w:tcBorders>
            <w:shd w:val="clear" w:color="auto" w:fill="auto"/>
            <w:noWrap/>
            <w:hideMark/>
          </w:tcPr>
          <w:p w:rsidR="00DB214D" w:rsidRPr="002540C4" w:rsidRDefault="00DB214D" w:rsidP="00C41862">
            <w:pPr>
              <w:spacing w:after="0" w:line="240" w:lineRule="auto"/>
              <w:jc w:val="center"/>
              <w:rPr>
                <w:rFonts w:ascii="Times New Roman" w:hAnsi="Times New Roman"/>
                <w:color w:val="000000"/>
                <w:sz w:val="18"/>
                <w:szCs w:val="18"/>
                <w:lang w:val="en-US" w:eastAsia="en-NZ"/>
              </w:rPr>
            </w:pPr>
            <w:r w:rsidRPr="002540C4">
              <w:rPr>
                <w:rFonts w:ascii="Times New Roman" w:hAnsi="Times New Roman"/>
                <w:color w:val="000000"/>
                <w:sz w:val="18"/>
                <w:szCs w:val="18"/>
                <w:lang w:val="en-US" w:eastAsia="en-NZ"/>
              </w:rPr>
              <w:t>(0.04)</w:t>
            </w:r>
          </w:p>
        </w:tc>
        <w:tc>
          <w:tcPr>
            <w:tcW w:w="922" w:type="dxa"/>
            <w:gridSpan w:val="2"/>
            <w:tcBorders>
              <w:top w:val="nil"/>
              <w:left w:val="nil"/>
              <w:bottom w:val="nil"/>
              <w:right w:val="nil"/>
            </w:tcBorders>
            <w:shd w:val="clear" w:color="auto" w:fill="auto"/>
            <w:noWrap/>
            <w:hideMark/>
          </w:tcPr>
          <w:p w:rsidR="00DB214D" w:rsidRPr="002540C4" w:rsidRDefault="00DB214D" w:rsidP="00C41862">
            <w:pPr>
              <w:spacing w:after="0" w:line="240" w:lineRule="auto"/>
              <w:jc w:val="center"/>
              <w:rPr>
                <w:rFonts w:ascii="Times New Roman" w:hAnsi="Times New Roman"/>
                <w:color w:val="000000"/>
                <w:sz w:val="18"/>
                <w:szCs w:val="18"/>
                <w:lang w:val="en-US" w:eastAsia="en-NZ"/>
              </w:rPr>
            </w:pPr>
            <w:r w:rsidRPr="002540C4">
              <w:rPr>
                <w:rFonts w:ascii="Times New Roman" w:hAnsi="Times New Roman"/>
                <w:color w:val="000000"/>
                <w:sz w:val="18"/>
                <w:szCs w:val="18"/>
                <w:lang w:val="en-US" w:eastAsia="en-NZ"/>
              </w:rPr>
              <w:t>(27.31)</w:t>
            </w:r>
          </w:p>
        </w:tc>
        <w:tc>
          <w:tcPr>
            <w:tcW w:w="1020" w:type="dxa"/>
            <w:gridSpan w:val="2"/>
            <w:tcBorders>
              <w:top w:val="nil"/>
              <w:left w:val="nil"/>
              <w:bottom w:val="nil"/>
              <w:right w:val="nil"/>
            </w:tcBorders>
            <w:shd w:val="clear" w:color="auto" w:fill="auto"/>
            <w:noWrap/>
            <w:hideMark/>
          </w:tcPr>
          <w:p w:rsidR="00DB214D" w:rsidRPr="002540C4" w:rsidRDefault="00DB214D" w:rsidP="00C41862">
            <w:pPr>
              <w:spacing w:after="0" w:line="240" w:lineRule="auto"/>
              <w:jc w:val="center"/>
              <w:rPr>
                <w:rFonts w:ascii="Times New Roman" w:hAnsi="Times New Roman"/>
                <w:color w:val="000000"/>
                <w:sz w:val="18"/>
                <w:szCs w:val="18"/>
                <w:lang w:val="en-US" w:eastAsia="en-NZ"/>
              </w:rPr>
            </w:pPr>
            <w:r w:rsidRPr="002540C4">
              <w:rPr>
                <w:rFonts w:ascii="Times New Roman" w:hAnsi="Times New Roman"/>
                <w:color w:val="000000"/>
                <w:sz w:val="18"/>
                <w:szCs w:val="18"/>
                <w:lang w:val="en-US" w:eastAsia="en-NZ"/>
              </w:rPr>
              <w:t>(0.18)</w:t>
            </w:r>
          </w:p>
        </w:tc>
        <w:tc>
          <w:tcPr>
            <w:tcW w:w="806" w:type="dxa"/>
            <w:gridSpan w:val="2"/>
            <w:tcBorders>
              <w:top w:val="nil"/>
              <w:left w:val="nil"/>
              <w:bottom w:val="nil"/>
              <w:right w:val="nil"/>
            </w:tcBorders>
            <w:shd w:val="clear" w:color="auto" w:fill="auto"/>
            <w:noWrap/>
            <w:hideMark/>
          </w:tcPr>
          <w:p w:rsidR="00DB214D" w:rsidRPr="002540C4" w:rsidRDefault="00DB214D" w:rsidP="00C41862">
            <w:pPr>
              <w:spacing w:after="0" w:line="240" w:lineRule="auto"/>
              <w:jc w:val="center"/>
              <w:rPr>
                <w:rFonts w:ascii="Times New Roman" w:hAnsi="Times New Roman"/>
                <w:color w:val="000000"/>
                <w:sz w:val="18"/>
                <w:szCs w:val="18"/>
                <w:lang w:val="en-US" w:eastAsia="en-NZ"/>
              </w:rPr>
            </w:pPr>
            <w:r w:rsidRPr="002540C4">
              <w:rPr>
                <w:rFonts w:ascii="Times New Roman" w:hAnsi="Times New Roman"/>
                <w:color w:val="000000"/>
                <w:sz w:val="18"/>
                <w:szCs w:val="18"/>
                <w:lang w:val="en-US" w:eastAsia="en-NZ"/>
              </w:rPr>
              <w:t>(2.13)</w:t>
            </w:r>
          </w:p>
        </w:tc>
        <w:tc>
          <w:tcPr>
            <w:tcW w:w="651" w:type="dxa"/>
            <w:gridSpan w:val="2"/>
            <w:tcBorders>
              <w:top w:val="nil"/>
              <w:left w:val="nil"/>
              <w:bottom w:val="nil"/>
              <w:right w:val="nil"/>
            </w:tcBorders>
            <w:shd w:val="clear" w:color="auto" w:fill="auto"/>
            <w:noWrap/>
            <w:hideMark/>
          </w:tcPr>
          <w:p w:rsidR="00DB214D" w:rsidRPr="002540C4" w:rsidRDefault="00DB214D" w:rsidP="00C41862">
            <w:pPr>
              <w:spacing w:after="0" w:line="240" w:lineRule="auto"/>
              <w:jc w:val="center"/>
              <w:rPr>
                <w:rFonts w:ascii="Times New Roman" w:hAnsi="Times New Roman"/>
                <w:color w:val="000000"/>
                <w:sz w:val="18"/>
                <w:szCs w:val="18"/>
                <w:lang w:val="en-US" w:eastAsia="en-NZ"/>
              </w:rPr>
            </w:pPr>
            <w:r w:rsidRPr="002540C4">
              <w:rPr>
                <w:rFonts w:ascii="Times New Roman" w:hAnsi="Times New Roman"/>
                <w:color w:val="000000"/>
                <w:sz w:val="18"/>
                <w:szCs w:val="18"/>
                <w:lang w:val="en-US" w:eastAsia="en-NZ"/>
              </w:rPr>
              <w:t>0.47</w:t>
            </w:r>
          </w:p>
        </w:tc>
        <w:tc>
          <w:tcPr>
            <w:tcW w:w="1056" w:type="dxa"/>
            <w:gridSpan w:val="2"/>
            <w:tcBorders>
              <w:top w:val="nil"/>
              <w:left w:val="nil"/>
              <w:bottom w:val="nil"/>
              <w:right w:val="nil"/>
            </w:tcBorders>
            <w:shd w:val="clear" w:color="auto" w:fill="auto"/>
            <w:noWrap/>
            <w:hideMark/>
          </w:tcPr>
          <w:p w:rsidR="00DB214D" w:rsidRPr="002540C4" w:rsidRDefault="00DB214D" w:rsidP="00C41862">
            <w:pPr>
              <w:spacing w:after="0" w:line="240" w:lineRule="auto"/>
              <w:jc w:val="center"/>
              <w:rPr>
                <w:rFonts w:ascii="Times New Roman" w:hAnsi="Times New Roman"/>
                <w:color w:val="000000"/>
                <w:sz w:val="18"/>
                <w:szCs w:val="18"/>
                <w:lang w:val="en-US" w:eastAsia="en-NZ"/>
              </w:rPr>
            </w:pPr>
            <w:r w:rsidRPr="002540C4">
              <w:rPr>
                <w:rFonts w:ascii="Times New Roman" w:hAnsi="Times New Roman"/>
                <w:color w:val="000000"/>
                <w:sz w:val="18"/>
                <w:szCs w:val="18"/>
                <w:lang w:val="en-US" w:eastAsia="en-NZ"/>
              </w:rPr>
              <w:t>0,2,1,0,1</w:t>
            </w:r>
          </w:p>
        </w:tc>
        <w:tc>
          <w:tcPr>
            <w:tcW w:w="802" w:type="dxa"/>
            <w:gridSpan w:val="2"/>
            <w:tcBorders>
              <w:top w:val="nil"/>
              <w:left w:val="nil"/>
              <w:bottom w:val="nil"/>
              <w:right w:val="nil"/>
            </w:tcBorders>
            <w:shd w:val="clear" w:color="auto" w:fill="auto"/>
            <w:noWrap/>
            <w:hideMark/>
          </w:tcPr>
          <w:p w:rsidR="00DB214D" w:rsidRPr="002540C4" w:rsidRDefault="00DB214D" w:rsidP="00C41862">
            <w:pPr>
              <w:spacing w:after="0" w:line="240" w:lineRule="auto"/>
              <w:jc w:val="center"/>
              <w:rPr>
                <w:rFonts w:ascii="Times New Roman" w:hAnsi="Times New Roman"/>
                <w:color w:val="000000"/>
                <w:sz w:val="18"/>
                <w:szCs w:val="18"/>
                <w:lang w:val="en-US" w:eastAsia="en-NZ"/>
              </w:rPr>
            </w:pPr>
            <w:r w:rsidRPr="002540C4">
              <w:rPr>
                <w:rFonts w:ascii="Times New Roman" w:hAnsi="Times New Roman"/>
                <w:color w:val="000000"/>
                <w:sz w:val="18"/>
                <w:szCs w:val="18"/>
                <w:lang w:val="en-US" w:eastAsia="en-NZ"/>
              </w:rPr>
              <w:t>6.13</w:t>
            </w:r>
          </w:p>
        </w:tc>
        <w:tc>
          <w:tcPr>
            <w:tcW w:w="852" w:type="dxa"/>
            <w:gridSpan w:val="2"/>
            <w:tcBorders>
              <w:top w:val="nil"/>
              <w:left w:val="nil"/>
              <w:bottom w:val="nil"/>
              <w:right w:val="nil"/>
            </w:tcBorders>
            <w:shd w:val="clear" w:color="auto" w:fill="auto"/>
            <w:noWrap/>
            <w:hideMark/>
          </w:tcPr>
          <w:p w:rsidR="00DB214D" w:rsidRPr="002540C4" w:rsidRDefault="00DB214D" w:rsidP="00C41862">
            <w:pPr>
              <w:spacing w:after="0" w:line="240" w:lineRule="auto"/>
              <w:jc w:val="center"/>
              <w:rPr>
                <w:rFonts w:ascii="Times New Roman" w:hAnsi="Times New Roman"/>
                <w:color w:val="000000"/>
                <w:sz w:val="18"/>
                <w:szCs w:val="18"/>
                <w:lang w:val="en-US" w:eastAsia="en-NZ"/>
              </w:rPr>
            </w:pPr>
            <w:r w:rsidRPr="002540C4">
              <w:rPr>
                <w:rFonts w:ascii="Times New Roman" w:hAnsi="Times New Roman"/>
                <w:color w:val="000000"/>
                <w:sz w:val="18"/>
                <w:szCs w:val="18"/>
                <w:lang w:val="en-US" w:eastAsia="en-NZ"/>
              </w:rPr>
              <w:t>1%</w:t>
            </w:r>
          </w:p>
        </w:tc>
        <w:tc>
          <w:tcPr>
            <w:tcW w:w="916" w:type="dxa"/>
            <w:gridSpan w:val="2"/>
            <w:tcBorders>
              <w:top w:val="nil"/>
              <w:left w:val="nil"/>
              <w:bottom w:val="nil"/>
              <w:right w:val="nil"/>
            </w:tcBorders>
            <w:shd w:val="clear" w:color="auto" w:fill="auto"/>
            <w:noWrap/>
            <w:hideMark/>
          </w:tcPr>
          <w:p w:rsidR="00DB214D" w:rsidRPr="002540C4" w:rsidRDefault="00DB214D" w:rsidP="00C41862">
            <w:pPr>
              <w:spacing w:after="0" w:line="240" w:lineRule="auto"/>
              <w:jc w:val="center"/>
              <w:rPr>
                <w:rFonts w:ascii="Times New Roman" w:hAnsi="Times New Roman"/>
                <w:color w:val="000000"/>
                <w:sz w:val="18"/>
                <w:szCs w:val="18"/>
                <w:lang w:val="en-US" w:eastAsia="en-NZ"/>
              </w:rPr>
            </w:pPr>
            <w:r w:rsidRPr="002540C4">
              <w:rPr>
                <w:rFonts w:ascii="Times New Roman" w:hAnsi="Times New Roman"/>
                <w:color w:val="000000"/>
                <w:sz w:val="18"/>
                <w:szCs w:val="18"/>
                <w:lang w:val="en-US" w:eastAsia="en-NZ"/>
              </w:rPr>
              <w:t>[0.95]</w:t>
            </w:r>
          </w:p>
        </w:tc>
        <w:tc>
          <w:tcPr>
            <w:tcW w:w="842" w:type="dxa"/>
            <w:gridSpan w:val="2"/>
            <w:tcBorders>
              <w:top w:val="nil"/>
              <w:left w:val="nil"/>
              <w:bottom w:val="nil"/>
              <w:right w:val="nil"/>
            </w:tcBorders>
            <w:shd w:val="clear" w:color="auto" w:fill="auto"/>
            <w:noWrap/>
            <w:hideMark/>
          </w:tcPr>
          <w:p w:rsidR="00DB214D" w:rsidRPr="002540C4" w:rsidRDefault="00DB214D" w:rsidP="00C41862">
            <w:pPr>
              <w:spacing w:after="0" w:line="240" w:lineRule="auto"/>
              <w:jc w:val="center"/>
              <w:rPr>
                <w:rFonts w:ascii="Times New Roman" w:hAnsi="Times New Roman"/>
                <w:color w:val="000000"/>
                <w:sz w:val="18"/>
                <w:szCs w:val="18"/>
                <w:lang w:val="en-US" w:eastAsia="en-NZ"/>
              </w:rPr>
            </w:pPr>
            <w:r w:rsidRPr="002540C4">
              <w:rPr>
                <w:rFonts w:ascii="Times New Roman" w:hAnsi="Times New Roman"/>
                <w:color w:val="000000"/>
                <w:sz w:val="18"/>
                <w:szCs w:val="18"/>
                <w:lang w:val="en-US" w:eastAsia="en-NZ"/>
              </w:rPr>
              <w:t>[0.15]</w:t>
            </w:r>
          </w:p>
        </w:tc>
        <w:tc>
          <w:tcPr>
            <w:tcW w:w="981" w:type="dxa"/>
            <w:gridSpan w:val="2"/>
            <w:tcBorders>
              <w:top w:val="nil"/>
              <w:left w:val="nil"/>
              <w:bottom w:val="nil"/>
              <w:right w:val="nil"/>
            </w:tcBorders>
            <w:shd w:val="clear" w:color="auto" w:fill="auto"/>
            <w:noWrap/>
            <w:hideMark/>
          </w:tcPr>
          <w:p w:rsidR="00DB214D" w:rsidRPr="002540C4" w:rsidRDefault="00DB214D" w:rsidP="00C41862">
            <w:pPr>
              <w:spacing w:after="0" w:line="240" w:lineRule="auto"/>
              <w:jc w:val="center"/>
              <w:rPr>
                <w:rFonts w:ascii="Times New Roman" w:hAnsi="Times New Roman"/>
                <w:color w:val="000000"/>
                <w:sz w:val="18"/>
                <w:szCs w:val="18"/>
                <w:lang w:val="en-US" w:eastAsia="en-NZ"/>
              </w:rPr>
            </w:pPr>
            <w:r w:rsidRPr="002540C4">
              <w:rPr>
                <w:rFonts w:ascii="Times New Roman" w:hAnsi="Times New Roman"/>
                <w:color w:val="000000"/>
                <w:sz w:val="18"/>
                <w:szCs w:val="18"/>
                <w:lang w:val="en-US" w:eastAsia="en-NZ"/>
              </w:rPr>
              <w:t>[0.13]</w:t>
            </w:r>
          </w:p>
        </w:tc>
        <w:tc>
          <w:tcPr>
            <w:tcW w:w="905" w:type="dxa"/>
            <w:gridSpan w:val="2"/>
            <w:tcBorders>
              <w:top w:val="nil"/>
              <w:left w:val="nil"/>
              <w:bottom w:val="nil"/>
              <w:right w:val="nil"/>
            </w:tcBorders>
            <w:shd w:val="clear" w:color="auto" w:fill="auto"/>
            <w:noWrap/>
            <w:hideMark/>
          </w:tcPr>
          <w:p w:rsidR="00DB214D" w:rsidRPr="002540C4" w:rsidRDefault="00DB214D" w:rsidP="00C41862">
            <w:pPr>
              <w:spacing w:after="0" w:line="240" w:lineRule="auto"/>
              <w:jc w:val="center"/>
              <w:rPr>
                <w:rFonts w:ascii="Times New Roman" w:hAnsi="Times New Roman"/>
                <w:color w:val="000000"/>
                <w:sz w:val="18"/>
                <w:szCs w:val="18"/>
                <w:lang w:val="en-US" w:eastAsia="en-NZ"/>
              </w:rPr>
            </w:pPr>
            <w:r w:rsidRPr="002540C4">
              <w:rPr>
                <w:rFonts w:ascii="Times New Roman" w:hAnsi="Times New Roman"/>
                <w:color w:val="000000"/>
                <w:sz w:val="18"/>
                <w:szCs w:val="18"/>
                <w:lang w:val="en-US" w:eastAsia="en-NZ"/>
              </w:rPr>
              <w:t>[0.78]</w:t>
            </w:r>
          </w:p>
        </w:tc>
      </w:tr>
      <w:tr w:rsidR="00DB214D" w:rsidRPr="00C30BFD" w:rsidTr="00AD5BDA">
        <w:tblPrEx>
          <w:jc w:val="center"/>
        </w:tblPrEx>
        <w:trPr>
          <w:trHeight w:val="255"/>
          <w:jc w:val="center"/>
        </w:trPr>
        <w:tc>
          <w:tcPr>
            <w:tcW w:w="2374" w:type="dxa"/>
            <w:gridSpan w:val="2"/>
            <w:tcBorders>
              <w:top w:val="nil"/>
              <w:left w:val="nil"/>
              <w:bottom w:val="nil"/>
              <w:right w:val="nil"/>
            </w:tcBorders>
            <w:shd w:val="clear" w:color="auto" w:fill="auto"/>
            <w:vAlign w:val="bottom"/>
            <w:hideMark/>
          </w:tcPr>
          <w:p w:rsidR="00DB214D" w:rsidRPr="002540C4" w:rsidRDefault="00DB214D" w:rsidP="00C41862">
            <w:pPr>
              <w:spacing w:after="0" w:line="240" w:lineRule="auto"/>
              <w:rPr>
                <w:rFonts w:ascii="Times New Roman" w:hAnsi="Times New Roman"/>
                <w:color w:val="000000"/>
                <w:sz w:val="20"/>
                <w:szCs w:val="20"/>
                <w:lang w:val="en-US" w:eastAsia="en-NZ"/>
              </w:rPr>
            </w:pPr>
          </w:p>
        </w:tc>
        <w:tc>
          <w:tcPr>
            <w:tcW w:w="806" w:type="dxa"/>
            <w:gridSpan w:val="2"/>
            <w:tcBorders>
              <w:top w:val="nil"/>
              <w:left w:val="nil"/>
              <w:bottom w:val="nil"/>
              <w:right w:val="nil"/>
            </w:tcBorders>
            <w:shd w:val="clear" w:color="auto" w:fill="auto"/>
            <w:noWrap/>
            <w:hideMark/>
          </w:tcPr>
          <w:p w:rsidR="00DB214D" w:rsidRPr="002540C4" w:rsidRDefault="00DB214D" w:rsidP="00C41862">
            <w:pPr>
              <w:spacing w:after="0" w:line="240" w:lineRule="auto"/>
              <w:jc w:val="center"/>
              <w:rPr>
                <w:rFonts w:ascii="Times New Roman" w:hAnsi="Times New Roman"/>
                <w:color w:val="000000"/>
                <w:sz w:val="18"/>
                <w:szCs w:val="18"/>
                <w:lang w:val="en-US" w:eastAsia="en-NZ"/>
              </w:rPr>
            </w:pPr>
            <w:r w:rsidRPr="002540C4">
              <w:rPr>
                <w:rFonts w:ascii="Times New Roman" w:hAnsi="Times New Roman"/>
                <w:color w:val="000000"/>
                <w:sz w:val="18"/>
                <w:szCs w:val="18"/>
                <w:lang w:val="en-US" w:eastAsia="en-NZ"/>
              </w:rPr>
              <w:t>[0.26]</w:t>
            </w:r>
          </w:p>
        </w:tc>
        <w:tc>
          <w:tcPr>
            <w:tcW w:w="806" w:type="dxa"/>
            <w:gridSpan w:val="2"/>
            <w:tcBorders>
              <w:top w:val="nil"/>
              <w:left w:val="nil"/>
              <w:bottom w:val="nil"/>
              <w:right w:val="nil"/>
            </w:tcBorders>
            <w:shd w:val="clear" w:color="auto" w:fill="auto"/>
            <w:noWrap/>
            <w:hideMark/>
          </w:tcPr>
          <w:p w:rsidR="00DB214D" w:rsidRPr="002540C4" w:rsidRDefault="00DB214D" w:rsidP="00C41862">
            <w:pPr>
              <w:spacing w:after="0" w:line="240" w:lineRule="auto"/>
              <w:jc w:val="center"/>
              <w:rPr>
                <w:rFonts w:ascii="Times New Roman" w:hAnsi="Times New Roman"/>
                <w:color w:val="000000"/>
                <w:sz w:val="18"/>
                <w:szCs w:val="18"/>
                <w:lang w:val="en-US" w:eastAsia="en-NZ"/>
              </w:rPr>
            </w:pPr>
            <w:r w:rsidRPr="002540C4">
              <w:rPr>
                <w:rFonts w:ascii="Times New Roman" w:hAnsi="Times New Roman"/>
                <w:color w:val="000000"/>
                <w:sz w:val="18"/>
                <w:szCs w:val="18"/>
                <w:lang w:val="en-US" w:eastAsia="en-NZ"/>
              </w:rPr>
              <w:t>[0.24]</w:t>
            </w:r>
          </w:p>
        </w:tc>
        <w:tc>
          <w:tcPr>
            <w:tcW w:w="998" w:type="dxa"/>
            <w:gridSpan w:val="2"/>
            <w:tcBorders>
              <w:top w:val="nil"/>
              <w:left w:val="nil"/>
              <w:bottom w:val="nil"/>
              <w:right w:val="nil"/>
            </w:tcBorders>
            <w:shd w:val="clear" w:color="auto" w:fill="auto"/>
            <w:noWrap/>
            <w:hideMark/>
          </w:tcPr>
          <w:p w:rsidR="00DB214D" w:rsidRPr="002540C4" w:rsidRDefault="00DB214D" w:rsidP="00C41862">
            <w:pPr>
              <w:spacing w:after="0" w:line="240" w:lineRule="auto"/>
              <w:jc w:val="center"/>
              <w:rPr>
                <w:rFonts w:ascii="Times New Roman" w:hAnsi="Times New Roman"/>
                <w:color w:val="000000"/>
                <w:sz w:val="18"/>
                <w:szCs w:val="18"/>
                <w:lang w:val="en-US" w:eastAsia="en-NZ"/>
              </w:rPr>
            </w:pPr>
            <w:r w:rsidRPr="002540C4">
              <w:rPr>
                <w:rFonts w:ascii="Times New Roman" w:hAnsi="Times New Roman"/>
                <w:color w:val="000000"/>
                <w:sz w:val="18"/>
                <w:szCs w:val="18"/>
                <w:lang w:val="en-US" w:eastAsia="en-NZ"/>
              </w:rPr>
              <w:t>[0.00]</w:t>
            </w:r>
          </w:p>
        </w:tc>
        <w:tc>
          <w:tcPr>
            <w:tcW w:w="922" w:type="dxa"/>
            <w:gridSpan w:val="2"/>
            <w:tcBorders>
              <w:top w:val="nil"/>
              <w:left w:val="nil"/>
              <w:bottom w:val="nil"/>
              <w:right w:val="nil"/>
            </w:tcBorders>
            <w:shd w:val="clear" w:color="auto" w:fill="auto"/>
            <w:noWrap/>
            <w:hideMark/>
          </w:tcPr>
          <w:p w:rsidR="00DB214D" w:rsidRPr="002540C4" w:rsidRDefault="00DB214D" w:rsidP="00C41862">
            <w:pPr>
              <w:spacing w:after="0" w:line="240" w:lineRule="auto"/>
              <w:jc w:val="center"/>
              <w:rPr>
                <w:rFonts w:ascii="Times New Roman" w:hAnsi="Times New Roman"/>
                <w:color w:val="000000"/>
                <w:sz w:val="18"/>
                <w:szCs w:val="18"/>
                <w:lang w:val="en-US" w:eastAsia="en-NZ"/>
              </w:rPr>
            </w:pPr>
            <w:r w:rsidRPr="002540C4">
              <w:rPr>
                <w:rFonts w:ascii="Times New Roman" w:hAnsi="Times New Roman"/>
                <w:color w:val="000000"/>
                <w:sz w:val="18"/>
                <w:szCs w:val="18"/>
                <w:lang w:val="en-US" w:eastAsia="en-NZ"/>
              </w:rPr>
              <w:t>[0.47]</w:t>
            </w:r>
          </w:p>
        </w:tc>
        <w:tc>
          <w:tcPr>
            <w:tcW w:w="1020" w:type="dxa"/>
            <w:gridSpan w:val="2"/>
            <w:tcBorders>
              <w:top w:val="nil"/>
              <w:left w:val="nil"/>
              <w:bottom w:val="nil"/>
              <w:right w:val="nil"/>
            </w:tcBorders>
            <w:shd w:val="clear" w:color="auto" w:fill="auto"/>
            <w:noWrap/>
            <w:hideMark/>
          </w:tcPr>
          <w:p w:rsidR="00DB214D" w:rsidRPr="002540C4" w:rsidRDefault="00DB214D" w:rsidP="00C41862">
            <w:pPr>
              <w:spacing w:after="0" w:line="240" w:lineRule="auto"/>
              <w:jc w:val="center"/>
              <w:rPr>
                <w:rFonts w:ascii="Times New Roman" w:hAnsi="Times New Roman"/>
                <w:color w:val="000000"/>
                <w:sz w:val="18"/>
                <w:szCs w:val="18"/>
                <w:lang w:val="en-US" w:eastAsia="en-NZ"/>
              </w:rPr>
            </w:pPr>
            <w:r w:rsidRPr="002540C4">
              <w:rPr>
                <w:rFonts w:ascii="Times New Roman" w:hAnsi="Times New Roman"/>
                <w:color w:val="000000"/>
                <w:sz w:val="18"/>
                <w:szCs w:val="18"/>
                <w:lang w:val="en-US" w:eastAsia="en-NZ"/>
              </w:rPr>
              <w:t>[0.30]</w:t>
            </w:r>
          </w:p>
        </w:tc>
        <w:tc>
          <w:tcPr>
            <w:tcW w:w="806" w:type="dxa"/>
            <w:gridSpan w:val="2"/>
            <w:tcBorders>
              <w:top w:val="nil"/>
              <w:left w:val="nil"/>
              <w:bottom w:val="nil"/>
              <w:right w:val="nil"/>
            </w:tcBorders>
            <w:shd w:val="clear" w:color="auto" w:fill="auto"/>
            <w:noWrap/>
            <w:hideMark/>
          </w:tcPr>
          <w:p w:rsidR="00DB214D" w:rsidRPr="002540C4" w:rsidRDefault="00DB214D" w:rsidP="00C41862">
            <w:pPr>
              <w:spacing w:after="0" w:line="240" w:lineRule="auto"/>
              <w:jc w:val="center"/>
              <w:rPr>
                <w:rFonts w:ascii="Times New Roman" w:hAnsi="Times New Roman"/>
                <w:color w:val="000000"/>
                <w:sz w:val="18"/>
                <w:szCs w:val="18"/>
                <w:lang w:val="en-US" w:eastAsia="en-NZ"/>
              </w:rPr>
            </w:pPr>
            <w:r w:rsidRPr="002540C4">
              <w:rPr>
                <w:rFonts w:ascii="Times New Roman" w:hAnsi="Times New Roman"/>
                <w:color w:val="000000"/>
                <w:sz w:val="18"/>
                <w:szCs w:val="18"/>
                <w:lang w:val="en-US" w:eastAsia="en-NZ"/>
              </w:rPr>
              <w:t>[0.08]</w:t>
            </w:r>
          </w:p>
        </w:tc>
        <w:tc>
          <w:tcPr>
            <w:tcW w:w="651" w:type="dxa"/>
            <w:gridSpan w:val="2"/>
            <w:tcBorders>
              <w:top w:val="nil"/>
              <w:left w:val="nil"/>
              <w:bottom w:val="nil"/>
              <w:right w:val="nil"/>
            </w:tcBorders>
            <w:shd w:val="clear" w:color="auto" w:fill="auto"/>
            <w:noWrap/>
            <w:hideMark/>
          </w:tcPr>
          <w:p w:rsidR="00DB214D" w:rsidRPr="002540C4" w:rsidRDefault="00DB214D" w:rsidP="00C41862">
            <w:pPr>
              <w:spacing w:after="0" w:line="240" w:lineRule="auto"/>
              <w:jc w:val="center"/>
              <w:rPr>
                <w:rFonts w:ascii="Times New Roman" w:hAnsi="Times New Roman"/>
                <w:color w:val="000000"/>
                <w:sz w:val="18"/>
                <w:szCs w:val="18"/>
                <w:lang w:val="en-US" w:eastAsia="en-NZ"/>
              </w:rPr>
            </w:pPr>
          </w:p>
        </w:tc>
        <w:tc>
          <w:tcPr>
            <w:tcW w:w="1056" w:type="dxa"/>
            <w:gridSpan w:val="2"/>
            <w:tcBorders>
              <w:top w:val="nil"/>
              <w:left w:val="nil"/>
              <w:bottom w:val="nil"/>
              <w:right w:val="nil"/>
            </w:tcBorders>
            <w:shd w:val="clear" w:color="auto" w:fill="auto"/>
            <w:noWrap/>
            <w:hideMark/>
          </w:tcPr>
          <w:p w:rsidR="00DB214D" w:rsidRPr="002540C4" w:rsidRDefault="00DB214D" w:rsidP="00C41862">
            <w:pPr>
              <w:spacing w:after="0" w:line="240" w:lineRule="auto"/>
              <w:jc w:val="center"/>
              <w:rPr>
                <w:rFonts w:ascii="Times New Roman" w:hAnsi="Times New Roman"/>
                <w:color w:val="000000"/>
                <w:sz w:val="18"/>
                <w:szCs w:val="18"/>
                <w:lang w:val="en-US" w:eastAsia="en-NZ"/>
              </w:rPr>
            </w:pPr>
          </w:p>
        </w:tc>
        <w:tc>
          <w:tcPr>
            <w:tcW w:w="802" w:type="dxa"/>
            <w:gridSpan w:val="2"/>
            <w:tcBorders>
              <w:top w:val="nil"/>
              <w:left w:val="nil"/>
              <w:bottom w:val="nil"/>
              <w:right w:val="nil"/>
            </w:tcBorders>
            <w:shd w:val="clear" w:color="auto" w:fill="auto"/>
            <w:noWrap/>
            <w:hideMark/>
          </w:tcPr>
          <w:p w:rsidR="00DB214D" w:rsidRPr="002540C4" w:rsidRDefault="00DB214D" w:rsidP="00C41862">
            <w:pPr>
              <w:spacing w:after="0" w:line="240" w:lineRule="auto"/>
              <w:jc w:val="center"/>
              <w:rPr>
                <w:rFonts w:ascii="Times New Roman" w:hAnsi="Times New Roman"/>
                <w:color w:val="000000"/>
                <w:sz w:val="18"/>
                <w:szCs w:val="18"/>
                <w:lang w:val="en-US" w:eastAsia="en-NZ"/>
              </w:rPr>
            </w:pPr>
          </w:p>
        </w:tc>
        <w:tc>
          <w:tcPr>
            <w:tcW w:w="852" w:type="dxa"/>
            <w:gridSpan w:val="2"/>
            <w:tcBorders>
              <w:top w:val="nil"/>
              <w:left w:val="nil"/>
              <w:bottom w:val="nil"/>
              <w:right w:val="nil"/>
            </w:tcBorders>
            <w:shd w:val="clear" w:color="auto" w:fill="auto"/>
            <w:noWrap/>
            <w:hideMark/>
          </w:tcPr>
          <w:p w:rsidR="00DB214D" w:rsidRPr="002540C4" w:rsidRDefault="00DB214D" w:rsidP="00C41862">
            <w:pPr>
              <w:spacing w:after="0" w:line="240" w:lineRule="auto"/>
              <w:jc w:val="center"/>
              <w:rPr>
                <w:rFonts w:ascii="Times New Roman" w:hAnsi="Times New Roman"/>
                <w:color w:val="000000"/>
                <w:sz w:val="18"/>
                <w:szCs w:val="18"/>
                <w:lang w:val="en-US" w:eastAsia="en-NZ"/>
              </w:rPr>
            </w:pPr>
          </w:p>
        </w:tc>
        <w:tc>
          <w:tcPr>
            <w:tcW w:w="916" w:type="dxa"/>
            <w:gridSpan w:val="2"/>
            <w:tcBorders>
              <w:top w:val="nil"/>
              <w:left w:val="nil"/>
              <w:bottom w:val="nil"/>
              <w:right w:val="nil"/>
            </w:tcBorders>
            <w:shd w:val="clear" w:color="auto" w:fill="auto"/>
            <w:noWrap/>
            <w:hideMark/>
          </w:tcPr>
          <w:p w:rsidR="00DB214D" w:rsidRPr="002540C4" w:rsidRDefault="00DB214D" w:rsidP="00C41862">
            <w:pPr>
              <w:spacing w:after="0" w:line="240" w:lineRule="auto"/>
              <w:jc w:val="center"/>
              <w:rPr>
                <w:rFonts w:ascii="Times New Roman" w:hAnsi="Times New Roman"/>
                <w:color w:val="000000"/>
                <w:sz w:val="18"/>
                <w:szCs w:val="18"/>
                <w:lang w:val="en-US" w:eastAsia="en-NZ"/>
              </w:rPr>
            </w:pPr>
          </w:p>
        </w:tc>
        <w:tc>
          <w:tcPr>
            <w:tcW w:w="842" w:type="dxa"/>
            <w:gridSpan w:val="2"/>
            <w:tcBorders>
              <w:top w:val="nil"/>
              <w:left w:val="nil"/>
              <w:bottom w:val="nil"/>
              <w:right w:val="nil"/>
            </w:tcBorders>
            <w:shd w:val="clear" w:color="auto" w:fill="auto"/>
            <w:noWrap/>
            <w:hideMark/>
          </w:tcPr>
          <w:p w:rsidR="00DB214D" w:rsidRPr="002540C4" w:rsidRDefault="00DB214D" w:rsidP="00C41862">
            <w:pPr>
              <w:spacing w:after="0" w:line="240" w:lineRule="auto"/>
              <w:jc w:val="center"/>
              <w:rPr>
                <w:rFonts w:ascii="Times New Roman" w:hAnsi="Times New Roman"/>
                <w:color w:val="000000"/>
                <w:sz w:val="18"/>
                <w:szCs w:val="18"/>
                <w:lang w:val="en-US" w:eastAsia="en-NZ"/>
              </w:rPr>
            </w:pPr>
          </w:p>
        </w:tc>
        <w:tc>
          <w:tcPr>
            <w:tcW w:w="981" w:type="dxa"/>
            <w:gridSpan w:val="2"/>
            <w:tcBorders>
              <w:top w:val="nil"/>
              <w:left w:val="nil"/>
              <w:bottom w:val="nil"/>
              <w:right w:val="nil"/>
            </w:tcBorders>
            <w:shd w:val="clear" w:color="auto" w:fill="auto"/>
            <w:noWrap/>
            <w:hideMark/>
          </w:tcPr>
          <w:p w:rsidR="00DB214D" w:rsidRPr="002540C4" w:rsidRDefault="00DB214D" w:rsidP="00C41862">
            <w:pPr>
              <w:spacing w:after="0" w:line="240" w:lineRule="auto"/>
              <w:jc w:val="center"/>
              <w:rPr>
                <w:rFonts w:ascii="Times New Roman" w:hAnsi="Times New Roman"/>
                <w:color w:val="000000"/>
                <w:sz w:val="18"/>
                <w:szCs w:val="18"/>
                <w:lang w:val="en-US" w:eastAsia="en-NZ"/>
              </w:rPr>
            </w:pPr>
          </w:p>
        </w:tc>
        <w:tc>
          <w:tcPr>
            <w:tcW w:w="905" w:type="dxa"/>
            <w:gridSpan w:val="2"/>
            <w:tcBorders>
              <w:top w:val="nil"/>
              <w:left w:val="nil"/>
              <w:bottom w:val="nil"/>
              <w:right w:val="nil"/>
            </w:tcBorders>
            <w:shd w:val="clear" w:color="auto" w:fill="auto"/>
            <w:noWrap/>
            <w:hideMark/>
          </w:tcPr>
          <w:p w:rsidR="00DB214D" w:rsidRPr="002540C4" w:rsidRDefault="00DB214D" w:rsidP="00C41862">
            <w:pPr>
              <w:spacing w:after="0" w:line="240" w:lineRule="auto"/>
              <w:jc w:val="center"/>
              <w:rPr>
                <w:rFonts w:ascii="Times New Roman" w:hAnsi="Times New Roman"/>
                <w:color w:val="000000"/>
                <w:sz w:val="18"/>
                <w:szCs w:val="18"/>
                <w:lang w:val="en-US" w:eastAsia="en-NZ"/>
              </w:rPr>
            </w:pPr>
          </w:p>
        </w:tc>
      </w:tr>
      <w:tr w:rsidR="00DB214D" w:rsidRPr="00C30BFD" w:rsidTr="00AD5BDA">
        <w:tblPrEx>
          <w:jc w:val="center"/>
        </w:tblPrEx>
        <w:trPr>
          <w:trHeight w:val="255"/>
          <w:jc w:val="center"/>
        </w:trPr>
        <w:tc>
          <w:tcPr>
            <w:tcW w:w="2374" w:type="dxa"/>
            <w:gridSpan w:val="2"/>
            <w:tcBorders>
              <w:top w:val="nil"/>
              <w:left w:val="nil"/>
              <w:bottom w:val="nil"/>
              <w:right w:val="nil"/>
            </w:tcBorders>
            <w:shd w:val="clear" w:color="auto" w:fill="auto"/>
            <w:noWrap/>
            <w:vAlign w:val="bottom"/>
            <w:hideMark/>
          </w:tcPr>
          <w:p w:rsidR="00DB214D" w:rsidRPr="002540C4" w:rsidRDefault="00DB214D" w:rsidP="00C41862">
            <w:pPr>
              <w:spacing w:after="0" w:line="240" w:lineRule="auto"/>
              <w:rPr>
                <w:rFonts w:ascii="Times New Roman" w:hAnsi="Times New Roman"/>
                <w:bCs/>
                <w:color w:val="000000"/>
                <w:sz w:val="20"/>
                <w:szCs w:val="20"/>
                <w:lang w:val="en-US" w:eastAsia="en-NZ"/>
              </w:rPr>
            </w:pPr>
            <w:r w:rsidRPr="002540C4">
              <w:rPr>
                <w:rFonts w:ascii="Times New Roman" w:hAnsi="Times New Roman"/>
                <w:bCs/>
                <w:color w:val="000000"/>
                <w:sz w:val="20"/>
                <w:szCs w:val="20"/>
                <w:lang w:val="en-US" w:eastAsia="en-NZ"/>
              </w:rPr>
              <w:t>Model 12 (INF=12)</w:t>
            </w:r>
          </w:p>
        </w:tc>
        <w:tc>
          <w:tcPr>
            <w:tcW w:w="806" w:type="dxa"/>
            <w:gridSpan w:val="2"/>
            <w:tcBorders>
              <w:top w:val="nil"/>
              <w:left w:val="nil"/>
              <w:bottom w:val="nil"/>
              <w:right w:val="nil"/>
            </w:tcBorders>
            <w:shd w:val="clear" w:color="auto" w:fill="auto"/>
            <w:noWrap/>
            <w:vAlign w:val="bottom"/>
            <w:hideMark/>
          </w:tcPr>
          <w:p w:rsidR="00DB214D" w:rsidRPr="002540C4" w:rsidRDefault="00DB214D" w:rsidP="00C41862">
            <w:pPr>
              <w:spacing w:after="0" w:line="240" w:lineRule="auto"/>
              <w:jc w:val="center"/>
              <w:rPr>
                <w:rFonts w:ascii="Times New Roman" w:hAnsi="Times New Roman"/>
                <w:color w:val="000000"/>
                <w:sz w:val="18"/>
                <w:szCs w:val="18"/>
                <w:lang w:val="en-US" w:eastAsia="en-NZ"/>
              </w:rPr>
            </w:pPr>
            <w:r w:rsidRPr="002540C4">
              <w:rPr>
                <w:rFonts w:ascii="Times New Roman" w:hAnsi="Times New Roman"/>
                <w:color w:val="000000"/>
                <w:sz w:val="18"/>
                <w:szCs w:val="18"/>
                <w:lang w:val="en-US" w:eastAsia="en-NZ"/>
              </w:rPr>
              <w:t>-0.14</w:t>
            </w:r>
          </w:p>
        </w:tc>
        <w:tc>
          <w:tcPr>
            <w:tcW w:w="806" w:type="dxa"/>
            <w:gridSpan w:val="2"/>
            <w:tcBorders>
              <w:top w:val="nil"/>
              <w:left w:val="nil"/>
              <w:bottom w:val="nil"/>
              <w:right w:val="nil"/>
            </w:tcBorders>
            <w:shd w:val="clear" w:color="auto" w:fill="auto"/>
            <w:noWrap/>
            <w:vAlign w:val="bottom"/>
            <w:hideMark/>
          </w:tcPr>
          <w:p w:rsidR="00DB214D" w:rsidRPr="002540C4" w:rsidRDefault="00DB214D" w:rsidP="00C41862">
            <w:pPr>
              <w:spacing w:after="0" w:line="240" w:lineRule="auto"/>
              <w:jc w:val="center"/>
              <w:rPr>
                <w:rFonts w:ascii="Times New Roman" w:hAnsi="Times New Roman"/>
                <w:color w:val="000000"/>
                <w:sz w:val="18"/>
                <w:szCs w:val="18"/>
                <w:lang w:val="en-US" w:eastAsia="en-NZ"/>
              </w:rPr>
            </w:pPr>
            <w:r w:rsidRPr="002540C4">
              <w:rPr>
                <w:rFonts w:ascii="Times New Roman" w:hAnsi="Times New Roman"/>
                <w:color w:val="000000"/>
                <w:sz w:val="18"/>
                <w:szCs w:val="18"/>
                <w:lang w:val="en-US" w:eastAsia="en-NZ"/>
              </w:rPr>
              <w:t>0.85</w:t>
            </w:r>
          </w:p>
        </w:tc>
        <w:tc>
          <w:tcPr>
            <w:tcW w:w="998" w:type="dxa"/>
            <w:gridSpan w:val="2"/>
            <w:tcBorders>
              <w:top w:val="nil"/>
              <w:left w:val="nil"/>
              <w:bottom w:val="nil"/>
              <w:right w:val="nil"/>
            </w:tcBorders>
            <w:shd w:val="clear" w:color="auto" w:fill="auto"/>
            <w:noWrap/>
            <w:vAlign w:val="bottom"/>
            <w:hideMark/>
          </w:tcPr>
          <w:p w:rsidR="00DB214D" w:rsidRPr="002540C4" w:rsidRDefault="00DB214D" w:rsidP="00C41862">
            <w:pPr>
              <w:spacing w:after="0" w:line="240" w:lineRule="auto"/>
              <w:jc w:val="center"/>
              <w:rPr>
                <w:rFonts w:ascii="Times New Roman" w:hAnsi="Times New Roman"/>
                <w:color w:val="000000"/>
                <w:sz w:val="18"/>
                <w:szCs w:val="18"/>
                <w:lang w:val="en-US" w:eastAsia="en-NZ"/>
              </w:rPr>
            </w:pPr>
            <w:r w:rsidRPr="002540C4">
              <w:rPr>
                <w:rFonts w:ascii="Times New Roman" w:hAnsi="Times New Roman"/>
                <w:color w:val="000000"/>
                <w:sz w:val="18"/>
                <w:szCs w:val="18"/>
                <w:lang w:val="en-US" w:eastAsia="en-NZ"/>
              </w:rPr>
              <w:t>0.15***</w:t>
            </w:r>
          </w:p>
        </w:tc>
        <w:tc>
          <w:tcPr>
            <w:tcW w:w="922" w:type="dxa"/>
            <w:gridSpan w:val="2"/>
            <w:tcBorders>
              <w:top w:val="nil"/>
              <w:left w:val="nil"/>
              <w:bottom w:val="nil"/>
              <w:right w:val="nil"/>
            </w:tcBorders>
            <w:shd w:val="clear" w:color="auto" w:fill="auto"/>
            <w:noWrap/>
            <w:vAlign w:val="bottom"/>
            <w:hideMark/>
          </w:tcPr>
          <w:p w:rsidR="00DB214D" w:rsidRPr="002540C4" w:rsidRDefault="00DB214D" w:rsidP="00C41862">
            <w:pPr>
              <w:spacing w:after="0" w:line="240" w:lineRule="auto"/>
              <w:jc w:val="center"/>
              <w:rPr>
                <w:rFonts w:ascii="Times New Roman" w:hAnsi="Times New Roman"/>
                <w:color w:val="000000"/>
                <w:sz w:val="18"/>
                <w:szCs w:val="18"/>
                <w:lang w:val="en-US" w:eastAsia="en-NZ"/>
              </w:rPr>
            </w:pPr>
            <w:r w:rsidRPr="002540C4">
              <w:rPr>
                <w:rFonts w:ascii="Times New Roman" w:hAnsi="Times New Roman"/>
                <w:color w:val="000000"/>
                <w:sz w:val="18"/>
                <w:szCs w:val="18"/>
                <w:lang w:val="en-US" w:eastAsia="en-NZ"/>
              </w:rPr>
              <w:t>18.06</w:t>
            </w:r>
          </w:p>
        </w:tc>
        <w:tc>
          <w:tcPr>
            <w:tcW w:w="1020" w:type="dxa"/>
            <w:gridSpan w:val="2"/>
            <w:tcBorders>
              <w:top w:val="nil"/>
              <w:left w:val="nil"/>
              <w:bottom w:val="nil"/>
              <w:right w:val="nil"/>
            </w:tcBorders>
            <w:shd w:val="clear" w:color="auto" w:fill="auto"/>
            <w:noWrap/>
            <w:vAlign w:val="bottom"/>
            <w:hideMark/>
          </w:tcPr>
          <w:p w:rsidR="00DB214D" w:rsidRPr="002540C4" w:rsidRDefault="00DB214D" w:rsidP="00C41862">
            <w:pPr>
              <w:spacing w:after="0" w:line="240" w:lineRule="auto"/>
              <w:jc w:val="center"/>
              <w:rPr>
                <w:rFonts w:ascii="Times New Roman" w:hAnsi="Times New Roman"/>
                <w:color w:val="000000"/>
                <w:sz w:val="18"/>
                <w:szCs w:val="18"/>
                <w:lang w:val="en-US" w:eastAsia="en-NZ"/>
              </w:rPr>
            </w:pPr>
            <w:r w:rsidRPr="002540C4">
              <w:rPr>
                <w:rFonts w:ascii="Times New Roman" w:hAnsi="Times New Roman"/>
                <w:color w:val="000000"/>
                <w:sz w:val="18"/>
                <w:szCs w:val="18"/>
                <w:lang w:val="en-US" w:eastAsia="en-NZ"/>
              </w:rPr>
              <w:t>-0.21</w:t>
            </w:r>
          </w:p>
        </w:tc>
        <w:tc>
          <w:tcPr>
            <w:tcW w:w="806" w:type="dxa"/>
            <w:gridSpan w:val="2"/>
            <w:tcBorders>
              <w:top w:val="nil"/>
              <w:left w:val="nil"/>
              <w:bottom w:val="nil"/>
              <w:right w:val="nil"/>
            </w:tcBorders>
            <w:shd w:val="clear" w:color="auto" w:fill="auto"/>
            <w:noWrap/>
            <w:vAlign w:val="bottom"/>
            <w:hideMark/>
          </w:tcPr>
          <w:p w:rsidR="00DB214D" w:rsidRPr="002540C4" w:rsidRDefault="00DB214D" w:rsidP="00C41862">
            <w:pPr>
              <w:spacing w:after="0" w:line="240" w:lineRule="auto"/>
              <w:jc w:val="center"/>
              <w:rPr>
                <w:rFonts w:ascii="Times New Roman" w:hAnsi="Times New Roman"/>
                <w:color w:val="000000"/>
                <w:sz w:val="18"/>
                <w:szCs w:val="18"/>
                <w:lang w:val="en-US" w:eastAsia="en-NZ"/>
              </w:rPr>
            </w:pPr>
            <w:r w:rsidRPr="002540C4">
              <w:rPr>
                <w:rFonts w:ascii="Times New Roman" w:hAnsi="Times New Roman"/>
                <w:color w:val="000000"/>
                <w:sz w:val="18"/>
                <w:szCs w:val="18"/>
                <w:lang w:val="en-US" w:eastAsia="en-NZ"/>
              </w:rPr>
              <w:t>3.90</w:t>
            </w:r>
          </w:p>
        </w:tc>
        <w:tc>
          <w:tcPr>
            <w:tcW w:w="651" w:type="dxa"/>
            <w:gridSpan w:val="2"/>
            <w:tcBorders>
              <w:top w:val="nil"/>
              <w:left w:val="nil"/>
              <w:bottom w:val="nil"/>
              <w:right w:val="nil"/>
            </w:tcBorders>
            <w:shd w:val="clear" w:color="auto" w:fill="auto"/>
            <w:noWrap/>
            <w:vAlign w:val="bottom"/>
            <w:hideMark/>
          </w:tcPr>
          <w:p w:rsidR="00DB214D" w:rsidRPr="002540C4" w:rsidRDefault="00DB214D" w:rsidP="00C41862">
            <w:pPr>
              <w:spacing w:after="0" w:line="240" w:lineRule="auto"/>
              <w:rPr>
                <w:rFonts w:ascii="Times New Roman" w:hAnsi="Times New Roman"/>
                <w:color w:val="000000"/>
                <w:sz w:val="18"/>
                <w:szCs w:val="18"/>
                <w:lang w:val="en-US" w:eastAsia="en-NZ"/>
              </w:rPr>
            </w:pPr>
          </w:p>
        </w:tc>
        <w:tc>
          <w:tcPr>
            <w:tcW w:w="1056" w:type="dxa"/>
            <w:gridSpan w:val="2"/>
            <w:tcBorders>
              <w:top w:val="nil"/>
              <w:left w:val="nil"/>
              <w:bottom w:val="nil"/>
              <w:right w:val="nil"/>
            </w:tcBorders>
            <w:shd w:val="clear" w:color="auto" w:fill="auto"/>
            <w:noWrap/>
            <w:vAlign w:val="bottom"/>
            <w:hideMark/>
          </w:tcPr>
          <w:p w:rsidR="00DB214D" w:rsidRPr="002540C4" w:rsidRDefault="00DB214D" w:rsidP="00C41862">
            <w:pPr>
              <w:spacing w:after="0" w:line="240" w:lineRule="auto"/>
              <w:rPr>
                <w:rFonts w:ascii="Times New Roman" w:hAnsi="Times New Roman"/>
                <w:color w:val="000000"/>
                <w:sz w:val="18"/>
                <w:szCs w:val="18"/>
                <w:lang w:val="en-US" w:eastAsia="en-NZ"/>
              </w:rPr>
            </w:pPr>
          </w:p>
        </w:tc>
        <w:tc>
          <w:tcPr>
            <w:tcW w:w="802" w:type="dxa"/>
            <w:gridSpan w:val="2"/>
            <w:tcBorders>
              <w:top w:val="nil"/>
              <w:left w:val="nil"/>
              <w:bottom w:val="nil"/>
              <w:right w:val="nil"/>
            </w:tcBorders>
            <w:shd w:val="clear" w:color="auto" w:fill="auto"/>
            <w:noWrap/>
            <w:vAlign w:val="bottom"/>
            <w:hideMark/>
          </w:tcPr>
          <w:p w:rsidR="00DB214D" w:rsidRPr="002540C4" w:rsidRDefault="00DB214D" w:rsidP="00C41862">
            <w:pPr>
              <w:spacing w:after="0" w:line="240" w:lineRule="auto"/>
              <w:rPr>
                <w:rFonts w:ascii="Times New Roman" w:hAnsi="Times New Roman"/>
                <w:color w:val="000000"/>
                <w:sz w:val="18"/>
                <w:szCs w:val="18"/>
                <w:lang w:val="en-US" w:eastAsia="en-NZ"/>
              </w:rPr>
            </w:pPr>
          </w:p>
        </w:tc>
        <w:tc>
          <w:tcPr>
            <w:tcW w:w="852" w:type="dxa"/>
            <w:gridSpan w:val="2"/>
            <w:tcBorders>
              <w:top w:val="nil"/>
              <w:left w:val="nil"/>
              <w:bottom w:val="nil"/>
              <w:right w:val="nil"/>
            </w:tcBorders>
            <w:shd w:val="clear" w:color="auto" w:fill="auto"/>
            <w:noWrap/>
            <w:vAlign w:val="bottom"/>
            <w:hideMark/>
          </w:tcPr>
          <w:p w:rsidR="00DB214D" w:rsidRPr="002540C4" w:rsidRDefault="00DB214D" w:rsidP="00C41862">
            <w:pPr>
              <w:spacing w:after="0" w:line="240" w:lineRule="auto"/>
              <w:rPr>
                <w:rFonts w:ascii="Times New Roman" w:hAnsi="Times New Roman"/>
                <w:color w:val="000000"/>
                <w:sz w:val="18"/>
                <w:szCs w:val="18"/>
                <w:lang w:val="en-US" w:eastAsia="en-NZ"/>
              </w:rPr>
            </w:pPr>
          </w:p>
        </w:tc>
        <w:tc>
          <w:tcPr>
            <w:tcW w:w="916" w:type="dxa"/>
            <w:gridSpan w:val="2"/>
            <w:tcBorders>
              <w:top w:val="nil"/>
              <w:left w:val="nil"/>
              <w:bottom w:val="nil"/>
              <w:right w:val="nil"/>
            </w:tcBorders>
            <w:shd w:val="clear" w:color="auto" w:fill="auto"/>
            <w:noWrap/>
            <w:vAlign w:val="bottom"/>
            <w:hideMark/>
          </w:tcPr>
          <w:p w:rsidR="00DB214D" w:rsidRPr="002540C4" w:rsidRDefault="00DB214D" w:rsidP="00C41862">
            <w:pPr>
              <w:spacing w:after="0" w:line="240" w:lineRule="auto"/>
              <w:jc w:val="center"/>
              <w:rPr>
                <w:rFonts w:ascii="Times New Roman" w:hAnsi="Times New Roman"/>
                <w:color w:val="000000"/>
                <w:sz w:val="18"/>
                <w:szCs w:val="18"/>
                <w:lang w:val="en-US" w:eastAsia="en-NZ"/>
              </w:rPr>
            </w:pPr>
          </w:p>
        </w:tc>
        <w:tc>
          <w:tcPr>
            <w:tcW w:w="842" w:type="dxa"/>
            <w:gridSpan w:val="2"/>
            <w:tcBorders>
              <w:top w:val="nil"/>
              <w:left w:val="nil"/>
              <w:bottom w:val="nil"/>
              <w:right w:val="nil"/>
            </w:tcBorders>
            <w:shd w:val="clear" w:color="auto" w:fill="auto"/>
            <w:noWrap/>
            <w:vAlign w:val="bottom"/>
            <w:hideMark/>
          </w:tcPr>
          <w:p w:rsidR="00DB214D" w:rsidRPr="002540C4" w:rsidRDefault="00DB214D" w:rsidP="00C41862">
            <w:pPr>
              <w:spacing w:after="0" w:line="240" w:lineRule="auto"/>
              <w:jc w:val="center"/>
              <w:rPr>
                <w:rFonts w:ascii="Times New Roman" w:hAnsi="Times New Roman"/>
                <w:color w:val="000000"/>
                <w:sz w:val="18"/>
                <w:szCs w:val="18"/>
                <w:lang w:val="en-US" w:eastAsia="en-NZ"/>
              </w:rPr>
            </w:pPr>
          </w:p>
        </w:tc>
        <w:tc>
          <w:tcPr>
            <w:tcW w:w="981" w:type="dxa"/>
            <w:gridSpan w:val="2"/>
            <w:tcBorders>
              <w:top w:val="nil"/>
              <w:left w:val="nil"/>
              <w:bottom w:val="nil"/>
              <w:right w:val="nil"/>
            </w:tcBorders>
            <w:shd w:val="clear" w:color="auto" w:fill="auto"/>
            <w:noWrap/>
            <w:vAlign w:val="bottom"/>
            <w:hideMark/>
          </w:tcPr>
          <w:p w:rsidR="00DB214D" w:rsidRPr="002540C4" w:rsidRDefault="00DB214D" w:rsidP="00C41862">
            <w:pPr>
              <w:spacing w:after="0" w:line="240" w:lineRule="auto"/>
              <w:jc w:val="center"/>
              <w:rPr>
                <w:rFonts w:ascii="Times New Roman" w:hAnsi="Times New Roman"/>
                <w:color w:val="000000"/>
                <w:sz w:val="18"/>
                <w:szCs w:val="18"/>
                <w:lang w:val="en-US" w:eastAsia="en-NZ"/>
              </w:rPr>
            </w:pPr>
          </w:p>
        </w:tc>
        <w:tc>
          <w:tcPr>
            <w:tcW w:w="905" w:type="dxa"/>
            <w:gridSpan w:val="2"/>
            <w:tcBorders>
              <w:top w:val="nil"/>
              <w:left w:val="nil"/>
              <w:bottom w:val="nil"/>
              <w:right w:val="nil"/>
            </w:tcBorders>
            <w:shd w:val="clear" w:color="auto" w:fill="auto"/>
            <w:noWrap/>
            <w:vAlign w:val="bottom"/>
            <w:hideMark/>
          </w:tcPr>
          <w:p w:rsidR="00DB214D" w:rsidRPr="002540C4" w:rsidRDefault="00DB214D" w:rsidP="00C41862">
            <w:pPr>
              <w:spacing w:after="0" w:line="240" w:lineRule="auto"/>
              <w:jc w:val="center"/>
              <w:rPr>
                <w:rFonts w:ascii="Times New Roman" w:hAnsi="Times New Roman"/>
                <w:color w:val="000000"/>
                <w:sz w:val="18"/>
                <w:szCs w:val="18"/>
                <w:lang w:val="en-US" w:eastAsia="en-NZ"/>
              </w:rPr>
            </w:pPr>
          </w:p>
        </w:tc>
      </w:tr>
      <w:tr w:rsidR="00DB214D" w:rsidRPr="00C30BFD" w:rsidTr="00AD5BDA">
        <w:tblPrEx>
          <w:jc w:val="center"/>
        </w:tblPrEx>
        <w:trPr>
          <w:trHeight w:val="255"/>
          <w:jc w:val="center"/>
        </w:trPr>
        <w:tc>
          <w:tcPr>
            <w:tcW w:w="2374" w:type="dxa"/>
            <w:gridSpan w:val="2"/>
            <w:tcBorders>
              <w:top w:val="nil"/>
              <w:left w:val="nil"/>
              <w:bottom w:val="nil"/>
              <w:right w:val="nil"/>
            </w:tcBorders>
            <w:shd w:val="clear" w:color="auto" w:fill="auto"/>
            <w:vAlign w:val="bottom"/>
            <w:hideMark/>
          </w:tcPr>
          <w:p w:rsidR="00DB214D" w:rsidRPr="002540C4" w:rsidRDefault="00DB214D" w:rsidP="00C41862">
            <w:pPr>
              <w:spacing w:after="0" w:line="240" w:lineRule="auto"/>
              <w:rPr>
                <w:rFonts w:ascii="Times New Roman" w:hAnsi="Times New Roman"/>
                <w:color w:val="000000"/>
                <w:sz w:val="20"/>
                <w:szCs w:val="20"/>
                <w:lang w:val="en-US" w:eastAsia="en-NZ"/>
              </w:rPr>
            </w:pPr>
          </w:p>
        </w:tc>
        <w:tc>
          <w:tcPr>
            <w:tcW w:w="806" w:type="dxa"/>
            <w:gridSpan w:val="2"/>
            <w:tcBorders>
              <w:top w:val="nil"/>
              <w:left w:val="nil"/>
              <w:bottom w:val="nil"/>
              <w:right w:val="nil"/>
            </w:tcBorders>
            <w:shd w:val="clear" w:color="auto" w:fill="auto"/>
            <w:noWrap/>
            <w:hideMark/>
          </w:tcPr>
          <w:p w:rsidR="00DB214D" w:rsidRPr="002540C4" w:rsidRDefault="00DB214D" w:rsidP="00C41862">
            <w:pPr>
              <w:spacing w:after="0" w:line="240" w:lineRule="auto"/>
              <w:jc w:val="center"/>
              <w:rPr>
                <w:rFonts w:ascii="Times New Roman" w:hAnsi="Times New Roman"/>
                <w:color w:val="000000"/>
                <w:sz w:val="18"/>
                <w:szCs w:val="18"/>
                <w:lang w:val="en-US" w:eastAsia="en-NZ"/>
              </w:rPr>
            </w:pPr>
            <w:r w:rsidRPr="002540C4">
              <w:rPr>
                <w:rFonts w:ascii="Times New Roman" w:hAnsi="Times New Roman"/>
                <w:color w:val="000000"/>
                <w:sz w:val="18"/>
                <w:szCs w:val="18"/>
                <w:lang w:val="en-US" w:eastAsia="en-NZ"/>
              </w:rPr>
              <w:t>(0.11)</w:t>
            </w:r>
          </w:p>
        </w:tc>
        <w:tc>
          <w:tcPr>
            <w:tcW w:w="806" w:type="dxa"/>
            <w:gridSpan w:val="2"/>
            <w:tcBorders>
              <w:top w:val="nil"/>
              <w:left w:val="nil"/>
              <w:bottom w:val="nil"/>
              <w:right w:val="nil"/>
            </w:tcBorders>
            <w:shd w:val="clear" w:color="auto" w:fill="auto"/>
            <w:noWrap/>
            <w:hideMark/>
          </w:tcPr>
          <w:p w:rsidR="00DB214D" w:rsidRPr="002540C4" w:rsidRDefault="00DB214D" w:rsidP="00C41862">
            <w:pPr>
              <w:spacing w:after="0" w:line="240" w:lineRule="auto"/>
              <w:jc w:val="center"/>
              <w:rPr>
                <w:rFonts w:ascii="Times New Roman" w:hAnsi="Times New Roman"/>
                <w:color w:val="000000"/>
                <w:sz w:val="18"/>
                <w:szCs w:val="18"/>
                <w:lang w:val="en-US" w:eastAsia="en-NZ"/>
              </w:rPr>
            </w:pPr>
            <w:r w:rsidRPr="002540C4">
              <w:rPr>
                <w:rFonts w:ascii="Times New Roman" w:hAnsi="Times New Roman"/>
                <w:color w:val="000000"/>
                <w:sz w:val="18"/>
                <w:szCs w:val="18"/>
                <w:lang w:val="en-US" w:eastAsia="en-NZ"/>
              </w:rPr>
              <w:t>(0.73)</w:t>
            </w:r>
          </w:p>
        </w:tc>
        <w:tc>
          <w:tcPr>
            <w:tcW w:w="998" w:type="dxa"/>
            <w:gridSpan w:val="2"/>
            <w:tcBorders>
              <w:top w:val="nil"/>
              <w:left w:val="nil"/>
              <w:bottom w:val="nil"/>
              <w:right w:val="nil"/>
            </w:tcBorders>
            <w:shd w:val="clear" w:color="auto" w:fill="auto"/>
            <w:noWrap/>
            <w:hideMark/>
          </w:tcPr>
          <w:p w:rsidR="00DB214D" w:rsidRPr="002540C4" w:rsidRDefault="00DB214D" w:rsidP="00C41862">
            <w:pPr>
              <w:spacing w:after="0" w:line="240" w:lineRule="auto"/>
              <w:jc w:val="center"/>
              <w:rPr>
                <w:rFonts w:ascii="Times New Roman" w:hAnsi="Times New Roman"/>
                <w:color w:val="000000"/>
                <w:sz w:val="18"/>
                <w:szCs w:val="18"/>
                <w:lang w:val="en-US" w:eastAsia="en-NZ"/>
              </w:rPr>
            </w:pPr>
            <w:r w:rsidRPr="002540C4">
              <w:rPr>
                <w:rFonts w:ascii="Times New Roman" w:hAnsi="Times New Roman"/>
                <w:color w:val="000000"/>
                <w:sz w:val="18"/>
                <w:szCs w:val="18"/>
                <w:lang w:val="en-US" w:eastAsia="en-NZ"/>
              </w:rPr>
              <w:t>(0.04)</w:t>
            </w:r>
          </w:p>
        </w:tc>
        <w:tc>
          <w:tcPr>
            <w:tcW w:w="922" w:type="dxa"/>
            <w:gridSpan w:val="2"/>
            <w:tcBorders>
              <w:top w:val="nil"/>
              <w:left w:val="nil"/>
              <w:bottom w:val="nil"/>
              <w:right w:val="nil"/>
            </w:tcBorders>
            <w:shd w:val="clear" w:color="auto" w:fill="auto"/>
            <w:noWrap/>
            <w:hideMark/>
          </w:tcPr>
          <w:p w:rsidR="00DB214D" w:rsidRPr="002540C4" w:rsidRDefault="00DB214D" w:rsidP="00C41862">
            <w:pPr>
              <w:spacing w:after="0" w:line="240" w:lineRule="auto"/>
              <w:jc w:val="center"/>
              <w:rPr>
                <w:rFonts w:ascii="Times New Roman" w:hAnsi="Times New Roman"/>
                <w:color w:val="000000"/>
                <w:sz w:val="18"/>
                <w:szCs w:val="18"/>
                <w:lang w:val="en-US" w:eastAsia="en-NZ"/>
              </w:rPr>
            </w:pPr>
            <w:r w:rsidRPr="002540C4">
              <w:rPr>
                <w:rFonts w:ascii="Times New Roman" w:hAnsi="Times New Roman"/>
                <w:color w:val="000000"/>
                <w:sz w:val="18"/>
                <w:szCs w:val="18"/>
                <w:lang w:val="en-US" w:eastAsia="en-NZ"/>
              </w:rPr>
              <w:t>(27.40)</w:t>
            </w:r>
          </w:p>
        </w:tc>
        <w:tc>
          <w:tcPr>
            <w:tcW w:w="1020" w:type="dxa"/>
            <w:gridSpan w:val="2"/>
            <w:tcBorders>
              <w:top w:val="nil"/>
              <w:left w:val="nil"/>
              <w:bottom w:val="nil"/>
              <w:right w:val="nil"/>
            </w:tcBorders>
            <w:shd w:val="clear" w:color="auto" w:fill="auto"/>
            <w:noWrap/>
            <w:hideMark/>
          </w:tcPr>
          <w:p w:rsidR="00DB214D" w:rsidRPr="002540C4" w:rsidRDefault="00DB214D" w:rsidP="00C41862">
            <w:pPr>
              <w:spacing w:after="0" w:line="240" w:lineRule="auto"/>
              <w:jc w:val="center"/>
              <w:rPr>
                <w:rFonts w:ascii="Times New Roman" w:hAnsi="Times New Roman"/>
                <w:color w:val="000000"/>
                <w:sz w:val="18"/>
                <w:szCs w:val="18"/>
                <w:lang w:val="en-US" w:eastAsia="en-NZ"/>
              </w:rPr>
            </w:pPr>
            <w:r w:rsidRPr="002540C4">
              <w:rPr>
                <w:rFonts w:ascii="Times New Roman" w:hAnsi="Times New Roman"/>
                <w:color w:val="000000"/>
                <w:sz w:val="18"/>
                <w:szCs w:val="18"/>
                <w:lang w:val="en-US" w:eastAsia="en-NZ"/>
              </w:rPr>
              <w:t>(0.18)</w:t>
            </w:r>
          </w:p>
        </w:tc>
        <w:tc>
          <w:tcPr>
            <w:tcW w:w="806" w:type="dxa"/>
            <w:gridSpan w:val="2"/>
            <w:tcBorders>
              <w:top w:val="nil"/>
              <w:left w:val="nil"/>
              <w:bottom w:val="nil"/>
              <w:right w:val="nil"/>
            </w:tcBorders>
            <w:shd w:val="clear" w:color="auto" w:fill="auto"/>
            <w:noWrap/>
            <w:hideMark/>
          </w:tcPr>
          <w:p w:rsidR="00DB214D" w:rsidRPr="002540C4" w:rsidRDefault="00DB214D" w:rsidP="00C41862">
            <w:pPr>
              <w:spacing w:after="0" w:line="240" w:lineRule="auto"/>
              <w:jc w:val="center"/>
              <w:rPr>
                <w:rFonts w:ascii="Times New Roman" w:hAnsi="Times New Roman"/>
                <w:color w:val="000000"/>
                <w:sz w:val="18"/>
                <w:szCs w:val="18"/>
                <w:lang w:val="en-US" w:eastAsia="en-NZ"/>
              </w:rPr>
            </w:pPr>
            <w:r w:rsidRPr="002540C4">
              <w:rPr>
                <w:rFonts w:ascii="Times New Roman" w:hAnsi="Times New Roman"/>
                <w:color w:val="000000"/>
                <w:sz w:val="18"/>
                <w:szCs w:val="18"/>
                <w:lang w:val="en-US" w:eastAsia="en-NZ"/>
              </w:rPr>
              <w:t>(2.11)</w:t>
            </w:r>
          </w:p>
        </w:tc>
        <w:tc>
          <w:tcPr>
            <w:tcW w:w="651" w:type="dxa"/>
            <w:gridSpan w:val="2"/>
            <w:tcBorders>
              <w:top w:val="nil"/>
              <w:left w:val="nil"/>
              <w:bottom w:val="nil"/>
              <w:right w:val="nil"/>
            </w:tcBorders>
            <w:shd w:val="clear" w:color="auto" w:fill="auto"/>
            <w:noWrap/>
            <w:hideMark/>
          </w:tcPr>
          <w:p w:rsidR="00DB214D" w:rsidRPr="002540C4" w:rsidRDefault="00DB214D" w:rsidP="00C41862">
            <w:pPr>
              <w:spacing w:after="0" w:line="240" w:lineRule="auto"/>
              <w:jc w:val="center"/>
              <w:rPr>
                <w:rFonts w:ascii="Times New Roman" w:hAnsi="Times New Roman"/>
                <w:color w:val="000000"/>
                <w:sz w:val="18"/>
                <w:szCs w:val="18"/>
                <w:lang w:val="en-US" w:eastAsia="en-NZ"/>
              </w:rPr>
            </w:pPr>
            <w:r w:rsidRPr="002540C4">
              <w:rPr>
                <w:rFonts w:ascii="Times New Roman" w:hAnsi="Times New Roman"/>
                <w:color w:val="000000"/>
                <w:sz w:val="18"/>
                <w:szCs w:val="18"/>
                <w:lang w:val="en-US" w:eastAsia="en-NZ"/>
              </w:rPr>
              <w:t>0.48</w:t>
            </w:r>
          </w:p>
        </w:tc>
        <w:tc>
          <w:tcPr>
            <w:tcW w:w="1056" w:type="dxa"/>
            <w:gridSpan w:val="2"/>
            <w:tcBorders>
              <w:top w:val="nil"/>
              <w:left w:val="nil"/>
              <w:bottom w:val="nil"/>
              <w:right w:val="nil"/>
            </w:tcBorders>
            <w:shd w:val="clear" w:color="auto" w:fill="auto"/>
            <w:noWrap/>
            <w:hideMark/>
          </w:tcPr>
          <w:p w:rsidR="00DB214D" w:rsidRPr="002540C4" w:rsidRDefault="00DB214D" w:rsidP="00C41862">
            <w:pPr>
              <w:spacing w:after="0" w:line="240" w:lineRule="auto"/>
              <w:jc w:val="center"/>
              <w:rPr>
                <w:rFonts w:ascii="Times New Roman" w:hAnsi="Times New Roman"/>
                <w:color w:val="000000"/>
                <w:sz w:val="18"/>
                <w:szCs w:val="18"/>
                <w:lang w:val="en-US" w:eastAsia="en-NZ"/>
              </w:rPr>
            </w:pPr>
            <w:r w:rsidRPr="002540C4">
              <w:rPr>
                <w:rFonts w:ascii="Times New Roman" w:hAnsi="Times New Roman"/>
                <w:color w:val="000000"/>
                <w:sz w:val="18"/>
                <w:szCs w:val="18"/>
                <w:lang w:val="en-US" w:eastAsia="en-NZ"/>
              </w:rPr>
              <w:t>0,2,1,0,1</w:t>
            </w:r>
          </w:p>
        </w:tc>
        <w:tc>
          <w:tcPr>
            <w:tcW w:w="802" w:type="dxa"/>
            <w:gridSpan w:val="2"/>
            <w:tcBorders>
              <w:top w:val="nil"/>
              <w:left w:val="nil"/>
              <w:bottom w:val="nil"/>
              <w:right w:val="nil"/>
            </w:tcBorders>
            <w:shd w:val="clear" w:color="auto" w:fill="auto"/>
            <w:noWrap/>
            <w:hideMark/>
          </w:tcPr>
          <w:p w:rsidR="00DB214D" w:rsidRPr="002540C4" w:rsidRDefault="00DB214D" w:rsidP="00C41862">
            <w:pPr>
              <w:spacing w:after="0" w:line="240" w:lineRule="auto"/>
              <w:jc w:val="center"/>
              <w:rPr>
                <w:rFonts w:ascii="Times New Roman" w:hAnsi="Times New Roman"/>
                <w:color w:val="000000"/>
                <w:sz w:val="18"/>
                <w:szCs w:val="18"/>
                <w:lang w:val="en-US" w:eastAsia="en-NZ"/>
              </w:rPr>
            </w:pPr>
            <w:r w:rsidRPr="002540C4">
              <w:rPr>
                <w:rFonts w:ascii="Times New Roman" w:hAnsi="Times New Roman"/>
                <w:color w:val="000000"/>
                <w:sz w:val="18"/>
                <w:szCs w:val="18"/>
                <w:lang w:val="en-US" w:eastAsia="en-NZ"/>
              </w:rPr>
              <w:t>6.11</w:t>
            </w:r>
          </w:p>
        </w:tc>
        <w:tc>
          <w:tcPr>
            <w:tcW w:w="852" w:type="dxa"/>
            <w:gridSpan w:val="2"/>
            <w:tcBorders>
              <w:top w:val="nil"/>
              <w:left w:val="nil"/>
              <w:bottom w:val="nil"/>
              <w:right w:val="nil"/>
            </w:tcBorders>
            <w:shd w:val="clear" w:color="auto" w:fill="auto"/>
            <w:noWrap/>
            <w:hideMark/>
          </w:tcPr>
          <w:p w:rsidR="00DB214D" w:rsidRPr="002540C4" w:rsidRDefault="00DB214D" w:rsidP="00C41862">
            <w:pPr>
              <w:spacing w:after="0" w:line="240" w:lineRule="auto"/>
              <w:jc w:val="center"/>
              <w:rPr>
                <w:rFonts w:ascii="Times New Roman" w:hAnsi="Times New Roman"/>
                <w:color w:val="000000"/>
                <w:sz w:val="18"/>
                <w:szCs w:val="18"/>
                <w:lang w:val="en-US" w:eastAsia="en-NZ"/>
              </w:rPr>
            </w:pPr>
            <w:r w:rsidRPr="002540C4">
              <w:rPr>
                <w:rFonts w:ascii="Times New Roman" w:hAnsi="Times New Roman"/>
                <w:color w:val="000000"/>
                <w:sz w:val="18"/>
                <w:szCs w:val="18"/>
                <w:lang w:val="en-US" w:eastAsia="en-NZ"/>
              </w:rPr>
              <w:t>1%</w:t>
            </w:r>
          </w:p>
        </w:tc>
        <w:tc>
          <w:tcPr>
            <w:tcW w:w="916" w:type="dxa"/>
            <w:gridSpan w:val="2"/>
            <w:tcBorders>
              <w:top w:val="nil"/>
              <w:left w:val="nil"/>
              <w:bottom w:val="nil"/>
              <w:right w:val="nil"/>
            </w:tcBorders>
            <w:shd w:val="clear" w:color="auto" w:fill="auto"/>
            <w:noWrap/>
            <w:hideMark/>
          </w:tcPr>
          <w:p w:rsidR="00DB214D" w:rsidRPr="002540C4" w:rsidRDefault="00DB214D" w:rsidP="00C41862">
            <w:pPr>
              <w:spacing w:after="0" w:line="240" w:lineRule="auto"/>
              <w:jc w:val="center"/>
              <w:rPr>
                <w:rFonts w:ascii="Times New Roman" w:hAnsi="Times New Roman"/>
                <w:color w:val="000000"/>
                <w:sz w:val="18"/>
                <w:szCs w:val="18"/>
                <w:lang w:val="en-US" w:eastAsia="en-NZ"/>
              </w:rPr>
            </w:pPr>
            <w:r w:rsidRPr="002540C4">
              <w:rPr>
                <w:rFonts w:ascii="Times New Roman" w:hAnsi="Times New Roman"/>
                <w:color w:val="000000"/>
                <w:sz w:val="18"/>
                <w:szCs w:val="18"/>
                <w:lang w:val="en-US" w:eastAsia="en-NZ"/>
              </w:rPr>
              <w:t>[0.97]</w:t>
            </w:r>
          </w:p>
        </w:tc>
        <w:tc>
          <w:tcPr>
            <w:tcW w:w="842" w:type="dxa"/>
            <w:gridSpan w:val="2"/>
            <w:tcBorders>
              <w:top w:val="nil"/>
              <w:left w:val="nil"/>
              <w:bottom w:val="nil"/>
              <w:right w:val="nil"/>
            </w:tcBorders>
            <w:shd w:val="clear" w:color="auto" w:fill="auto"/>
            <w:noWrap/>
            <w:hideMark/>
          </w:tcPr>
          <w:p w:rsidR="00DB214D" w:rsidRPr="002540C4" w:rsidRDefault="00DB214D" w:rsidP="00C41862">
            <w:pPr>
              <w:spacing w:after="0" w:line="240" w:lineRule="auto"/>
              <w:jc w:val="center"/>
              <w:rPr>
                <w:rFonts w:ascii="Times New Roman" w:hAnsi="Times New Roman"/>
                <w:color w:val="000000"/>
                <w:sz w:val="18"/>
                <w:szCs w:val="18"/>
                <w:lang w:val="en-US" w:eastAsia="en-NZ"/>
              </w:rPr>
            </w:pPr>
            <w:r w:rsidRPr="002540C4">
              <w:rPr>
                <w:rFonts w:ascii="Times New Roman" w:hAnsi="Times New Roman"/>
                <w:color w:val="000000"/>
                <w:sz w:val="18"/>
                <w:szCs w:val="18"/>
                <w:lang w:val="en-US" w:eastAsia="en-NZ"/>
              </w:rPr>
              <w:t>[0.14]</w:t>
            </w:r>
          </w:p>
        </w:tc>
        <w:tc>
          <w:tcPr>
            <w:tcW w:w="981" w:type="dxa"/>
            <w:gridSpan w:val="2"/>
            <w:tcBorders>
              <w:top w:val="nil"/>
              <w:left w:val="nil"/>
              <w:bottom w:val="nil"/>
              <w:right w:val="nil"/>
            </w:tcBorders>
            <w:shd w:val="clear" w:color="auto" w:fill="auto"/>
            <w:noWrap/>
            <w:hideMark/>
          </w:tcPr>
          <w:p w:rsidR="00DB214D" w:rsidRPr="002540C4" w:rsidRDefault="00DB214D" w:rsidP="00C41862">
            <w:pPr>
              <w:spacing w:after="0" w:line="240" w:lineRule="auto"/>
              <w:jc w:val="center"/>
              <w:rPr>
                <w:rFonts w:ascii="Times New Roman" w:hAnsi="Times New Roman"/>
                <w:color w:val="000000"/>
                <w:sz w:val="18"/>
                <w:szCs w:val="18"/>
                <w:lang w:val="en-US" w:eastAsia="en-NZ"/>
              </w:rPr>
            </w:pPr>
            <w:r w:rsidRPr="002540C4">
              <w:rPr>
                <w:rFonts w:ascii="Times New Roman" w:hAnsi="Times New Roman"/>
                <w:color w:val="000000"/>
                <w:sz w:val="18"/>
                <w:szCs w:val="18"/>
                <w:lang w:val="en-US" w:eastAsia="en-NZ"/>
              </w:rPr>
              <w:t>[0.13]</w:t>
            </w:r>
          </w:p>
        </w:tc>
        <w:tc>
          <w:tcPr>
            <w:tcW w:w="905" w:type="dxa"/>
            <w:gridSpan w:val="2"/>
            <w:tcBorders>
              <w:top w:val="nil"/>
              <w:left w:val="nil"/>
              <w:bottom w:val="nil"/>
              <w:right w:val="nil"/>
            </w:tcBorders>
            <w:shd w:val="clear" w:color="auto" w:fill="auto"/>
            <w:noWrap/>
            <w:hideMark/>
          </w:tcPr>
          <w:p w:rsidR="00DB214D" w:rsidRPr="002540C4" w:rsidRDefault="00DB214D" w:rsidP="00C41862">
            <w:pPr>
              <w:spacing w:after="0" w:line="240" w:lineRule="auto"/>
              <w:jc w:val="center"/>
              <w:rPr>
                <w:rFonts w:ascii="Times New Roman" w:hAnsi="Times New Roman"/>
                <w:color w:val="000000"/>
                <w:sz w:val="18"/>
                <w:szCs w:val="18"/>
                <w:lang w:val="en-US" w:eastAsia="en-NZ"/>
              </w:rPr>
            </w:pPr>
            <w:r w:rsidRPr="002540C4">
              <w:rPr>
                <w:rFonts w:ascii="Times New Roman" w:hAnsi="Times New Roman"/>
                <w:color w:val="000000"/>
                <w:sz w:val="18"/>
                <w:szCs w:val="18"/>
                <w:lang w:val="en-US" w:eastAsia="en-NZ"/>
              </w:rPr>
              <w:t>[0.75]</w:t>
            </w:r>
          </w:p>
        </w:tc>
      </w:tr>
      <w:tr w:rsidR="00DB214D" w:rsidRPr="00C30BFD" w:rsidTr="00AD5BDA">
        <w:tblPrEx>
          <w:jc w:val="center"/>
        </w:tblPrEx>
        <w:trPr>
          <w:trHeight w:val="255"/>
          <w:jc w:val="center"/>
        </w:trPr>
        <w:tc>
          <w:tcPr>
            <w:tcW w:w="2374" w:type="dxa"/>
            <w:gridSpan w:val="2"/>
            <w:tcBorders>
              <w:top w:val="nil"/>
              <w:left w:val="nil"/>
              <w:bottom w:val="nil"/>
              <w:right w:val="nil"/>
            </w:tcBorders>
            <w:shd w:val="clear" w:color="auto" w:fill="auto"/>
            <w:vAlign w:val="bottom"/>
            <w:hideMark/>
          </w:tcPr>
          <w:p w:rsidR="00DB214D" w:rsidRPr="002540C4" w:rsidRDefault="00DB214D" w:rsidP="00C41862">
            <w:pPr>
              <w:spacing w:after="0" w:line="240" w:lineRule="auto"/>
              <w:rPr>
                <w:rFonts w:ascii="Times New Roman" w:hAnsi="Times New Roman"/>
                <w:color w:val="000000"/>
                <w:sz w:val="20"/>
                <w:szCs w:val="20"/>
                <w:lang w:val="en-US" w:eastAsia="en-NZ"/>
              </w:rPr>
            </w:pPr>
          </w:p>
        </w:tc>
        <w:tc>
          <w:tcPr>
            <w:tcW w:w="806" w:type="dxa"/>
            <w:gridSpan w:val="2"/>
            <w:tcBorders>
              <w:top w:val="nil"/>
              <w:left w:val="nil"/>
              <w:bottom w:val="nil"/>
              <w:right w:val="nil"/>
            </w:tcBorders>
            <w:shd w:val="clear" w:color="auto" w:fill="auto"/>
            <w:noWrap/>
            <w:hideMark/>
          </w:tcPr>
          <w:p w:rsidR="00DB214D" w:rsidRPr="002540C4" w:rsidRDefault="00DB214D" w:rsidP="00C41862">
            <w:pPr>
              <w:spacing w:after="0" w:line="240" w:lineRule="auto"/>
              <w:jc w:val="center"/>
              <w:rPr>
                <w:rFonts w:ascii="Times New Roman" w:hAnsi="Times New Roman"/>
                <w:color w:val="000000"/>
                <w:sz w:val="18"/>
                <w:szCs w:val="18"/>
                <w:lang w:val="en-US" w:eastAsia="en-NZ"/>
              </w:rPr>
            </w:pPr>
            <w:r w:rsidRPr="002540C4">
              <w:rPr>
                <w:rFonts w:ascii="Times New Roman" w:hAnsi="Times New Roman"/>
                <w:color w:val="000000"/>
                <w:sz w:val="18"/>
                <w:szCs w:val="18"/>
                <w:lang w:val="en-US" w:eastAsia="en-NZ"/>
              </w:rPr>
              <w:t>[0.21]</w:t>
            </w:r>
          </w:p>
        </w:tc>
        <w:tc>
          <w:tcPr>
            <w:tcW w:w="806" w:type="dxa"/>
            <w:gridSpan w:val="2"/>
            <w:tcBorders>
              <w:top w:val="nil"/>
              <w:left w:val="nil"/>
              <w:bottom w:val="nil"/>
              <w:right w:val="nil"/>
            </w:tcBorders>
            <w:shd w:val="clear" w:color="auto" w:fill="auto"/>
            <w:noWrap/>
            <w:hideMark/>
          </w:tcPr>
          <w:p w:rsidR="00DB214D" w:rsidRPr="002540C4" w:rsidRDefault="00DB214D" w:rsidP="00C41862">
            <w:pPr>
              <w:spacing w:after="0" w:line="240" w:lineRule="auto"/>
              <w:jc w:val="center"/>
              <w:rPr>
                <w:rFonts w:ascii="Times New Roman" w:hAnsi="Times New Roman"/>
                <w:color w:val="000000"/>
                <w:sz w:val="18"/>
                <w:szCs w:val="18"/>
                <w:lang w:val="en-US" w:eastAsia="en-NZ"/>
              </w:rPr>
            </w:pPr>
            <w:r w:rsidRPr="002540C4">
              <w:rPr>
                <w:rFonts w:ascii="Times New Roman" w:hAnsi="Times New Roman"/>
                <w:color w:val="000000"/>
                <w:sz w:val="18"/>
                <w:szCs w:val="18"/>
                <w:lang w:val="en-US" w:eastAsia="en-NZ"/>
              </w:rPr>
              <w:t>[0.25]</w:t>
            </w:r>
          </w:p>
        </w:tc>
        <w:tc>
          <w:tcPr>
            <w:tcW w:w="998" w:type="dxa"/>
            <w:gridSpan w:val="2"/>
            <w:tcBorders>
              <w:top w:val="nil"/>
              <w:left w:val="nil"/>
              <w:bottom w:val="nil"/>
              <w:right w:val="nil"/>
            </w:tcBorders>
            <w:shd w:val="clear" w:color="auto" w:fill="auto"/>
            <w:noWrap/>
            <w:hideMark/>
          </w:tcPr>
          <w:p w:rsidR="00DB214D" w:rsidRPr="002540C4" w:rsidRDefault="00DB214D" w:rsidP="00C41862">
            <w:pPr>
              <w:spacing w:after="0" w:line="240" w:lineRule="auto"/>
              <w:jc w:val="center"/>
              <w:rPr>
                <w:rFonts w:ascii="Times New Roman" w:hAnsi="Times New Roman"/>
                <w:color w:val="000000"/>
                <w:sz w:val="18"/>
                <w:szCs w:val="18"/>
                <w:lang w:val="en-US" w:eastAsia="en-NZ"/>
              </w:rPr>
            </w:pPr>
            <w:r w:rsidRPr="002540C4">
              <w:rPr>
                <w:rFonts w:ascii="Times New Roman" w:hAnsi="Times New Roman"/>
                <w:color w:val="000000"/>
                <w:sz w:val="18"/>
                <w:szCs w:val="18"/>
                <w:lang w:val="en-US" w:eastAsia="en-NZ"/>
              </w:rPr>
              <w:t>[0.00]</w:t>
            </w:r>
          </w:p>
        </w:tc>
        <w:tc>
          <w:tcPr>
            <w:tcW w:w="922" w:type="dxa"/>
            <w:gridSpan w:val="2"/>
            <w:tcBorders>
              <w:top w:val="nil"/>
              <w:left w:val="nil"/>
              <w:bottom w:val="nil"/>
              <w:right w:val="nil"/>
            </w:tcBorders>
            <w:shd w:val="clear" w:color="auto" w:fill="auto"/>
            <w:noWrap/>
            <w:hideMark/>
          </w:tcPr>
          <w:p w:rsidR="00DB214D" w:rsidRPr="002540C4" w:rsidRDefault="00DB214D" w:rsidP="00C41862">
            <w:pPr>
              <w:spacing w:after="0" w:line="240" w:lineRule="auto"/>
              <w:jc w:val="center"/>
              <w:rPr>
                <w:rFonts w:ascii="Times New Roman" w:hAnsi="Times New Roman"/>
                <w:color w:val="000000"/>
                <w:sz w:val="18"/>
                <w:szCs w:val="18"/>
                <w:lang w:val="en-US" w:eastAsia="en-NZ"/>
              </w:rPr>
            </w:pPr>
            <w:r w:rsidRPr="002540C4">
              <w:rPr>
                <w:rFonts w:ascii="Times New Roman" w:hAnsi="Times New Roman"/>
                <w:color w:val="000000"/>
                <w:sz w:val="18"/>
                <w:szCs w:val="18"/>
                <w:lang w:val="en-US" w:eastAsia="en-NZ"/>
              </w:rPr>
              <w:t>[0.51]</w:t>
            </w:r>
          </w:p>
        </w:tc>
        <w:tc>
          <w:tcPr>
            <w:tcW w:w="1020" w:type="dxa"/>
            <w:gridSpan w:val="2"/>
            <w:tcBorders>
              <w:top w:val="nil"/>
              <w:left w:val="nil"/>
              <w:bottom w:val="nil"/>
              <w:right w:val="nil"/>
            </w:tcBorders>
            <w:shd w:val="clear" w:color="auto" w:fill="auto"/>
            <w:noWrap/>
            <w:hideMark/>
          </w:tcPr>
          <w:p w:rsidR="00DB214D" w:rsidRPr="002540C4" w:rsidRDefault="00DB214D" w:rsidP="00C41862">
            <w:pPr>
              <w:spacing w:after="0" w:line="240" w:lineRule="auto"/>
              <w:jc w:val="center"/>
              <w:rPr>
                <w:rFonts w:ascii="Times New Roman" w:hAnsi="Times New Roman"/>
                <w:color w:val="000000"/>
                <w:sz w:val="18"/>
                <w:szCs w:val="18"/>
                <w:lang w:val="en-US" w:eastAsia="en-NZ"/>
              </w:rPr>
            </w:pPr>
            <w:r w:rsidRPr="002540C4">
              <w:rPr>
                <w:rFonts w:ascii="Times New Roman" w:hAnsi="Times New Roman"/>
                <w:color w:val="000000"/>
                <w:sz w:val="18"/>
                <w:szCs w:val="18"/>
                <w:lang w:val="en-US" w:eastAsia="en-NZ"/>
              </w:rPr>
              <w:t>[0.25]</w:t>
            </w:r>
          </w:p>
        </w:tc>
        <w:tc>
          <w:tcPr>
            <w:tcW w:w="806" w:type="dxa"/>
            <w:gridSpan w:val="2"/>
            <w:tcBorders>
              <w:top w:val="nil"/>
              <w:left w:val="nil"/>
              <w:bottom w:val="nil"/>
              <w:right w:val="nil"/>
            </w:tcBorders>
            <w:shd w:val="clear" w:color="auto" w:fill="auto"/>
            <w:noWrap/>
            <w:hideMark/>
          </w:tcPr>
          <w:p w:rsidR="00DB214D" w:rsidRPr="002540C4" w:rsidRDefault="00DB214D" w:rsidP="00C41862">
            <w:pPr>
              <w:spacing w:after="0" w:line="240" w:lineRule="auto"/>
              <w:jc w:val="center"/>
              <w:rPr>
                <w:rFonts w:ascii="Times New Roman" w:hAnsi="Times New Roman"/>
                <w:color w:val="000000"/>
                <w:sz w:val="18"/>
                <w:szCs w:val="18"/>
                <w:lang w:val="en-US" w:eastAsia="en-NZ"/>
              </w:rPr>
            </w:pPr>
            <w:r w:rsidRPr="002540C4">
              <w:rPr>
                <w:rFonts w:ascii="Times New Roman" w:hAnsi="Times New Roman"/>
                <w:color w:val="000000"/>
                <w:sz w:val="18"/>
                <w:szCs w:val="18"/>
                <w:lang w:val="en-US" w:eastAsia="en-NZ"/>
              </w:rPr>
              <w:t>[0.07]</w:t>
            </w:r>
          </w:p>
        </w:tc>
        <w:tc>
          <w:tcPr>
            <w:tcW w:w="651" w:type="dxa"/>
            <w:gridSpan w:val="2"/>
            <w:tcBorders>
              <w:top w:val="nil"/>
              <w:left w:val="nil"/>
              <w:bottom w:val="nil"/>
              <w:right w:val="nil"/>
            </w:tcBorders>
            <w:shd w:val="clear" w:color="auto" w:fill="auto"/>
            <w:noWrap/>
            <w:hideMark/>
          </w:tcPr>
          <w:p w:rsidR="00DB214D" w:rsidRPr="002540C4" w:rsidRDefault="00DB214D" w:rsidP="00C41862">
            <w:pPr>
              <w:spacing w:after="0" w:line="240" w:lineRule="auto"/>
              <w:jc w:val="center"/>
              <w:rPr>
                <w:rFonts w:ascii="Times New Roman" w:hAnsi="Times New Roman"/>
                <w:color w:val="000000"/>
                <w:sz w:val="18"/>
                <w:szCs w:val="18"/>
                <w:lang w:val="en-US" w:eastAsia="en-NZ"/>
              </w:rPr>
            </w:pPr>
          </w:p>
        </w:tc>
        <w:tc>
          <w:tcPr>
            <w:tcW w:w="1056" w:type="dxa"/>
            <w:gridSpan w:val="2"/>
            <w:tcBorders>
              <w:top w:val="nil"/>
              <w:left w:val="nil"/>
              <w:bottom w:val="nil"/>
              <w:right w:val="nil"/>
            </w:tcBorders>
            <w:shd w:val="clear" w:color="auto" w:fill="auto"/>
            <w:noWrap/>
            <w:hideMark/>
          </w:tcPr>
          <w:p w:rsidR="00DB214D" w:rsidRPr="002540C4" w:rsidRDefault="00DB214D" w:rsidP="00C41862">
            <w:pPr>
              <w:spacing w:after="0" w:line="240" w:lineRule="auto"/>
              <w:jc w:val="center"/>
              <w:rPr>
                <w:rFonts w:ascii="Times New Roman" w:hAnsi="Times New Roman"/>
                <w:color w:val="000000"/>
                <w:sz w:val="18"/>
                <w:szCs w:val="18"/>
                <w:lang w:val="en-US" w:eastAsia="en-NZ"/>
              </w:rPr>
            </w:pPr>
          </w:p>
        </w:tc>
        <w:tc>
          <w:tcPr>
            <w:tcW w:w="802" w:type="dxa"/>
            <w:gridSpan w:val="2"/>
            <w:tcBorders>
              <w:top w:val="nil"/>
              <w:left w:val="nil"/>
              <w:bottom w:val="nil"/>
              <w:right w:val="nil"/>
            </w:tcBorders>
            <w:shd w:val="clear" w:color="auto" w:fill="auto"/>
            <w:noWrap/>
            <w:hideMark/>
          </w:tcPr>
          <w:p w:rsidR="00DB214D" w:rsidRPr="002540C4" w:rsidRDefault="00DB214D" w:rsidP="00C41862">
            <w:pPr>
              <w:spacing w:after="0" w:line="240" w:lineRule="auto"/>
              <w:jc w:val="center"/>
              <w:rPr>
                <w:rFonts w:ascii="Times New Roman" w:hAnsi="Times New Roman"/>
                <w:color w:val="000000"/>
                <w:sz w:val="18"/>
                <w:szCs w:val="18"/>
                <w:lang w:val="en-US" w:eastAsia="en-NZ"/>
              </w:rPr>
            </w:pPr>
          </w:p>
        </w:tc>
        <w:tc>
          <w:tcPr>
            <w:tcW w:w="852" w:type="dxa"/>
            <w:gridSpan w:val="2"/>
            <w:tcBorders>
              <w:top w:val="nil"/>
              <w:left w:val="nil"/>
              <w:bottom w:val="nil"/>
              <w:right w:val="nil"/>
            </w:tcBorders>
            <w:shd w:val="clear" w:color="auto" w:fill="auto"/>
            <w:noWrap/>
            <w:hideMark/>
          </w:tcPr>
          <w:p w:rsidR="00DB214D" w:rsidRPr="002540C4" w:rsidRDefault="00DB214D" w:rsidP="00C41862">
            <w:pPr>
              <w:spacing w:after="0" w:line="240" w:lineRule="auto"/>
              <w:jc w:val="center"/>
              <w:rPr>
                <w:rFonts w:ascii="Times New Roman" w:hAnsi="Times New Roman"/>
                <w:color w:val="000000"/>
                <w:sz w:val="18"/>
                <w:szCs w:val="18"/>
                <w:lang w:val="en-US" w:eastAsia="en-NZ"/>
              </w:rPr>
            </w:pPr>
          </w:p>
        </w:tc>
        <w:tc>
          <w:tcPr>
            <w:tcW w:w="916" w:type="dxa"/>
            <w:gridSpan w:val="2"/>
            <w:tcBorders>
              <w:top w:val="nil"/>
              <w:left w:val="nil"/>
              <w:bottom w:val="nil"/>
              <w:right w:val="nil"/>
            </w:tcBorders>
            <w:shd w:val="clear" w:color="auto" w:fill="auto"/>
            <w:noWrap/>
            <w:hideMark/>
          </w:tcPr>
          <w:p w:rsidR="00DB214D" w:rsidRPr="002540C4" w:rsidRDefault="00DB214D" w:rsidP="00C41862">
            <w:pPr>
              <w:spacing w:after="0" w:line="240" w:lineRule="auto"/>
              <w:jc w:val="center"/>
              <w:rPr>
                <w:rFonts w:ascii="Times New Roman" w:hAnsi="Times New Roman"/>
                <w:color w:val="000000"/>
                <w:sz w:val="18"/>
                <w:szCs w:val="18"/>
                <w:lang w:val="en-US" w:eastAsia="en-NZ"/>
              </w:rPr>
            </w:pPr>
          </w:p>
        </w:tc>
        <w:tc>
          <w:tcPr>
            <w:tcW w:w="842" w:type="dxa"/>
            <w:gridSpan w:val="2"/>
            <w:tcBorders>
              <w:top w:val="nil"/>
              <w:left w:val="nil"/>
              <w:bottom w:val="nil"/>
              <w:right w:val="nil"/>
            </w:tcBorders>
            <w:shd w:val="clear" w:color="auto" w:fill="auto"/>
            <w:noWrap/>
            <w:hideMark/>
          </w:tcPr>
          <w:p w:rsidR="00DB214D" w:rsidRPr="002540C4" w:rsidRDefault="00DB214D" w:rsidP="00C41862">
            <w:pPr>
              <w:spacing w:after="0" w:line="240" w:lineRule="auto"/>
              <w:jc w:val="center"/>
              <w:rPr>
                <w:rFonts w:ascii="Times New Roman" w:hAnsi="Times New Roman"/>
                <w:color w:val="000000"/>
                <w:sz w:val="18"/>
                <w:szCs w:val="18"/>
                <w:lang w:val="en-US" w:eastAsia="en-NZ"/>
              </w:rPr>
            </w:pPr>
          </w:p>
        </w:tc>
        <w:tc>
          <w:tcPr>
            <w:tcW w:w="981" w:type="dxa"/>
            <w:gridSpan w:val="2"/>
            <w:tcBorders>
              <w:top w:val="nil"/>
              <w:left w:val="nil"/>
              <w:bottom w:val="nil"/>
              <w:right w:val="nil"/>
            </w:tcBorders>
            <w:shd w:val="clear" w:color="auto" w:fill="auto"/>
            <w:noWrap/>
            <w:hideMark/>
          </w:tcPr>
          <w:p w:rsidR="00DB214D" w:rsidRPr="002540C4" w:rsidRDefault="00DB214D" w:rsidP="00C41862">
            <w:pPr>
              <w:spacing w:after="0" w:line="240" w:lineRule="auto"/>
              <w:jc w:val="center"/>
              <w:rPr>
                <w:rFonts w:ascii="Times New Roman" w:hAnsi="Times New Roman"/>
                <w:color w:val="000000"/>
                <w:sz w:val="18"/>
                <w:szCs w:val="18"/>
                <w:lang w:val="en-US" w:eastAsia="en-NZ"/>
              </w:rPr>
            </w:pPr>
          </w:p>
        </w:tc>
        <w:tc>
          <w:tcPr>
            <w:tcW w:w="905" w:type="dxa"/>
            <w:gridSpan w:val="2"/>
            <w:tcBorders>
              <w:top w:val="nil"/>
              <w:left w:val="nil"/>
              <w:bottom w:val="nil"/>
              <w:right w:val="nil"/>
            </w:tcBorders>
            <w:shd w:val="clear" w:color="auto" w:fill="auto"/>
            <w:noWrap/>
            <w:hideMark/>
          </w:tcPr>
          <w:p w:rsidR="00DB214D" w:rsidRPr="002540C4" w:rsidRDefault="00DB214D" w:rsidP="00C41862">
            <w:pPr>
              <w:spacing w:after="0" w:line="240" w:lineRule="auto"/>
              <w:jc w:val="center"/>
              <w:rPr>
                <w:rFonts w:ascii="Times New Roman" w:hAnsi="Times New Roman"/>
                <w:color w:val="000000"/>
                <w:sz w:val="18"/>
                <w:szCs w:val="18"/>
                <w:lang w:val="en-US" w:eastAsia="en-NZ"/>
              </w:rPr>
            </w:pPr>
          </w:p>
        </w:tc>
      </w:tr>
      <w:tr w:rsidR="00DB214D" w:rsidRPr="00C30BFD" w:rsidTr="00AD5BDA">
        <w:tblPrEx>
          <w:jc w:val="center"/>
        </w:tblPrEx>
        <w:trPr>
          <w:trHeight w:val="255"/>
          <w:jc w:val="center"/>
        </w:trPr>
        <w:tc>
          <w:tcPr>
            <w:tcW w:w="2374" w:type="dxa"/>
            <w:gridSpan w:val="2"/>
            <w:tcBorders>
              <w:top w:val="nil"/>
              <w:left w:val="nil"/>
              <w:bottom w:val="nil"/>
              <w:right w:val="nil"/>
            </w:tcBorders>
            <w:shd w:val="clear" w:color="auto" w:fill="auto"/>
            <w:noWrap/>
            <w:vAlign w:val="bottom"/>
            <w:hideMark/>
          </w:tcPr>
          <w:p w:rsidR="00DB214D" w:rsidRPr="002540C4" w:rsidRDefault="00DB214D" w:rsidP="00C41862">
            <w:pPr>
              <w:spacing w:after="0" w:line="240" w:lineRule="auto"/>
              <w:rPr>
                <w:rFonts w:ascii="Times New Roman" w:hAnsi="Times New Roman"/>
                <w:bCs/>
                <w:color w:val="000000"/>
                <w:sz w:val="20"/>
                <w:szCs w:val="20"/>
                <w:lang w:val="en-US" w:eastAsia="en-NZ"/>
              </w:rPr>
            </w:pPr>
            <w:r w:rsidRPr="002540C4">
              <w:rPr>
                <w:rFonts w:ascii="Times New Roman" w:hAnsi="Times New Roman"/>
                <w:bCs/>
                <w:color w:val="000000"/>
                <w:sz w:val="20"/>
                <w:szCs w:val="20"/>
                <w:lang w:val="en-US" w:eastAsia="en-NZ"/>
              </w:rPr>
              <w:t>Model 13 (INF=13)</w:t>
            </w:r>
          </w:p>
        </w:tc>
        <w:tc>
          <w:tcPr>
            <w:tcW w:w="806" w:type="dxa"/>
            <w:gridSpan w:val="2"/>
            <w:tcBorders>
              <w:top w:val="nil"/>
              <w:left w:val="nil"/>
              <w:bottom w:val="nil"/>
              <w:right w:val="nil"/>
            </w:tcBorders>
            <w:shd w:val="clear" w:color="auto" w:fill="auto"/>
            <w:noWrap/>
            <w:vAlign w:val="bottom"/>
            <w:hideMark/>
          </w:tcPr>
          <w:p w:rsidR="00DB214D" w:rsidRPr="002540C4" w:rsidRDefault="00DB214D" w:rsidP="00C41862">
            <w:pPr>
              <w:spacing w:after="0" w:line="240" w:lineRule="auto"/>
              <w:jc w:val="center"/>
              <w:rPr>
                <w:rFonts w:ascii="Times New Roman" w:hAnsi="Times New Roman"/>
                <w:sz w:val="18"/>
                <w:szCs w:val="18"/>
                <w:lang w:val="en-US" w:eastAsia="en-NZ"/>
              </w:rPr>
            </w:pPr>
            <w:r w:rsidRPr="002540C4">
              <w:rPr>
                <w:rFonts w:ascii="Times New Roman" w:hAnsi="Times New Roman"/>
                <w:sz w:val="18"/>
                <w:szCs w:val="18"/>
                <w:lang w:val="en-US" w:eastAsia="en-NZ"/>
              </w:rPr>
              <w:t>-0.15</w:t>
            </w:r>
          </w:p>
        </w:tc>
        <w:tc>
          <w:tcPr>
            <w:tcW w:w="806" w:type="dxa"/>
            <w:gridSpan w:val="2"/>
            <w:tcBorders>
              <w:top w:val="nil"/>
              <w:left w:val="nil"/>
              <w:bottom w:val="nil"/>
              <w:right w:val="nil"/>
            </w:tcBorders>
            <w:shd w:val="clear" w:color="auto" w:fill="auto"/>
            <w:noWrap/>
            <w:vAlign w:val="bottom"/>
            <w:hideMark/>
          </w:tcPr>
          <w:p w:rsidR="00DB214D" w:rsidRPr="002540C4" w:rsidRDefault="00DB214D" w:rsidP="00C41862">
            <w:pPr>
              <w:spacing w:after="0" w:line="240" w:lineRule="auto"/>
              <w:jc w:val="center"/>
              <w:rPr>
                <w:rFonts w:ascii="Times New Roman" w:hAnsi="Times New Roman"/>
                <w:sz w:val="18"/>
                <w:szCs w:val="18"/>
                <w:lang w:val="en-US" w:eastAsia="en-NZ"/>
              </w:rPr>
            </w:pPr>
            <w:r w:rsidRPr="002540C4">
              <w:rPr>
                <w:rFonts w:ascii="Times New Roman" w:hAnsi="Times New Roman"/>
                <w:sz w:val="18"/>
                <w:szCs w:val="18"/>
                <w:lang w:val="en-US" w:eastAsia="en-NZ"/>
              </w:rPr>
              <w:t>0.85</w:t>
            </w:r>
          </w:p>
        </w:tc>
        <w:tc>
          <w:tcPr>
            <w:tcW w:w="998" w:type="dxa"/>
            <w:gridSpan w:val="2"/>
            <w:tcBorders>
              <w:top w:val="nil"/>
              <w:left w:val="nil"/>
              <w:bottom w:val="nil"/>
              <w:right w:val="nil"/>
            </w:tcBorders>
            <w:shd w:val="clear" w:color="auto" w:fill="auto"/>
            <w:noWrap/>
            <w:vAlign w:val="bottom"/>
            <w:hideMark/>
          </w:tcPr>
          <w:p w:rsidR="00DB214D" w:rsidRPr="002540C4" w:rsidRDefault="00DB214D" w:rsidP="00C41862">
            <w:pPr>
              <w:spacing w:after="0" w:line="240" w:lineRule="auto"/>
              <w:jc w:val="center"/>
              <w:rPr>
                <w:rFonts w:ascii="Times New Roman" w:hAnsi="Times New Roman"/>
                <w:sz w:val="18"/>
                <w:szCs w:val="18"/>
                <w:lang w:val="en-US" w:eastAsia="en-NZ"/>
              </w:rPr>
            </w:pPr>
            <w:r w:rsidRPr="002540C4">
              <w:rPr>
                <w:rFonts w:ascii="Times New Roman" w:hAnsi="Times New Roman"/>
                <w:sz w:val="18"/>
                <w:szCs w:val="18"/>
                <w:lang w:val="en-US" w:eastAsia="en-NZ"/>
              </w:rPr>
              <w:t>0.15***</w:t>
            </w:r>
          </w:p>
        </w:tc>
        <w:tc>
          <w:tcPr>
            <w:tcW w:w="922" w:type="dxa"/>
            <w:gridSpan w:val="2"/>
            <w:tcBorders>
              <w:top w:val="nil"/>
              <w:left w:val="nil"/>
              <w:bottom w:val="nil"/>
              <w:right w:val="nil"/>
            </w:tcBorders>
            <w:shd w:val="clear" w:color="auto" w:fill="auto"/>
            <w:noWrap/>
            <w:vAlign w:val="bottom"/>
            <w:hideMark/>
          </w:tcPr>
          <w:p w:rsidR="00DB214D" w:rsidRPr="002540C4" w:rsidRDefault="00DB214D" w:rsidP="00C41862">
            <w:pPr>
              <w:spacing w:after="0" w:line="240" w:lineRule="auto"/>
              <w:jc w:val="center"/>
              <w:rPr>
                <w:rFonts w:ascii="Times New Roman" w:hAnsi="Times New Roman"/>
                <w:sz w:val="18"/>
                <w:szCs w:val="18"/>
                <w:lang w:val="en-US" w:eastAsia="en-NZ"/>
              </w:rPr>
            </w:pPr>
            <w:r w:rsidRPr="002540C4">
              <w:rPr>
                <w:rFonts w:ascii="Times New Roman" w:hAnsi="Times New Roman"/>
                <w:sz w:val="18"/>
                <w:szCs w:val="18"/>
                <w:lang w:val="en-US" w:eastAsia="en-NZ"/>
              </w:rPr>
              <w:t>15.63</w:t>
            </w:r>
          </w:p>
        </w:tc>
        <w:tc>
          <w:tcPr>
            <w:tcW w:w="1020" w:type="dxa"/>
            <w:gridSpan w:val="2"/>
            <w:tcBorders>
              <w:top w:val="nil"/>
              <w:left w:val="nil"/>
              <w:bottom w:val="nil"/>
              <w:right w:val="nil"/>
            </w:tcBorders>
            <w:shd w:val="clear" w:color="auto" w:fill="auto"/>
            <w:noWrap/>
            <w:vAlign w:val="bottom"/>
            <w:hideMark/>
          </w:tcPr>
          <w:p w:rsidR="00DB214D" w:rsidRPr="002540C4" w:rsidRDefault="00DB214D" w:rsidP="00C41862">
            <w:pPr>
              <w:spacing w:after="0" w:line="240" w:lineRule="auto"/>
              <w:jc w:val="center"/>
              <w:rPr>
                <w:rFonts w:ascii="Times New Roman" w:hAnsi="Times New Roman"/>
                <w:sz w:val="18"/>
                <w:szCs w:val="18"/>
                <w:lang w:val="en-US" w:eastAsia="en-NZ"/>
              </w:rPr>
            </w:pPr>
            <w:r w:rsidRPr="002540C4">
              <w:rPr>
                <w:rFonts w:ascii="Times New Roman" w:hAnsi="Times New Roman"/>
                <w:sz w:val="18"/>
                <w:szCs w:val="18"/>
                <w:lang w:val="en-US" w:eastAsia="en-NZ"/>
              </w:rPr>
              <w:t>-0.23</w:t>
            </w:r>
          </w:p>
        </w:tc>
        <w:tc>
          <w:tcPr>
            <w:tcW w:w="806" w:type="dxa"/>
            <w:gridSpan w:val="2"/>
            <w:tcBorders>
              <w:top w:val="nil"/>
              <w:left w:val="nil"/>
              <w:bottom w:val="nil"/>
              <w:right w:val="nil"/>
            </w:tcBorders>
            <w:shd w:val="clear" w:color="auto" w:fill="auto"/>
            <w:noWrap/>
            <w:vAlign w:val="bottom"/>
            <w:hideMark/>
          </w:tcPr>
          <w:p w:rsidR="00DB214D" w:rsidRPr="002540C4" w:rsidRDefault="00DB214D" w:rsidP="00C41862">
            <w:pPr>
              <w:spacing w:after="0" w:line="240" w:lineRule="auto"/>
              <w:jc w:val="center"/>
              <w:rPr>
                <w:rFonts w:ascii="Times New Roman" w:hAnsi="Times New Roman"/>
                <w:sz w:val="18"/>
                <w:szCs w:val="18"/>
                <w:lang w:val="en-US" w:eastAsia="en-NZ"/>
              </w:rPr>
            </w:pPr>
            <w:r w:rsidRPr="002540C4">
              <w:rPr>
                <w:rFonts w:ascii="Times New Roman" w:hAnsi="Times New Roman"/>
                <w:sz w:val="18"/>
                <w:szCs w:val="18"/>
                <w:lang w:val="en-US" w:eastAsia="en-NZ"/>
              </w:rPr>
              <w:t>3.92</w:t>
            </w:r>
          </w:p>
        </w:tc>
        <w:tc>
          <w:tcPr>
            <w:tcW w:w="651" w:type="dxa"/>
            <w:gridSpan w:val="2"/>
            <w:tcBorders>
              <w:top w:val="nil"/>
              <w:left w:val="nil"/>
              <w:bottom w:val="nil"/>
              <w:right w:val="nil"/>
            </w:tcBorders>
            <w:shd w:val="clear" w:color="auto" w:fill="auto"/>
            <w:noWrap/>
            <w:vAlign w:val="bottom"/>
            <w:hideMark/>
          </w:tcPr>
          <w:p w:rsidR="00DB214D" w:rsidRPr="002540C4" w:rsidRDefault="00DB214D" w:rsidP="00C41862">
            <w:pPr>
              <w:spacing w:after="0" w:line="240" w:lineRule="auto"/>
              <w:rPr>
                <w:rFonts w:ascii="Times New Roman" w:hAnsi="Times New Roman"/>
                <w:sz w:val="18"/>
                <w:szCs w:val="18"/>
                <w:lang w:val="en-US" w:eastAsia="en-NZ"/>
              </w:rPr>
            </w:pPr>
          </w:p>
        </w:tc>
        <w:tc>
          <w:tcPr>
            <w:tcW w:w="1056" w:type="dxa"/>
            <w:gridSpan w:val="2"/>
            <w:tcBorders>
              <w:top w:val="nil"/>
              <w:left w:val="nil"/>
              <w:bottom w:val="nil"/>
              <w:right w:val="nil"/>
            </w:tcBorders>
            <w:shd w:val="clear" w:color="auto" w:fill="auto"/>
            <w:noWrap/>
            <w:vAlign w:val="bottom"/>
            <w:hideMark/>
          </w:tcPr>
          <w:p w:rsidR="00DB214D" w:rsidRPr="002540C4" w:rsidRDefault="00DB214D" w:rsidP="00C41862">
            <w:pPr>
              <w:spacing w:after="0" w:line="240" w:lineRule="auto"/>
              <w:rPr>
                <w:rFonts w:ascii="Times New Roman" w:hAnsi="Times New Roman"/>
                <w:sz w:val="18"/>
                <w:szCs w:val="18"/>
                <w:lang w:val="en-US" w:eastAsia="en-NZ"/>
              </w:rPr>
            </w:pPr>
          </w:p>
        </w:tc>
        <w:tc>
          <w:tcPr>
            <w:tcW w:w="802" w:type="dxa"/>
            <w:gridSpan w:val="2"/>
            <w:tcBorders>
              <w:top w:val="nil"/>
              <w:left w:val="nil"/>
              <w:bottom w:val="nil"/>
              <w:right w:val="nil"/>
            </w:tcBorders>
            <w:shd w:val="clear" w:color="auto" w:fill="auto"/>
            <w:noWrap/>
            <w:vAlign w:val="bottom"/>
            <w:hideMark/>
          </w:tcPr>
          <w:p w:rsidR="00DB214D" w:rsidRPr="002540C4" w:rsidRDefault="00DB214D" w:rsidP="00C41862">
            <w:pPr>
              <w:spacing w:after="0" w:line="240" w:lineRule="auto"/>
              <w:rPr>
                <w:rFonts w:ascii="Times New Roman" w:hAnsi="Times New Roman"/>
                <w:sz w:val="18"/>
                <w:szCs w:val="18"/>
                <w:lang w:val="en-US" w:eastAsia="en-NZ"/>
              </w:rPr>
            </w:pPr>
          </w:p>
        </w:tc>
        <w:tc>
          <w:tcPr>
            <w:tcW w:w="852" w:type="dxa"/>
            <w:gridSpan w:val="2"/>
            <w:tcBorders>
              <w:top w:val="nil"/>
              <w:left w:val="nil"/>
              <w:bottom w:val="nil"/>
              <w:right w:val="nil"/>
            </w:tcBorders>
            <w:shd w:val="clear" w:color="auto" w:fill="auto"/>
            <w:noWrap/>
            <w:vAlign w:val="bottom"/>
            <w:hideMark/>
          </w:tcPr>
          <w:p w:rsidR="00DB214D" w:rsidRPr="002540C4" w:rsidRDefault="00DB214D" w:rsidP="00C41862">
            <w:pPr>
              <w:spacing w:after="0" w:line="240" w:lineRule="auto"/>
              <w:rPr>
                <w:rFonts w:ascii="Times New Roman" w:hAnsi="Times New Roman"/>
                <w:sz w:val="18"/>
                <w:szCs w:val="18"/>
                <w:lang w:val="en-US" w:eastAsia="en-NZ"/>
              </w:rPr>
            </w:pPr>
          </w:p>
        </w:tc>
        <w:tc>
          <w:tcPr>
            <w:tcW w:w="916" w:type="dxa"/>
            <w:gridSpan w:val="2"/>
            <w:tcBorders>
              <w:top w:val="nil"/>
              <w:left w:val="nil"/>
              <w:bottom w:val="nil"/>
              <w:right w:val="nil"/>
            </w:tcBorders>
            <w:shd w:val="clear" w:color="auto" w:fill="auto"/>
            <w:noWrap/>
            <w:vAlign w:val="bottom"/>
            <w:hideMark/>
          </w:tcPr>
          <w:p w:rsidR="00DB214D" w:rsidRPr="002540C4" w:rsidRDefault="00DB214D" w:rsidP="00C41862">
            <w:pPr>
              <w:spacing w:after="0" w:line="240" w:lineRule="auto"/>
              <w:jc w:val="center"/>
              <w:rPr>
                <w:rFonts w:ascii="Times New Roman" w:hAnsi="Times New Roman"/>
                <w:sz w:val="18"/>
                <w:szCs w:val="18"/>
                <w:lang w:val="en-US" w:eastAsia="en-NZ"/>
              </w:rPr>
            </w:pPr>
          </w:p>
        </w:tc>
        <w:tc>
          <w:tcPr>
            <w:tcW w:w="842" w:type="dxa"/>
            <w:gridSpan w:val="2"/>
            <w:tcBorders>
              <w:top w:val="nil"/>
              <w:left w:val="nil"/>
              <w:bottom w:val="nil"/>
              <w:right w:val="nil"/>
            </w:tcBorders>
            <w:shd w:val="clear" w:color="auto" w:fill="auto"/>
            <w:noWrap/>
            <w:vAlign w:val="bottom"/>
            <w:hideMark/>
          </w:tcPr>
          <w:p w:rsidR="00DB214D" w:rsidRPr="002540C4" w:rsidRDefault="00DB214D" w:rsidP="00C41862">
            <w:pPr>
              <w:spacing w:after="0" w:line="240" w:lineRule="auto"/>
              <w:jc w:val="center"/>
              <w:rPr>
                <w:rFonts w:ascii="Times New Roman" w:hAnsi="Times New Roman"/>
                <w:sz w:val="18"/>
                <w:szCs w:val="18"/>
                <w:lang w:val="en-US" w:eastAsia="en-NZ"/>
              </w:rPr>
            </w:pPr>
          </w:p>
        </w:tc>
        <w:tc>
          <w:tcPr>
            <w:tcW w:w="981" w:type="dxa"/>
            <w:gridSpan w:val="2"/>
            <w:tcBorders>
              <w:top w:val="nil"/>
              <w:left w:val="nil"/>
              <w:bottom w:val="nil"/>
              <w:right w:val="nil"/>
            </w:tcBorders>
            <w:shd w:val="clear" w:color="auto" w:fill="auto"/>
            <w:noWrap/>
            <w:vAlign w:val="bottom"/>
            <w:hideMark/>
          </w:tcPr>
          <w:p w:rsidR="00DB214D" w:rsidRPr="002540C4" w:rsidRDefault="00DB214D" w:rsidP="00C41862">
            <w:pPr>
              <w:spacing w:after="0" w:line="240" w:lineRule="auto"/>
              <w:jc w:val="center"/>
              <w:rPr>
                <w:rFonts w:ascii="Times New Roman" w:hAnsi="Times New Roman"/>
                <w:sz w:val="18"/>
                <w:szCs w:val="18"/>
                <w:lang w:val="en-US" w:eastAsia="en-NZ"/>
              </w:rPr>
            </w:pPr>
          </w:p>
        </w:tc>
        <w:tc>
          <w:tcPr>
            <w:tcW w:w="905" w:type="dxa"/>
            <w:gridSpan w:val="2"/>
            <w:tcBorders>
              <w:top w:val="nil"/>
              <w:left w:val="nil"/>
              <w:bottom w:val="nil"/>
              <w:right w:val="nil"/>
            </w:tcBorders>
            <w:shd w:val="clear" w:color="auto" w:fill="auto"/>
            <w:noWrap/>
            <w:vAlign w:val="bottom"/>
            <w:hideMark/>
          </w:tcPr>
          <w:p w:rsidR="00DB214D" w:rsidRPr="002540C4" w:rsidRDefault="00DB214D" w:rsidP="00C41862">
            <w:pPr>
              <w:spacing w:after="0" w:line="240" w:lineRule="auto"/>
              <w:jc w:val="center"/>
              <w:rPr>
                <w:rFonts w:ascii="Times New Roman" w:hAnsi="Times New Roman"/>
                <w:sz w:val="18"/>
                <w:szCs w:val="18"/>
                <w:lang w:val="en-US" w:eastAsia="en-NZ"/>
              </w:rPr>
            </w:pPr>
          </w:p>
        </w:tc>
      </w:tr>
      <w:tr w:rsidR="00DB214D" w:rsidRPr="00C30BFD" w:rsidTr="00AD5BDA">
        <w:tblPrEx>
          <w:jc w:val="center"/>
        </w:tblPrEx>
        <w:trPr>
          <w:trHeight w:val="255"/>
          <w:jc w:val="center"/>
        </w:trPr>
        <w:tc>
          <w:tcPr>
            <w:tcW w:w="2374" w:type="dxa"/>
            <w:gridSpan w:val="2"/>
            <w:tcBorders>
              <w:top w:val="nil"/>
              <w:left w:val="nil"/>
              <w:bottom w:val="nil"/>
              <w:right w:val="nil"/>
            </w:tcBorders>
            <w:shd w:val="clear" w:color="auto" w:fill="auto"/>
            <w:vAlign w:val="bottom"/>
            <w:hideMark/>
          </w:tcPr>
          <w:p w:rsidR="00DB214D" w:rsidRPr="00C30BFD" w:rsidRDefault="00DB214D" w:rsidP="00C41862">
            <w:pPr>
              <w:spacing w:after="0" w:line="240" w:lineRule="auto"/>
              <w:rPr>
                <w:rFonts w:ascii="Times New Roman" w:hAnsi="Times New Roman"/>
                <w:color w:val="000000"/>
                <w:sz w:val="20"/>
                <w:szCs w:val="20"/>
                <w:lang w:val="en-US" w:eastAsia="en-NZ"/>
              </w:rPr>
            </w:pPr>
          </w:p>
        </w:tc>
        <w:tc>
          <w:tcPr>
            <w:tcW w:w="806" w:type="dxa"/>
            <w:gridSpan w:val="2"/>
            <w:tcBorders>
              <w:top w:val="nil"/>
              <w:left w:val="nil"/>
              <w:bottom w:val="nil"/>
              <w:right w:val="nil"/>
            </w:tcBorders>
            <w:shd w:val="clear" w:color="auto" w:fill="auto"/>
            <w:noWrap/>
            <w:hideMark/>
          </w:tcPr>
          <w:p w:rsidR="00DB214D" w:rsidRPr="002540C4" w:rsidRDefault="00DB214D" w:rsidP="00C41862">
            <w:pPr>
              <w:spacing w:after="0" w:line="240" w:lineRule="auto"/>
              <w:jc w:val="center"/>
              <w:rPr>
                <w:rFonts w:ascii="Times New Roman" w:hAnsi="Times New Roman"/>
                <w:sz w:val="18"/>
                <w:szCs w:val="18"/>
                <w:lang w:val="en-US" w:eastAsia="en-NZ"/>
              </w:rPr>
            </w:pPr>
            <w:r w:rsidRPr="002540C4">
              <w:rPr>
                <w:rFonts w:ascii="Times New Roman" w:hAnsi="Times New Roman"/>
                <w:sz w:val="18"/>
                <w:szCs w:val="18"/>
                <w:lang w:val="en-US" w:eastAsia="en-NZ"/>
              </w:rPr>
              <w:t>(0.11)</w:t>
            </w:r>
          </w:p>
        </w:tc>
        <w:tc>
          <w:tcPr>
            <w:tcW w:w="806" w:type="dxa"/>
            <w:gridSpan w:val="2"/>
            <w:tcBorders>
              <w:top w:val="nil"/>
              <w:left w:val="nil"/>
              <w:bottom w:val="nil"/>
              <w:right w:val="nil"/>
            </w:tcBorders>
            <w:shd w:val="clear" w:color="auto" w:fill="auto"/>
            <w:noWrap/>
            <w:hideMark/>
          </w:tcPr>
          <w:p w:rsidR="00DB214D" w:rsidRPr="002540C4" w:rsidRDefault="00DB214D" w:rsidP="00C41862">
            <w:pPr>
              <w:spacing w:after="0" w:line="240" w:lineRule="auto"/>
              <w:jc w:val="center"/>
              <w:rPr>
                <w:rFonts w:ascii="Times New Roman" w:hAnsi="Times New Roman"/>
                <w:sz w:val="18"/>
                <w:szCs w:val="18"/>
                <w:lang w:val="en-US" w:eastAsia="en-NZ"/>
              </w:rPr>
            </w:pPr>
            <w:r w:rsidRPr="002540C4">
              <w:rPr>
                <w:rFonts w:ascii="Times New Roman" w:hAnsi="Times New Roman"/>
                <w:sz w:val="18"/>
                <w:szCs w:val="18"/>
                <w:lang w:val="en-US" w:eastAsia="en-NZ"/>
              </w:rPr>
              <w:t>(0.73)</w:t>
            </w:r>
          </w:p>
        </w:tc>
        <w:tc>
          <w:tcPr>
            <w:tcW w:w="998" w:type="dxa"/>
            <w:gridSpan w:val="2"/>
            <w:tcBorders>
              <w:top w:val="nil"/>
              <w:left w:val="nil"/>
              <w:bottom w:val="nil"/>
              <w:right w:val="nil"/>
            </w:tcBorders>
            <w:shd w:val="clear" w:color="auto" w:fill="auto"/>
            <w:noWrap/>
            <w:hideMark/>
          </w:tcPr>
          <w:p w:rsidR="00DB214D" w:rsidRPr="002540C4" w:rsidRDefault="00DB214D" w:rsidP="00C41862">
            <w:pPr>
              <w:spacing w:after="0" w:line="240" w:lineRule="auto"/>
              <w:jc w:val="center"/>
              <w:rPr>
                <w:rFonts w:ascii="Times New Roman" w:hAnsi="Times New Roman"/>
                <w:sz w:val="18"/>
                <w:szCs w:val="18"/>
                <w:lang w:val="en-US" w:eastAsia="en-NZ"/>
              </w:rPr>
            </w:pPr>
            <w:r w:rsidRPr="002540C4">
              <w:rPr>
                <w:rFonts w:ascii="Times New Roman" w:hAnsi="Times New Roman"/>
                <w:sz w:val="18"/>
                <w:szCs w:val="18"/>
                <w:lang w:val="en-US" w:eastAsia="en-NZ"/>
              </w:rPr>
              <w:t>(0.04)</w:t>
            </w:r>
          </w:p>
        </w:tc>
        <w:tc>
          <w:tcPr>
            <w:tcW w:w="922" w:type="dxa"/>
            <w:gridSpan w:val="2"/>
            <w:tcBorders>
              <w:top w:val="nil"/>
              <w:left w:val="nil"/>
              <w:bottom w:val="nil"/>
              <w:right w:val="nil"/>
            </w:tcBorders>
            <w:shd w:val="clear" w:color="auto" w:fill="auto"/>
            <w:noWrap/>
            <w:hideMark/>
          </w:tcPr>
          <w:p w:rsidR="00DB214D" w:rsidRPr="002540C4" w:rsidRDefault="00DB214D" w:rsidP="00C41862">
            <w:pPr>
              <w:spacing w:after="0" w:line="240" w:lineRule="auto"/>
              <w:jc w:val="center"/>
              <w:rPr>
                <w:rFonts w:ascii="Times New Roman" w:hAnsi="Times New Roman"/>
                <w:sz w:val="18"/>
                <w:szCs w:val="18"/>
                <w:lang w:val="en-US" w:eastAsia="en-NZ"/>
              </w:rPr>
            </w:pPr>
            <w:r w:rsidRPr="002540C4">
              <w:rPr>
                <w:rFonts w:ascii="Times New Roman" w:hAnsi="Times New Roman"/>
                <w:sz w:val="18"/>
                <w:szCs w:val="18"/>
                <w:lang w:val="en-US" w:eastAsia="en-NZ"/>
              </w:rPr>
              <w:t>(27.83)</w:t>
            </w:r>
          </w:p>
        </w:tc>
        <w:tc>
          <w:tcPr>
            <w:tcW w:w="1020" w:type="dxa"/>
            <w:gridSpan w:val="2"/>
            <w:tcBorders>
              <w:top w:val="nil"/>
              <w:left w:val="nil"/>
              <w:bottom w:val="nil"/>
              <w:right w:val="nil"/>
            </w:tcBorders>
            <w:shd w:val="clear" w:color="auto" w:fill="auto"/>
            <w:noWrap/>
            <w:hideMark/>
          </w:tcPr>
          <w:p w:rsidR="00DB214D" w:rsidRPr="002540C4" w:rsidRDefault="00DB214D" w:rsidP="00C41862">
            <w:pPr>
              <w:spacing w:after="0" w:line="240" w:lineRule="auto"/>
              <w:jc w:val="center"/>
              <w:rPr>
                <w:rFonts w:ascii="Times New Roman" w:hAnsi="Times New Roman"/>
                <w:sz w:val="18"/>
                <w:szCs w:val="18"/>
                <w:lang w:val="en-US" w:eastAsia="en-NZ"/>
              </w:rPr>
            </w:pPr>
            <w:r w:rsidRPr="002540C4">
              <w:rPr>
                <w:rFonts w:ascii="Times New Roman" w:hAnsi="Times New Roman"/>
                <w:sz w:val="18"/>
                <w:szCs w:val="18"/>
                <w:lang w:val="en-US" w:eastAsia="en-NZ"/>
              </w:rPr>
              <w:t>(0.19)</w:t>
            </w:r>
          </w:p>
        </w:tc>
        <w:tc>
          <w:tcPr>
            <w:tcW w:w="806" w:type="dxa"/>
            <w:gridSpan w:val="2"/>
            <w:tcBorders>
              <w:top w:val="nil"/>
              <w:left w:val="nil"/>
              <w:bottom w:val="nil"/>
              <w:right w:val="nil"/>
            </w:tcBorders>
            <w:shd w:val="clear" w:color="auto" w:fill="auto"/>
            <w:noWrap/>
            <w:hideMark/>
          </w:tcPr>
          <w:p w:rsidR="00DB214D" w:rsidRPr="002540C4" w:rsidRDefault="00DB214D" w:rsidP="00C41862">
            <w:pPr>
              <w:spacing w:after="0" w:line="240" w:lineRule="auto"/>
              <w:jc w:val="center"/>
              <w:rPr>
                <w:rFonts w:ascii="Times New Roman" w:hAnsi="Times New Roman"/>
                <w:sz w:val="18"/>
                <w:szCs w:val="18"/>
                <w:lang w:val="en-US" w:eastAsia="en-NZ"/>
              </w:rPr>
            </w:pPr>
            <w:r w:rsidRPr="002540C4">
              <w:rPr>
                <w:rFonts w:ascii="Times New Roman" w:hAnsi="Times New Roman"/>
                <w:sz w:val="18"/>
                <w:szCs w:val="18"/>
                <w:lang w:val="en-US" w:eastAsia="en-NZ"/>
              </w:rPr>
              <w:t>(2.11)</w:t>
            </w:r>
          </w:p>
        </w:tc>
        <w:tc>
          <w:tcPr>
            <w:tcW w:w="651" w:type="dxa"/>
            <w:gridSpan w:val="2"/>
            <w:tcBorders>
              <w:top w:val="nil"/>
              <w:left w:val="nil"/>
              <w:bottom w:val="nil"/>
              <w:right w:val="nil"/>
            </w:tcBorders>
            <w:shd w:val="clear" w:color="auto" w:fill="auto"/>
            <w:noWrap/>
            <w:hideMark/>
          </w:tcPr>
          <w:p w:rsidR="00DB214D" w:rsidRPr="002540C4" w:rsidRDefault="00DB214D" w:rsidP="00C41862">
            <w:pPr>
              <w:spacing w:after="0" w:line="240" w:lineRule="auto"/>
              <w:jc w:val="center"/>
              <w:rPr>
                <w:rFonts w:ascii="Times New Roman" w:hAnsi="Times New Roman"/>
                <w:sz w:val="18"/>
                <w:szCs w:val="18"/>
                <w:lang w:val="en-US" w:eastAsia="en-NZ"/>
              </w:rPr>
            </w:pPr>
            <w:r w:rsidRPr="002540C4">
              <w:rPr>
                <w:rFonts w:ascii="Times New Roman" w:hAnsi="Times New Roman"/>
                <w:sz w:val="18"/>
                <w:szCs w:val="18"/>
                <w:lang w:val="en-US" w:eastAsia="en-NZ"/>
              </w:rPr>
              <w:t>0.48</w:t>
            </w:r>
          </w:p>
        </w:tc>
        <w:tc>
          <w:tcPr>
            <w:tcW w:w="1056" w:type="dxa"/>
            <w:gridSpan w:val="2"/>
            <w:tcBorders>
              <w:top w:val="nil"/>
              <w:left w:val="nil"/>
              <w:bottom w:val="nil"/>
              <w:right w:val="nil"/>
            </w:tcBorders>
            <w:shd w:val="clear" w:color="auto" w:fill="auto"/>
            <w:noWrap/>
            <w:hideMark/>
          </w:tcPr>
          <w:p w:rsidR="00DB214D" w:rsidRPr="002540C4" w:rsidRDefault="00DB214D" w:rsidP="00C41862">
            <w:pPr>
              <w:spacing w:after="0" w:line="240" w:lineRule="auto"/>
              <w:jc w:val="center"/>
              <w:rPr>
                <w:rFonts w:ascii="Times New Roman" w:hAnsi="Times New Roman"/>
                <w:color w:val="000000"/>
                <w:sz w:val="18"/>
                <w:szCs w:val="18"/>
                <w:lang w:val="en-US" w:eastAsia="en-NZ"/>
              </w:rPr>
            </w:pPr>
            <w:r w:rsidRPr="002540C4">
              <w:rPr>
                <w:rFonts w:ascii="Times New Roman" w:hAnsi="Times New Roman"/>
                <w:color w:val="000000"/>
                <w:sz w:val="18"/>
                <w:szCs w:val="18"/>
                <w:lang w:val="en-US" w:eastAsia="en-NZ"/>
              </w:rPr>
              <w:t>0,2,1,0,1</w:t>
            </w:r>
          </w:p>
        </w:tc>
        <w:tc>
          <w:tcPr>
            <w:tcW w:w="802" w:type="dxa"/>
            <w:gridSpan w:val="2"/>
            <w:tcBorders>
              <w:top w:val="nil"/>
              <w:left w:val="nil"/>
              <w:bottom w:val="nil"/>
              <w:right w:val="nil"/>
            </w:tcBorders>
            <w:shd w:val="clear" w:color="auto" w:fill="auto"/>
            <w:noWrap/>
            <w:hideMark/>
          </w:tcPr>
          <w:p w:rsidR="00DB214D" w:rsidRPr="002540C4" w:rsidRDefault="00DB214D" w:rsidP="00C41862">
            <w:pPr>
              <w:spacing w:after="0" w:line="240" w:lineRule="auto"/>
              <w:jc w:val="center"/>
              <w:rPr>
                <w:rFonts w:ascii="Times New Roman" w:hAnsi="Times New Roman"/>
                <w:sz w:val="18"/>
                <w:szCs w:val="18"/>
                <w:lang w:val="en-US" w:eastAsia="en-NZ"/>
              </w:rPr>
            </w:pPr>
            <w:r w:rsidRPr="002540C4">
              <w:rPr>
                <w:rFonts w:ascii="Times New Roman" w:hAnsi="Times New Roman"/>
                <w:sz w:val="18"/>
                <w:szCs w:val="18"/>
                <w:lang w:val="en-US" w:eastAsia="en-NZ"/>
              </w:rPr>
              <w:t>6.11</w:t>
            </w:r>
          </w:p>
        </w:tc>
        <w:tc>
          <w:tcPr>
            <w:tcW w:w="852" w:type="dxa"/>
            <w:gridSpan w:val="2"/>
            <w:tcBorders>
              <w:top w:val="nil"/>
              <w:left w:val="nil"/>
              <w:bottom w:val="nil"/>
              <w:right w:val="nil"/>
            </w:tcBorders>
            <w:shd w:val="clear" w:color="auto" w:fill="auto"/>
            <w:noWrap/>
            <w:hideMark/>
          </w:tcPr>
          <w:p w:rsidR="00DB214D" w:rsidRPr="002540C4" w:rsidRDefault="00DB214D" w:rsidP="00C41862">
            <w:pPr>
              <w:spacing w:after="0" w:line="240" w:lineRule="auto"/>
              <w:jc w:val="center"/>
              <w:rPr>
                <w:rFonts w:ascii="Times New Roman" w:hAnsi="Times New Roman"/>
                <w:color w:val="000000"/>
                <w:sz w:val="18"/>
                <w:szCs w:val="18"/>
                <w:lang w:val="en-US" w:eastAsia="en-NZ"/>
              </w:rPr>
            </w:pPr>
            <w:r w:rsidRPr="002540C4">
              <w:rPr>
                <w:rFonts w:ascii="Times New Roman" w:hAnsi="Times New Roman"/>
                <w:color w:val="000000"/>
                <w:sz w:val="18"/>
                <w:szCs w:val="18"/>
                <w:lang w:val="en-US" w:eastAsia="en-NZ"/>
              </w:rPr>
              <w:t>1%</w:t>
            </w:r>
          </w:p>
        </w:tc>
        <w:tc>
          <w:tcPr>
            <w:tcW w:w="916" w:type="dxa"/>
            <w:gridSpan w:val="2"/>
            <w:tcBorders>
              <w:top w:val="nil"/>
              <w:left w:val="nil"/>
              <w:bottom w:val="nil"/>
              <w:right w:val="nil"/>
            </w:tcBorders>
            <w:shd w:val="clear" w:color="auto" w:fill="auto"/>
            <w:noWrap/>
            <w:hideMark/>
          </w:tcPr>
          <w:p w:rsidR="00DB214D" w:rsidRPr="002540C4" w:rsidRDefault="00DB214D" w:rsidP="00C41862">
            <w:pPr>
              <w:spacing w:after="0" w:line="240" w:lineRule="auto"/>
              <w:jc w:val="center"/>
              <w:rPr>
                <w:rFonts w:ascii="Times New Roman" w:hAnsi="Times New Roman"/>
                <w:sz w:val="18"/>
                <w:szCs w:val="18"/>
                <w:lang w:val="en-US" w:eastAsia="en-NZ"/>
              </w:rPr>
            </w:pPr>
            <w:r w:rsidRPr="002540C4">
              <w:rPr>
                <w:rFonts w:ascii="Times New Roman" w:hAnsi="Times New Roman"/>
                <w:sz w:val="18"/>
                <w:szCs w:val="18"/>
                <w:lang w:val="en-US" w:eastAsia="en-NZ"/>
              </w:rPr>
              <w:t>[0.98]</w:t>
            </w:r>
          </w:p>
        </w:tc>
        <w:tc>
          <w:tcPr>
            <w:tcW w:w="842" w:type="dxa"/>
            <w:gridSpan w:val="2"/>
            <w:tcBorders>
              <w:top w:val="nil"/>
              <w:left w:val="nil"/>
              <w:bottom w:val="nil"/>
              <w:right w:val="nil"/>
            </w:tcBorders>
            <w:shd w:val="clear" w:color="auto" w:fill="auto"/>
            <w:noWrap/>
            <w:hideMark/>
          </w:tcPr>
          <w:p w:rsidR="00DB214D" w:rsidRPr="002540C4" w:rsidRDefault="00DB214D" w:rsidP="00C41862">
            <w:pPr>
              <w:spacing w:after="0" w:line="240" w:lineRule="auto"/>
              <w:jc w:val="center"/>
              <w:rPr>
                <w:rFonts w:ascii="Times New Roman" w:hAnsi="Times New Roman"/>
                <w:sz w:val="18"/>
                <w:szCs w:val="18"/>
                <w:lang w:val="en-US" w:eastAsia="en-NZ"/>
              </w:rPr>
            </w:pPr>
            <w:r w:rsidRPr="002540C4">
              <w:rPr>
                <w:rFonts w:ascii="Times New Roman" w:hAnsi="Times New Roman"/>
                <w:sz w:val="18"/>
                <w:szCs w:val="18"/>
                <w:lang w:val="en-US" w:eastAsia="en-NZ"/>
              </w:rPr>
              <w:t>[0.15]</w:t>
            </w:r>
          </w:p>
        </w:tc>
        <w:tc>
          <w:tcPr>
            <w:tcW w:w="981" w:type="dxa"/>
            <w:gridSpan w:val="2"/>
            <w:tcBorders>
              <w:top w:val="nil"/>
              <w:left w:val="nil"/>
              <w:bottom w:val="nil"/>
              <w:right w:val="nil"/>
            </w:tcBorders>
            <w:shd w:val="clear" w:color="auto" w:fill="auto"/>
            <w:noWrap/>
            <w:hideMark/>
          </w:tcPr>
          <w:p w:rsidR="00DB214D" w:rsidRPr="002540C4" w:rsidRDefault="00DB214D" w:rsidP="00C41862">
            <w:pPr>
              <w:spacing w:after="0" w:line="240" w:lineRule="auto"/>
              <w:jc w:val="center"/>
              <w:rPr>
                <w:rFonts w:ascii="Times New Roman" w:hAnsi="Times New Roman"/>
                <w:sz w:val="18"/>
                <w:szCs w:val="18"/>
                <w:lang w:val="en-US" w:eastAsia="en-NZ"/>
              </w:rPr>
            </w:pPr>
            <w:r w:rsidRPr="002540C4">
              <w:rPr>
                <w:rFonts w:ascii="Times New Roman" w:hAnsi="Times New Roman"/>
                <w:sz w:val="18"/>
                <w:szCs w:val="18"/>
                <w:lang w:val="en-US" w:eastAsia="en-NZ"/>
              </w:rPr>
              <w:t>[0.13]</w:t>
            </w:r>
          </w:p>
        </w:tc>
        <w:tc>
          <w:tcPr>
            <w:tcW w:w="905" w:type="dxa"/>
            <w:gridSpan w:val="2"/>
            <w:tcBorders>
              <w:top w:val="nil"/>
              <w:left w:val="nil"/>
              <w:bottom w:val="nil"/>
              <w:right w:val="nil"/>
            </w:tcBorders>
            <w:shd w:val="clear" w:color="auto" w:fill="auto"/>
            <w:noWrap/>
            <w:hideMark/>
          </w:tcPr>
          <w:p w:rsidR="00DB214D" w:rsidRPr="002540C4" w:rsidRDefault="00DB214D" w:rsidP="00C41862">
            <w:pPr>
              <w:spacing w:after="0" w:line="240" w:lineRule="auto"/>
              <w:jc w:val="center"/>
              <w:rPr>
                <w:rFonts w:ascii="Times New Roman" w:hAnsi="Times New Roman"/>
                <w:sz w:val="18"/>
                <w:szCs w:val="18"/>
                <w:lang w:val="en-US" w:eastAsia="en-NZ"/>
              </w:rPr>
            </w:pPr>
            <w:r w:rsidRPr="002540C4">
              <w:rPr>
                <w:rFonts w:ascii="Times New Roman" w:hAnsi="Times New Roman"/>
                <w:sz w:val="18"/>
                <w:szCs w:val="18"/>
                <w:lang w:val="en-US" w:eastAsia="en-NZ"/>
              </w:rPr>
              <w:t>[0.75]</w:t>
            </w:r>
          </w:p>
        </w:tc>
      </w:tr>
      <w:tr w:rsidR="00DB214D" w:rsidRPr="00C30BFD" w:rsidTr="00AD5BDA">
        <w:tblPrEx>
          <w:jc w:val="center"/>
        </w:tblPrEx>
        <w:trPr>
          <w:trHeight w:val="255"/>
          <w:jc w:val="center"/>
        </w:trPr>
        <w:tc>
          <w:tcPr>
            <w:tcW w:w="2374" w:type="dxa"/>
            <w:gridSpan w:val="2"/>
            <w:tcBorders>
              <w:top w:val="nil"/>
              <w:left w:val="nil"/>
              <w:bottom w:val="double" w:sz="6" w:space="0" w:color="auto"/>
              <w:right w:val="nil"/>
            </w:tcBorders>
            <w:shd w:val="clear" w:color="auto" w:fill="auto"/>
            <w:vAlign w:val="bottom"/>
            <w:hideMark/>
          </w:tcPr>
          <w:p w:rsidR="00DB214D" w:rsidRPr="00C30BFD" w:rsidRDefault="00DB214D" w:rsidP="00C41862">
            <w:pPr>
              <w:spacing w:after="0" w:line="240" w:lineRule="auto"/>
              <w:rPr>
                <w:rFonts w:ascii="Times New Roman" w:hAnsi="Times New Roman"/>
                <w:color w:val="000000"/>
                <w:sz w:val="20"/>
                <w:szCs w:val="20"/>
                <w:lang w:val="en-US" w:eastAsia="en-NZ"/>
              </w:rPr>
            </w:pPr>
            <w:r w:rsidRPr="00C30BFD">
              <w:rPr>
                <w:rFonts w:ascii="Times New Roman" w:hAnsi="Times New Roman"/>
                <w:color w:val="000000"/>
                <w:sz w:val="20"/>
                <w:szCs w:val="20"/>
                <w:lang w:val="en-US" w:eastAsia="en-NZ"/>
              </w:rPr>
              <w:t> </w:t>
            </w:r>
          </w:p>
        </w:tc>
        <w:tc>
          <w:tcPr>
            <w:tcW w:w="806" w:type="dxa"/>
            <w:gridSpan w:val="2"/>
            <w:tcBorders>
              <w:top w:val="nil"/>
              <w:left w:val="nil"/>
              <w:bottom w:val="double" w:sz="6" w:space="0" w:color="auto"/>
              <w:right w:val="nil"/>
            </w:tcBorders>
            <w:shd w:val="clear" w:color="auto" w:fill="auto"/>
            <w:noWrap/>
            <w:hideMark/>
          </w:tcPr>
          <w:p w:rsidR="00DB214D" w:rsidRPr="002540C4" w:rsidRDefault="00DB214D" w:rsidP="00C41862">
            <w:pPr>
              <w:spacing w:after="0" w:line="240" w:lineRule="auto"/>
              <w:jc w:val="center"/>
              <w:rPr>
                <w:rFonts w:ascii="Times New Roman" w:hAnsi="Times New Roman"/>
                <w:sz w:val="18"/>
                <w:szCs w:val="18"/>
                <w:lang w:val="en-US" w:eastAsia="en-NZ"/>
              </w:rPr>
            </w:pPr>
            <w:r w:rsidRPr="002540C4">
              <w:rPr>
                <w:rFonts w:ascii="Times New Roman" w:hAnsi="Times New Roman"/>
                <w:sz w:val="18"/>
                <w:szCs w:val="18"/>
                <w:lang w:val="en-US" w:eastAsia="en-NZ"/>
              </w:rPr>
              <w:t>[0.20]</w:t>
            </w:r>
          </w:p>
        </w:tc>
        <w:tc>
          <w:tcPr>
            <w:tcW w:w="806" w:type="dxa"/>
            <w:gridSpan w:val="2"/>
            <w:tcBorders>
              <w:top w:val="nil"/>
              <w:left w:val="nil"/>
              <w:bottom w:val="double" w:sz="6" w:space="0" w:color="auto"/>
              <w:right w:val="nil"/>
            </w:tcBorders>
            <w:shd w:val="clear" w:color="auto" w:fill="auto"/>
            <w:noWrap/>
            <w:hideMark/>
          </w:tcPr>
          <w:p w:rsidR="00DB214D" w:rsidRPr="002540C4" w:rsidRDefault="00DB214D" w:rsidP="00C41862">
            <w:pPr>
              <w:spacing w:after="0" w:line="240" w:lineRule="auto"/>
              <w:jc w:val="center"/>
              <w:rPr>
                <w:rFonts w:ascii="Times New Roman" w:hAnsi="Times New Roman"/>
                <w:sz w:val="18"/>
                <w:szCs w:val="18"/>
                <w:lang w:val="en-US" w:eastAsia="en-NZ"/>
              </w:rPr>
            </w:pPr>
            <w:r w:rsidRPr="002540C4">
              <w:rPr>
                <w:rFonts w:ascii="Times New Roman" w:hAnsi="Times New Roman"/>
                <w:sz w:val="18"/>
                <w:szCs w:val="18"/>
                <w:lang w:val="en-US" w:eastAsia="en-NZ"/>
              </w:rPr>
              <w:t>[0.25]</w:t>
            </w:r>
          </w:p>
        </w:tc>
        <w:tc>
          <w:tcPr>
            <w:tcW w:w="998" w:type="dxa"/>
            <w:gridSpan w:val="2"/>
            <w:tcBorders>
              <w:top w:val="nil"/>
              <w:left w:val="nil"/>
              <w:bottom w:val="double" w:sz="6" w:space="0" w:color="auto"/>
              <w:right w:val="nil"/>
            </w:tcBorders>
            <w:shd w:val="clear" w:color="auto" w:fill="auto"/>
            <w:noWrap/>
            <w:hideMark/>
          </w:tcPr>
          <w:p w:rsidR="00DB214D" w:rsidRPr="002540C4" w:rsidRDefault="00DB214D" w:rsidP="00C41862">
            <w:pPr>
              <w:spacing w:after="0" w:line="240" w:lineRule="auto"/>
              <w:jc w:val="center"/>
              <w:rPr>
                <w:rFonts w:ascii="Times New Roman" w:hAnsi="Times New Roman"/>
                <w:sz w:val="18"/>
                <w:szCs w:val="18"/>
                <w:lang w:val="en-US" w:eastAsia="en-NZ"/>
              </w:rPr>
            </w:pPr>
            <w:r w:rsidRPr="002540C4">
              <w:rPr>
                <w:rFonts w:ascii="Times New Roman" w:hAnsi="Times New Roman"/>
                <w:sz w:val="18"/>
                <w:szCs w:val="18"/>
                <w:lang w:val="en-US" w:eastAsia="en-NZ"/>
              </w:rPr>
              <w:t>[0.00]</w:t>
            </w:r>
          </w:p>
        </w:tc>
        <w:tc>
          <w:tcPr>
            <w:tcW w:w="922" w:type="dxa"/>
            <w:gridSpan w:val="2"/>
            <w:tcBorders>
              <w:top w:val="nil"/>
              <w:left w:val="nil"/>
              <w:bottom w:val="double" w:sz="6" w:space="0" w:color="auto"/>
              <w:right w:val="nil"/>
            </w:tcBorders>
            <w:shd w:val="clear" w:color="auto" w:fill="auto"/>
            <w:noWrap/>
            <w:hideMark/>
          </w:tcPr>
          <w:p w:rsidR="00DB214D" w:rsidRPr="002540C4" w:rsidRDefault="00DB214D" w:rsidP="00C41862">
            <w:pPr>
              <w:spacing w:after="0" w:line="240" w:lineRule="auto"/>
              <w:jc w:val="center"/>
              <w:rPr>
                <w:rFonts w:ascii="Times New Roman" w:hAnsi="Times New Roman"/>
                <w:sz w:val="18"/>
                <w:szCs w:val="18"/>
                <w:lang w:val="en-US" w:eastAsia="en-NZ"/>
              </w:rPr>
            </w:pPr>
            <w:r w:rsidRPr="002540C4">
              <w:rPr>
                <w:rFonts w:ascii="Times New Roman" w:hAnsi="Times New Roman"/>
                <w:sz w:val="18"/>
                <w:szCs w:val="18"/>
                <w:lang w:val="en-US" w:eastAsia="en-NZ"/>
              </w:rPr>
              <w:t>[0.57]</w:t>
            </w:r>
          </w:p>
        </w:tc>
        <w:tc>
          <w:tcPr>
            <w:tcW w:w="1020" w:type="dxa"/>
            <w:gridSpan w:val="2"/>
            <w:tcBorders>
              <w:top w:val="nil"/>
              <w:left w:val="nil"/>
              <w:bottom w:val="double" w:sz="6" w:space="0" w:color="auto"/>
              <w:right w:val="nil"/>
            </w:tcBorders>
            <w:shd w:val="clear" w:color="auto" w:fill="auto"/>
            <w:noWrap/>
            <w:hideMark/>
          </w:tcPr>
          <w:p w:rsidR="00DB214D" w:rsidRPr="002540C4" w:rsidRDefault="00DB214D" w:rsidP="00C41862">
            <w:pPr>
              <w:spacing w:after="0" w:line="240" w:lineRule="auto"/>
              <w:jc w:val="center"/>
              <w:rPr>
                <w:rFonts w:ascii="Times New Roman" w:hAnsi="Times New Roman"/>
                <w:sz w:val="18"/>
                <w:szCs w:val="18"/>
                <w:lang w:val="en-US" w:eastAsia="en-NZ"/>
              </w:rPr>
            </w:pPr>
            <w:r w:rsidRPr="002540C4">
              <w:rPr>
                <w:rFonts w:ascii="Times New Roman" w:hAnsi="Times New Roman"/>
                <w:sz w:val="18"/>
                <w:szCs w:val="18"/>
                <w:lang w:val="en-US" w:eastAsia="en-NZ"/>
              </w:rPr>
              <w:t>[0.25]</w:t>
            </w:r>
          </w:p>
        </w:tc>
        <w:tc>
          <w:tcPr>
            <w:tcW w:w="806" w:type="dxa"/>
            <w:gridSpan w:val="2"/>
            <w:tcBorders>
              <w:top w:val="nil"/>
              <w:left w:val="nil"/>
              <w:bottom w:val="double" w:sz="6" w:space="0" w:color="auto"/>
              <w:right w:val="nil"/>
            </w:tcBorders>
            <w:shd w:val="clear" w:color="auto" w:fill="auto"/>
            <w:noWrap/>
            <w:hideMark/>
          </w:tcPr>
          <w:p w:rsidR="00DB214D" w:rsidRPr="002540C4" w:rsidRDefault="00DB214D" w:rsidP="00C41862">
            <w:pPr>
              <w:spacing w:after="0" w:line="240" w:lineRule="auto"/>
              <w:jc w:val="center"/>
              <w:rPr>
                <w:rFonts w:ascii="Times New Roman" w:hAnsi="Times New Roman"/>
                <w:sz w:val="18"/>
                <w:szCs w:val="18"/>
                <w:lang w:val="en-US" w:eastAsia="en-NZ"/>
              </w:rPr>
            </w:pPr>
            <w:r w:rsidRPr="002540C4">
              <w:rPr>
                <w:rFonts w:ascii="Times New Roman" w:hAnsi="Times New Roman"/>
                <w:sz w:val="18"/>
                <w:szCs w:val="18"/>
                <w:lang w:val="en-US" w:eastAsia="en-NZ"/>
              </w:rPr>
              <w:t>[0.07]</w:t>
            </w:r>
          </w:p>
        </w:tc>
        <w:tc>
          <w:tcPr>
            <w:tcW w:w="651" w:type="dxa"/>
            <w:gridSpan w:val="2"/>
            <w:tcBorders>
              <w:top w:val="nil"/>
              <w:left w:val="nil"/>
              <w:bottom w:val="double" w:sz="6" w:space="0" w:color="auto"/>
              <w:right w:val="nil"/>
            </w:tcBorders>
            <w:shd w:val="clear" w:color="auto" w:fill="auto"/>
            <w:noWrap/>
            <w:hideMark/>
          </w:tcPr>
          <w:p w:rsidR="00DB214D" w:rsidRPr="002540C4" w:rsidRDefault="00DB214D" w:rsidP="00C41862">
            <w:pPr>
              <w:spacing w:after="0" w:line="240" w:lineRule="auto"/>
              <w:jc w:val="center"/>
              <w:rPr>
                <w:rFonts w:ascii="Times New Roman" w:hAnsi="Times New Roman"/>
                <w:sz w:val="18"/>
                <w:szCs w:val="18"/>
                <w:lang w:val="en-US" w:eastAsia="en-NZ"/>
              </w:rPr>
            </w:pPr>
            <w:r w:rsidRPr="002540C4">
              <w:rPr>
                <w:rFonts w:ascii="Times New Roman" w:hAnsi="Times New Roman"/>
                <w:sz w:val="18"/>
                <w:szCs w:val="18"/>
                <w:lang w:val="en-US" w:eastAsia="en-NZ"/>
              </w:rPr>
              <w:t> </w:t>
            </w:r>
          </w:p>
        </w:tc>
        <w:tc>
          <w:tcPr>
            <w:tcW w:w="1056" w:type="dxa"/>
            <w:gridSpan w:val="2"/>
            <w:tcBorders>
              <w:top w:val="nil"/>
              <w:left w:val="nil"/>
              <w:bottom w:val="double" w:sz="6" w:space="0" w:color="auto"/>
              <w:right w:val="nil"/>
            </w:tcBorders>
            <w:shd w:val="clear" w:color="auto" w:fill="auto"/>
            <w:noWrap/>
            <w:hideMark/>
          </w:tcPr>
          <w:p w:rsidR="00DB214D" w:rsidRPr="002540C4" w:rsidRDefault="00DB214D" w:rsidP="00C41862">
            <w:pPr>
              <w:spacing w:after="0" w:line="240" w:lineRule="auto"/>
              <w:jc w:val="center"/>
              <w:rPr>
                <w:rFonts w:ascii="Times New Roman" w:hAnsi="Times New Roman"/>
                <w:sz w:val="18"/>
                <w:szCs w:val="18"/>
                <w:lang w:val="en-US" w:eastAsia="en-NZ"/>
              </w:rPr>
            </w:pPr>
            <w:r w:rsidRPr="002540C4">
              <w:rPr>
                <w:rFonts w:ascii="Times New Roman" w:hAnsi="Times New Roman"/>
                <w:sz w:val="18"/>
                <w:szCs w:val="18"/>
                <w:lang w:val="en-US" w:eastAsia="en-NZ"/>
              </w:rPr>
              <w:t> </w:t>
            </w:r>
          </w:p>
        </w:tc>
        <w:tc>
          <w:tcPr>
            <w:tcW w:w="802" w:type="dxa"/>
            <w:gridSpan w:val="2"/>
            <w:tcBorders>
              <w:top w:val="nil"/>
              <w:left w:val="nil"/>
              <w:bottom w:val="double" w:sz="6" w:space="0" w:color="auto"/>
              <w:right w:val="nil"/>
            </w:tcBorders>
            <w:shd w:val="clear" w:color="auto" w:fill="auto"/>
            <w:noWrap/>
            <w:hideMark/>
          </w:tcPr>
          <w:p w:rsidR="00DB214D" w:rsidRPr="002540C4" w:rsidRDefault="00DB214D" w:rsidP="00C41862">
            <w:pPr>
              <w:spacing w:after="0" w:line="240" w:lineRule="auto"/>
              <w:jc w:val="center"/>
              <w:rPr>
                <w:rFonts w:ascii="Times New Roman" w:hAnsi="Times New Roman"/>
                <w:sz w:val="18"/>
                <w:szCs w:val="18"/>
                <w:lang w:val="en-US" w:eastAsia="en-NZ"/>
              </w:rPr>
            </w:pPr>
            <w:r w:rsidRPr="002540C4">
              <w:rPr>
                <w:rFonts w:ascii="Times New Roman" w:hAnsi="Times New Roman"/>
                <w:sz w:val="18"/>
                <w:szCs w:val="18"/>
                <w:lang w:val="en-US" w:eastAsia="en-NZ"/>
              </w:rPr>
              <w:t> </w:t>
            </w:r>
          </w:p>
        </w:tc>
        <w:tc>
          <w:tcPr>
            <w:tcW w:w="852" w:type="dxa"/>
            <w:gridSpan w:val="2"/>
            <w:tcBorders>
              <w:top w:val="nil"/>
              <w:left w:val="nil"/>
              <w:bottom w:val="double" w:sz="6" w:space="0" w:color="auto"/>
              <w:right w:val="nil"/>
            </w:tcBorders>
            <w:shd w:val="clear" w:color="auto" w:fill="auto"/>
            <w:noWrap/>
            <w:hideMark/>
          </w:tcPr>
          <w:p w:rsidR="00DB214D" w:rsidRPr="002540C4" w:rsidRDefault="00DB214D" w:rsidP="00C41862">
            <w:pPr>
              <w:spacing w:after="0" w:line="240" w:lineRule="auto"/>
              <w:jc w:val="center"/>
              <w:rPr>
                <w:rFonts w:ascii="Times New Roman" w:hAnsi="Times New Roman"/>
                <w:sz w:val="18"/>
                <w:szCs w:val="18"/>
                <w:lang w:val="en-US" w:eastAsia="en-NZ"/>
              </w:rPr>
            </w:pPr>
            <w:r w:rsidRPr="002540C4">
              <w:rPr>
                <w:rFonts w:ascii="Times New Roman" w:hAnsi="Times New Roman"/>
                <w:sz w:val="18"/>
                <w:szCs w:val="18"/>
                <w:lang w:val="en-US" w:eastAsia="en-NZ"/>
              </w:rPr>
              <w:t> </w:t>
            </w:r>
          </w:p>
        </w:tc>
        <w:tc>
          <w:tcPr>
            <w:tcW w:w="916" w:type="dxa"/>
            <w:gridSpan w:val="2"/>
            <w:tcBorders>
              <w:top w:val="nil"/>
              <w:left w:val="nil"/>
              <w:bottom w:val="double" w:sz="6" w:space="0" w:color="auto"/>
              <w:right w:val="nil"/>
            </w:tcBorders>
            <w:shd w:val="clear" w:color="auto" w:fill="auto"/>
            <w:noWrap/>
            <w:hideMark/>
          </w:tcPr>
          <w:p w:rsidR="00DB214D" w:rsidRPr="002540C4" w:rsidRDefault="00DB214D" w:rsidP="00C41862">
            <w:pPr>
              <w:spacing w:after="0" w:line="240" w:lineRule="auto"/>
              <w:jc w:val="center"/>
              <w:rPr>
                <w:rFonts w:ascii="Times New Roman" w:hAnsi="Times New Roman"/>
                <w:sz w:val="18"/>
                <w:szCs w:val="18"/>
                <w:lang w:val="en-US" w:eastAsia="en-NZ"/>
              </w:rPr>
            </w:pPr>
            <w:r w:rsidRPr="002540C4">
              <w:rPr>
                <w:rFonts w:ascii="Times New Roman" w:hAnsi="Times New Roman"/>
                <w:sz w:val="18"/>
                <w:szCs w:val="18"/>
                <w:lang w:val="en-US" w:eastAsia="en-NZ"/>
              </w:rPr>
              <w:t> </w:t>
            </w:r>
          </w:p>
        </w:tc>
        <w:tc>
          <w:tcPr>
            <w:tcW w:w="842" w:type="dxa"/>
            <w:gridSpan w:val="2"/>
            <w:tcBorders>
              <w:top w:val="nil"/>
              <w:left w:val="nil"/>
              <w:bottom w:val="double" w:sz="6" w:space="0" w:color="auto"/>
              <w:right w:val="nil"/>
            </w:tcBorders>
            <w:shd w:val="clear" w:color="auto" w:fill="auto"/>
            <w:noWrap/>
            <w:hideMark/>
          </w:tcPr>
          <w:p w:rsidR="00DB214D" w:rsidRPr="002540C4" w:rsidRDefault="00DB214D" w:rsidP="00C41862">
            <w:pPr>
              <w:spacing w:after="0" w:line="240" w:lineRule="auto"/>
              <w:jc w:val="center"/>
              <w:rPr>
                <w:rFonts w:ascii="Times New Roman" w:hAnsi="Times New Roman"/>
                <w:sz w:val="18"/>
                <w:szCs w:val="18"/>
                <w:lang w:val="en-US" w:eastAsia="en-NZ"/>
              </w:rPr>
            </w:pPr>
            <w:r w:rsidRPr="002540C4">
              <w:rPr>
                <w:rFonts w:ascii="Times New Roman" w:hAnsi="Times New Roman"/>
                <w:sz w:val="18"/>
                <w:szCs w:val="18"/>
                <w:lang w:val="en-US" w:eastAsia="en-NZ"/>
              </w:rPr>
              <w:t> </w:t>
            </w:r>
          </w:p>
        </w:tc>
        <w:tc>
          <w:tcPr>
            <w:tcW w:w="981" w:type="dxa"/>
            <w:gridSpan w:val="2"/>
            <w:tcBorders>
              <w:top w:val="nil"/>
              <w:left w:val="nil"/>
              <w:bottom w:val="double" w:sz="6" w:space="0" w:color="auto"/>
              <w:right w:val="nil"/>
            </w:tcBorders>
            <w:shd w:val="clear" w:color="auto" w:fill="auto"/>
            <w:noWrap/>
            <w:hideMark/>
          </w:tcPr>
          <w:p w:rsidR="00DB214D" w:rsidRPr="002540C4" w:rsidRDefault="00DB214D" w:rsidP="00C41862">
            <w:pPr>
              <w:spacing w:after="0" w:line="240" w:lineRule="auto"/>
              <w:jc w:val="center"/>
              <w:rPr>
                <w:rFonts w:ascii="Times New Roman" w:hAnsi="Times New Roman"/>
                <w:sz w:val="18"/>
                <w:szCs w:val="18"/>
                <w:lang w:val="en-US" w:eastAsia="en-NZ"/>
              </w:rPr>
            </w:pPr>
            <w:r w:rsidRPr="002540C4">
              <w:rPr>
                <w:rFonts w:ascii="Times New Roman" w:hAnsi="Times New Roman"/>
                <w:sz w:val="18"/>
                <w:szCs w:val="18"/>
                <w:lang w:val="en-US" w:eastAsia="en-NZ"/>
              </w:rPr>
              <w:t> </w:t>
            </w:r>
          </w:p>
        </w:tc>
        <w:tc>
          <w:tcPr>
            <w:tcW w:w="905" w:type="dxa"/>
            <w:gridSpan w:val="2"/>
            <w:tcBorders>
              <w:top w:val="nil"/>
              <w:left w:val="nil"/>
              <w:bottom w:val="double" w:sz="6" w:space="0" w:color="auto"/>
              <w:right w:val="nil"/>
            </w:tcBorders>
            <w:shd w:val="clear" w:color="auto" w:fill="auto"/>
            <w:noWrap/>
            <w:hideMark/>
          </w:tcPr>
          <w:p w:rsidR="00DB214D" w:rsidRPr="002540C4" w:rsidRDefault="00DB214D" w:rsidP="00C41862">
            <w:pPr>
              <w:spacing w:after="0" w:line="240" w:lineRule="auto"/>
              <w:jc w:val="center"/>
              <w:rPr>
                <w:rFonts w:ascii="Times New Roman" w:hAnsi="Times New Roman"/>
                <w:sz w:val="18"/>
                <w:szCs w:val="18"/>
                <w:lang w:val="en-US" w:eastAsia="en-NZ"/>
              </w:rPr>
            </w:pPr>
            <w:r w:rsidRPr="002540C4">
              <w:rPr>
                <w:rFonts w:ascii="Times New Roman" w:hAnsi="Times New Roman"/>
                <w:sz w:val="18"/>
                <w:szCs w:val="18"/>
                <w:lang w:val="en-US" w:eastAsia="en-NZ"/>
              </w:rPr>
              <w:t> </w:t>
            </w:r>
          </w:p>
        </w:tc>
      </w:tr>
      <w:tr w:rsidR="00DB214D" w:rsidRPr="00C30BFD" w:rsidTr="00AD5BDA">
        <w:tblPrEx>
          <w:jc w:val="center"/>
        </w:tblPrEx>
        <w:trPr>
          <w:trHeight w:val="255"/>
          <w:jc w:val="center"/>
        </w:trPr>
        <w:tc>
          <w:tcPr>
            <w:tcW w:w="14737" w:type="dxa"/>
            <w:gridSpan w:val="30"/>
            <w:tcBorders>
              <w:top w:val="double" w:sz="6" w:space="0" w:color="auto"/>
              <w:left w:val="nil"/>
              <w:bottom w:val="nil"/>
              <w:right w:val="nil"/>
            </w:tcBorders>
            <w:shd w:val="clear" w:color="auto" w:fill="auto"/>
            <w:vAlign w:val="bottom"/>
            <w:hideMark/>
          </w:tcPr>
          <w:p w:rsidR="00DB214D" w:rsidRPr="00C30BFD" w:rsidRDefault="00F105FE" w:rsidP="00F105FE">
            <w:pPr>
              <w:spacing w:after="0" w:line="240" w:lineRule="auto"/>
              <w:jc w:val="both"/>
              <w:rPr>
                <w:rFonts w:ascii="Times New Roman" w:hAnsi="Times New Roman"/>
                <w:color w:val="000000"/>
                <w:sz w:val="20"/>
                <w:szCs w:val="20"/>
                <w:lang w:val="en-US" w:eastAsia="en-NZ"/>
              </w:rPr>
            </w:pPr>
            <w:r w:rsidRPr="00F105FE">
              <w:rPr>
                <w:rFonts w:ascii="Times New Roman" w:hAnsi="Times New Roman" w:cs="Times New Roman"/>
                <w:color w:val="000000"/>
                <w:sz w:val="18"/>
                <w:szCs w:val="18"/>
              </w:rPr>
              <w:t xml:space="preserve">This table reports the cointegrating relationship of real GDP and its potential determinants in a multivariate setting. </w:t>
            </w:r>
            <m:oMath>
              <m:r>
                <w:rPr>
                  <w:rFonts w:ascii="Cambria Math" w:hAnsi="Cambria Math" w:cs="Times New Roman"/>
                  <w:color w:val="000000"/>
                  <w:sz w:val="18"/>
                  <w:szCs w:val="18"/>
                </w:rPr>
                <m:t>DUM</m:t>
              </m:r>
            </m:oMath>
            <w:r w:rsidRPr="00F105FE">
              <w:rPr>
                <w:rFonts w:ascii="Times New Roman" w:hAnsi="Times New Roman" w:cs="Times New Roman"/>
                <w:color w:val="000000"/>
                <w:sz w:val="18"/>
                <w:szCs w:val="18"/>
              </w:rPr>
              <w:t xml:space="preserve"> </w:t>
            </w:r>
            <w:proofErr w:type="gramStart"/>
            <w:r w:rsidRPr="00F105FE">
              <w:rPr>
                <w:rFonts w:ascii="Times New Roman" w:hAnsi="Times New Roman" w:cs="Times New Roman"/>
                <w:color w:val="000000"/>
                <w:sz w:val="18"/>
                <w:szCs w:val="18"/>
              </w:rPr>
              <w:t>is</w:t>
            </w:r>
            <w:proofErr w:type="gramEnd"/>
            <w:r w:rsidRPr="00F105FE">
              <w:rPr>
                <w:rFonts w:ascii="Times New Roman" w:hAnsi="Times New Roman" w:cs="Times New Roman"/>
                <w:color w:val="000000"/>
                <w:sz w:val="18"/>
                <w:szCs w:val="18"/>
              </w:rPr>
              <w:t xml:space="preserve"> the interactive dummy (</w:t>
            </w:r>
            <m:oMath>
              <m:sSub>
                <m:sSubPr>
                  <m:ctrlPr>
                    <w:rPr>
                      <w:rFonts w:ascii="Cambria Math" w:hAnsi="Times New Roman" w:cs="Times New Roman"/>
                      <w:i/>
                      <w:sz w:val="18"/>
                      <w:szCs w:val="18"/>
                    </w:rPr>
                  </m:ctrlPr>
                </m:sSubPr>
                <m:e>
                  <m:r>
                    <w:rPr>
                      <w:rFonts w:ascii="Cambria Math" w:hAnsi="Cambria Math" w:cs="Times New Roman"/>
                      <w:sz w:val="18"/>
                      <w:szCs w:val="18"/>
                    </w:rPr>
                    <m:t>D</m:t>
                  </m:r>
                </m:e>
                <m:sub>
                  <m:r>
                    <w:rPr>
                      <w:rFonts w:ascii="Cambria Math" w:hAnsi="Cambria Math" w:cs="Times New Roman"/>
                      <w:sz w:val="18"/>
                      <w:szCs w:val="18"/>
                    </w:rPr>
                    <m:t>t</m:t>
                  </m:r>
                </m:sub>
              </m:sSub>
              <m:r>
                <w:rPr>
                  <w:rFonts w:ascii="Cambria Math" w:hAnsi="Times New Roman" w:cs="Times New Roman"/>
                  <w:sz w:val="18"/>
                  <w:szCs w:val="18"/>
                </w:rPr>
                <m:t xml:space="preserve">. </m:t>
              </m:r>
              <m:d>
                <m:dPr>
                  <m:ctrlPr>
                    <w:rPr>
                      <w:rFonts w:ascii="Cambria Math" w:hAnsi="Times New Roman" w:cs="Times New Roman"/>
                      <w:i/>
                      <w:sz w:val="18"/>
                      <w:szCs w:val="18"/>
                    </w:rPr>
                  </m:ctrlPr>
                </m:dPr>
                <m:e>
                  <m:sSubSup>
                    <m:sSubSupPr>
                      <m:ctrlPr>
                        <w:rPr>
                          <w:rFonts w:ascii="Cambria Math" w:hAnsi="Times New Roman" w:cs="Times New Roman"/>
                          <w:i/>
                          <w:sz w:val="18"/>
                          <w:szCs w:val="18"/>
                        </w:rPr>
                      </m:ctrlPr>
                    </m:sSubSupPr>
                    <m:e>
                      <m:r>
                        <w:rPr>
                          <w:rFonts w:ascii="Cambria Math" w:hAnsi="Cambria Math" w:cs="Times New Roman"/>
                          <w:sz w:val="18"/>
                          <w:szCs w:val="18"/>
                        </w:rPr>
                        <m:t>π</m:t>
                      </m:r>
                    </m:e>
                    <m:sub>
                      <m:r>
                        <w:rPr>
                          <w:rFonts w:ascii="Cambria Math" w:hAnsi="Cambria Math" w:cs="Times New Roman"/>
                          <w:sz w:val="18"/>
                          <w:szCs w:val="18"/>
                        </w:rPr>
                        <m:t>t</m:t>
                      </m:r>
                    </m:sub>
                    <m:sup>
                      <m:r>
                        <w:rPr>
                          <w:rFonts w:ascii="Cambria Math" w:hAnsi="Times New Roman" w:cs="Times New Roman"/>
                          <w:sz w:val="18"/>
                          <w:szCs w:val="18"/>
                        </w:rPr>
                        <m:t>0</m:t>
                      </m:r>
                    </m:sup>
                  </m:sSubSup>
                  <m:r>
                    <w:rPr>
                      <w:rFonts w:ascii="Cambria Math" w:hAnsi="Cambria Math" w:cs="Times New Roman"/>
                      <w:sz w:val="18"/>
                      <w:szCs w:val="18"/>
                    </w:rPr>
                    <m:t>-</m:t>
                  </m:r>
                  <m:sSub>
                    <m:sSubPr>
                      <m:ctrlPr>
                        <w:rPr>
                          <w:rFonts w:ascii="Cambria Math" w:hAnsi="Times New Roman" w:cs="Times New Roman"/>
                          <w:i/>
                          <w:sz w:val="18"/>
                          <w:szCs w:val="18"/>
                        </w:rPr>
                      </m:ctrlPr>
                    </m:sSubPr>
                    <m:e>
                      <m:r>
                        <w:rPr>
                          <w:rFonts w:ascii="Cambria Math" w:hAnsi="Cambria Math" w:cs="Times New Roman"/>
                          <w:sz w:val="18"/>
                          <w:szCs w:val="18"/>
                        </w:rPr>
                        <m:t>π</m:t>
                      </m:r>
                    </m:e>
                    <m:sub>
                      <m:r>
                        <w:rPr>
                          <w:rFonts w:ascii="Cambria Math" w:hAnsi="Cambria Math" w:cs="Times New Roman"/>
                          <w:sz w:val="18"/>
                          <w:szCs w:val="18"/>
                        </w:rPr>
                        <m:t>a</m:t>
                      </m:r>
                    </m:sub>
                  </m:sSub>
                </m:e>
              </m:d>
              <m:r>
                <w:rPr>
                  <w:rFonts w:ascii="Cambria Math" w:hAnsi="Times New Roman" w:cs="Times New Roman"/>
                  <w:sz w:val="18"/>
                  <w:szCs w:val="18"/>
                </w:rPr>
                <m:t>)</m:t>
              </m:r>
            </m:oMath>
            <w:r w:rsidRPr="00F105FE">
              <w:rPr>
                <w:rFonts w:ascii="Times New Roman" w:hAnsi="Times New Roman" w:cs="Times New Roman"/>
                <w:color w:val="000000"/>
                <w:sz w:val="18"/>
                <w:szCs w:val="18"/>
              </w:rPr>
              <w:t xml:space="preserve">. ARDL represents the lag order of the variables as selected by the SBC. FSTS shows the computed </w:t>
            </w:r>
            <w:r w:rsidRPr="00F105FE">
              <w:rPr>
                <w:rFonts w:ascii="Times New Roman" w:hAnsi="Times New Roman" w:cs="Times New Roman"/>
                <w:i/>
                <w:color w:val="000000"/>
                <w:sz w:val="18"/>
                <w:szCs w:val="18"/>
              </w:rPr>
              <w:t>F</w:t>
            </w:r>
            <w:r w:rsidRPr="00F105FE">
              <w:rPr>
                <w:rFonts w:ascii="Times New Roman" w:hAnsi="Times New Roman" w:cs="Times New Roman"/>
                <w:color w:val="000000"/>
                <w:sz w:val="18"/>
                <w:szCs w:val="18"/>
              </w:rPr>
              <w:t xml:space="preserve">-statistics used to test for the existence of a cointegrating relationship. The upper critical value bound of Pesaran </w:t>
            </w:r>
            <w:r w:rsidRPr="00F105FE">
              <w:rPr>
                <w:rFonts w:ascii="Times New Roman" w:hAnsi="Times New Roman" w:cs="Times New Roman"/>
                <w:i/>
                <w:color w:val="000000"/>
                <w:sz w:val="18"/>
                <w:szCs w:val="18"/>
              </w:rPr>
              <w:t>et al.</w:t>
            </w:r>
            <w:r w:rsidRPr="00F105FE">
              <w:rPr>
                <w:rFonts w:ascii="Times New Roman" w:hAnsi="Times New Roman" w:cs="Times New Roman"/>
                <w:color w:val="000000"/>
                <w:sz w:val="18"/>
                <w:szCs w:val="18"/>
              </w:rPr>
              <w:t xml:space="preserve"> (2001) for </w:t>
            </w:r>
            <w:r w:rsidRPr="00F105FE">
              <w:rPr>
                <w:rFonts w:ascii="Times New Roman" w:hAnsi="Times New Roman" w:cs="Times New Roman"/>
                <w:i/>
                <w:color w:val="000000"/>
                <w:sz w:val="18"/>
                <w:szCs w:val="18"/>
              </w:rPr>
              <w:t>k</w:t>
            </w:r>
            <w:r w:rsidRPr="00F105FE">
              <w:rPr>
                <w:rFonts w:ascii="Times New Roman" w:hAnsi="Times New Roman" w:cs="Times New Roman"/>
                <w:color w:val="000000"/>
                <w:sz w:val="18"/>
                <w:szCs w:val="18"/>
              </w:rPr>
              <w:t xml:space="preserve">=6 at the 1% level </w:t>
            </w:r>
            <w:proofErr w:type="gramStart"/>
            <w:r w:rsidRPr="00F105FE">
              <w:rPr>
                <w:rFonts w:ascii="Times New Roman" w:hAnsi="Times New Roman" w:cs="Times New Roman"/>
                <w:color w:val="000000"/>
                <w:sz w:val="18"/>
                <w:szCs w:val="18"/>
              </w:rPr>
              <w:t>is</w:t>
            </w:r>
            <w:proofErr w:type="gramEnd"/>
            <w:r w:rsidRPr="00F105FE">
              <w:rPr>
                <w:rFonts w:ascii="Times New Roman" w:hAnsi="Times New Roman" w:cs="Times New Roman"/>
                <w:color w:val="000000"/>
                <w:sz w:val="18"/>
                <w:szCs w:val="18"/>
              </w:rPr>
              <w:t xml:space="preserve"> 4.43. COIN indicates the cointegration at a certain level of confidence. The </w:t>
            </w:r>
            <w:r w:rsidRPr="00F105FE">
              <w:rPr>
                <w:rFonts w:ascii="Times New Roman" w:hAnsi="Times New Roman" w:cs="Times New Roman"/>
                <w:i/>
                <w:color w:val="000000"/>
                <w:sz w:val="18"/>
                <w:szCs w:val="18"/>
              </w:rPr>
              <w:t>P</w:t>
            </w:r>
            <w:r w:rsidRPr="00F105FE">
              <w:rPr>
                <w:rFonts w:ascii="Times New Roman" w:hAnsi="Times New Roman" w:cs="Times New Roman"/>
                <w:color w:val="000000"/>
                <w:sz w:val="18"/>
                <w:szCs w:val="18"/>
              </w:rPr>
              <w:t xml:space="preserve">-values of the diagnostic tests are presented sequentially, with AUTO denoting the Lagrange multiplier test for autocorrelation. SPEC represents a general test for omitted variables and a functional form test (the Ramsey regression equation specification error test (RESET)) using the square of the fitted values. NORM indicates the test for normality based on a test of the skewness and kurtosis of the residuals.  HETR represents the </w:t>
            </w:r>
            <w:proofErr w:type="spellStart"/>
            <w:r w:rsidRPr="00F105FE">
              <w:rPr>
                <w:rFonts w:ascii="Times New Roman" w:hAnsi="Times New Roman" w:cs="Times New Roman"/>
                <w:color w:val="000000"/>
                <w:sz w:val="18"/>
                <w:szCs w:val="18"/>
              </w:rPr>
              <w:t>heteroscedasticity</w:t>
            </w:r>
            <w:proofErr w:type="spellEnd"/>
            <w:r w:rsidRPr="00F105FE">
              <w:rPr>
                <w:rFonts w:ascii="Times New Roman" w:hAnsi="Times New Roman" w:cs="Times New Roman"/>
                <w:color w:val="000000"/>
                <w:sz w:val="18"/>
                <w:szCs w:val="18"/>
              </w:rPr>
              <w:t xml:space="preserve"> test based on the regression of squared residuals on the squared fitted values. The </w:t>
            </w:r>
            <w:r w:rsidRPr="00F105FE">
              <w:rPr>
                <w:rFonts w:ascii="Times New Roman" w:hAnsi="Times New Roman" w:cs="Times New Roman"/>
                <w:i/>
                <w:color w:val="000000"/>
                <w:sz w:val="18"/>
                <w:szCs w:val="18"/>
              </w:rPr>
              <w:t>P</w:t>
            </w:r>
            <w:r w:rsidRPr="00F105FE">
              <w:rPr>
                <w:rFonts w:ascii="Times New Roman" w:hAnsi="Times New Roman" w:cs="Times New Roman"/>
                <w:color w:val="000000"/>
                <w:sz w:val="18"/>
                <w:szCs w:val="18"/>
              </w:rPr>
              <w:t xml:space="preserve">-values reported for diagnostic tests are based on the </w:t>
            </w:r>
            <w:r w:rsidRPr="00F105FE">
              <w:rPr>
                <w:rFonts w:ascii="Times New Roman" w:hAnsi="Times New Roman" w:cs="Times New Roman"/>
                <w:i/>
                <w:color w:val="000000"/>
                <w:sz w:val="18"/>
                <w:szCs w:val="18"/>
              </w:rPr>
              <w:t>F</w:t>
            </w:r>
            <w:r w:rsidRPr="00F105FE">
              <w:rPr>
                <w:rFonts w:ascii="Times New Roman" w:hAnsi="Times New Roman" w:cs="Times New Roman"/>
                <w:color w:val="000000"/>
                <w:sz w:val="18"/>
                <w:szCs w:val="18"/>
              </w:rPr>
              <w:t xml:space="preserve">-test, except for NORM, which uses the Lagrange multiplier version. All the </w:t>
            </w:r>
            <w:r w:rsidRPr="00F105FE">
              <w:rPr>
                <w:rFonts w:ascii="Times New Roman" w:hAnsi="Times New Roman" w:cs="Times New Roman"/>
                <w:i/>
                <w:color w:val="000000"/>
                <w:sz w:val="18"/>
                <w:szCs w:val="18"/>
              </w:rPr>
              <w:t>P</w:t>
            </w:r>
            <w:r w:rsidRPr="00F105FE">
              <w:rPr>
                <w:rFonts w:ascii="Times New Roman" w:hAnsi="Times New Roman" w:cs="Times New Roman"/>
                <w:color w:val="000000"/>
                <w:sz w:val="18"/>
                <w:szCs w:val="18"/>
              </w:rPr>
              <w:t xml:space="preserve">-values are given in brackets and the values in parentheses are the standard errors. The error correction term </w:t>
            </w:r>
            <m:oMath>
              <m:r>
                <m:rPr>
                  <m:sty m:val="p"/>
                </m:rPr>
                <w:rPr>
                  <w:rFonts w:ascii="Cambria Math" w:hAnsi="Times New Roman" w:cs="Times New Roman"/>
                  <w:color w:val="000000"/>
                  <w:sz w:val="18"/>
                  <w:szCs w:val="18"/>
                </w:rPr>
                <m:t>ECM(</m:t>
              </m:r>
              <m:r>
                <m:rPr>
                  <m:sty m:val="p"/>
                </m:rPr>
                <w:rPr>
                  <w:rFonts w:ascii="Cambria Math" w:hAnsi="Cambria Math" w:cs="Times New Roman"/>
                  <w:color w:val="000000"/>
                  <w:sz w:val="18"/>
                  <w:szCs w:val="18"/>
                </w:rPr>
                <m:t>-</m:t>
              </m:r>
              <m:r>
                <m:rPr>
                  <m:sty m:val="p"/>
                </m:rPr>
                <w:rPr>
                  <w:rFonts w:ascii="Cambria Math" w:hAnsi="Times New Roman" w:cs="Times New Roman"/>
                  <w:color w:val="000000"/>
                  <w:sz w:val="18"/>
                  <w:szCs w:val="18"/>
                </w:rPr>
                <m:t>1)</m:t>
              </m:r>
            </m:oMath>
            <w:r w:rsidRPr="00F105FE">
              <w:rPr>
                <w:rFonts w:ascii="Times New Roman" w:hAnsi="Times New Roman" w:cs="Times New Roman"/>
                <w:color w:val="000000"/>
                <w:sz w:val="18"/>
                <w:szCs w:val="18"/>
              </w:rPr>
              <w:t xml:space="preserve"> may not be obtained because the SBC did not select the lag-dependent variable as optimal. Technically, ARDL models tend to reduce to dynamic distributed lag models if the model selection criterion does not identify any lag of the regressand as optimal.  The significance of the coefficients at the 1%, 5% and 10% levels are indicated by ***, ** and *, respectively.</w:t>
            </w:r>
            <w:r w:rsidR="00753208" w:rsidRPr="002F6FE3">
              <w:rPr>
                <w:rFonts w:ascii="Times New Roman" w:hAnsi="Times New Roman" w:cs="Times New Roman"/>
                <w:color w:val="000000"/>
                <w:sz w:val="20"/>
                <w:szCs w:val="20"/>
              </w:rPr>
              <w:t> </w:t>
            </w:r>
            <w:r w:rsidR="00DB214D" w:rsidRPr="00C30BFD">
              <w:rPr>
                <w:rFonts w:ascii="Times New Roman" w:hAnsi="Times New Roman"/>
                <w:color w:val="000000"/>
                <w:sz w:val="20"/>
                <w:szCs w:val="20"/>
                <w:lang w:val="en-US" w:eastAsia="en-NZ"/>
              </w:rPr>
              <w:t> </w:t>
            </w:r>
          </w:p>
        </w:tc>
      </w:tr>
    </w:tbl>
    <w:p w:rsidR="00DB214D" w:rsidRPr="00C30BFD" w:rsidRDefault="00DB214D">
      <w:pPr>
        <w:rPr>
          <w:lang w:val="en-US"/>
        </w:rPr>
      </w:pPr>
    </w:p>
    <w:tbl>
      <w:tblPr>
        <w:tblW w:w="15038" w:type="dxa"/>
        <w:jc w:val="center"/>
        <w:tblInd w:w="93" w:type="dxa"/>
        <w:tblLook w:val="04A0"/>
      </w:tblPr>
      <w:tblGrid>
        <w:gridCol w:w="2423"/>
        <w:gridCol w:w="823"/>
        <w:gridCol w:w="823"/>
        <w:gridCol w:w="1018"/>
        <w:gridCol w:w="941"/>
        <w:gridCol w:w="1040"/>
        <w:gridCol w:w="823"/>
        <w:gridCol w:w="665"/>
        <w:gridCol w:w="1078"/>
        <w:gridCol w:w="818"/>
        <w:gridCol w:w="870"/>
        <w:gridCol w:w="934"/>
        <w:gridCol w:w="859"/>
        <w:gridCol w:w="1001"/>
        <w:gridCol w:w="922"/>
      </w:tblGrid>
      <w:tr w:rsidR="00DB214D" w:rsidRPr="00C30BFD" w:rsidTr="00C41862">
        <w:trPr>
          <w:trHeight w:val="446"/>
          <w:jc w:val="center"/>
        </w:trPr>
        <w:tc>
          <w:tcPr>
            <w:tcW w:w="15038" w:type="dxa"/>
            <w:gridSpan w:val="15"/>
            <w:tcBorders>
              <w:top w:val="nil"/>
              <w:left w:val="nil"/>
              <w:bottom w:val="double" w:sz="6" w:space="0" w:color="auto"/>
              <w:right w:val="nil"/>
            </w:tcBorders>
            <w:shd w:val="clear" w:color="auto" w:fill="auto"/>
            <w:noWrap/>
            <w:vAlign w:val="center"/>
            <w:hideMark/>
          </w:tcPr>
          <w:p w:rsidR="00DB214D" w:rsidRPr="002540C4" w:rsidRDefault="009C433F" w:rsidP="00A7469C">
            <w:pPr>
              <w:spacing w:after="0" w:line="240" w:lineRule="auto"/>
              <w:jc w:val="center"/>
              <w:rPr>
                <w:rFonts w:ascii="Times New Roman" w:eastAsia="Times New Roman" w:hAnsi="Times New Roman" w:cs="Times New Roman"/>
                <w:b/>
                <w:bCs/>
                <w:i/>
                <w:color w:val="000000"/>
                <w:lang w:val="en-US" w:eastAsia="en-NZ"/>
              </w:rPr>
            </w:pPr>
            <w:r w:rsidRPr="002540C4">
              <w:rPr>
                <w:rFonts w:ascii="Times New Roman" w:eastAsia="Times New Roman" w:hAnsi="Times New Roman" w:cs="Times New Roman"/>
                <w:b/>
                <w:bCs/>
                <w:i/>
                <w:color w:val="000000"/>
                <w:lang w:val="en-US" w:eastAsia="en-NZ"/>
              </w:rPr>
              <w:lastRenderedPageBreak/>
              <w:t xml:space="preserve">Appendix </w:t>
            </w:r>
            <w:r w:rsidR="00A7469C">
              <w:rPr>
                <w:rFonts w:ascii="Times New Roman" w:eastAsia="Times New Roman" w:hAnsi="Times New Roman" w:cs="Times New Roman"/>
                <w:b/>
                <w:bCs/>
                <w:i/>
                <w:color w:val="000000"/>
                <w:lang w:val="en-US" w:eastAsia="en-NZ"/>
              </w:rPr>
              <w:t>1</w:t>
            </w:r>
            <w:r w:rsidR="00DB214D" w:rsidRPr="002540C4">
              <w:rPr>
                <w:rFonts w:ascii="Times New Roman" w:eastAsia="Times New Roman" w:hAnsi="Times New Roman" w:cs="Times New Roman"/>
                <w:b/>
                <w:bCs/>
                <w:i/>
                <w:color w:val="000000"/>
                <w:lang w:val="en-US" w:eastAsia="en-NZ"/>
              </w:rPr>
              <w:t xml:space="preserve"> Continued ……….. simulation results</w:t>
            </w:r>
          </w:p>
        </w:tc>
      </w:tr>
      <w:tr w:rsidR="00DB214D" w:rsidRPr="00C30BFD" w:rsidTr="00C41862">
        <w:trPr>
          <w:trHeight w:val="253"/>
          <w:jc w:val="center"/>
        </w:trPr>
        <w:tc>
          <w:tcPr>
            <w:tcW w:w="2423" w:type="dxa"/>
            <w:vMerge w:val="restart"/>
            <w:tcBorders>
              <w:top w:val="nil"/>
              <w:left w:val="nil"/>
              <w:bottom w:val="single" w:sz="4" w:space="0" w:color="000000"/>
              <w:right w:val="nil"/>
            </w:tcBorders>
            <w:shd w:val="clear" w:color="auto" w:fill="auto"/>
            <w:vAlign w:val="bottom"/>
            <w:hideMark/>
          </w:tcPr>
          <w:p w:rsidR="00DB214D" w:rsidRPr="002540C4" w:rsidRDefault="00DB214D" w:rsidP="00A645D5">
            <w:pPr>
              <w:spacing w:after="0" w:line="240" w:lineRule="auto"/>
              <w:jc w:val="center"/>
              <w:rPr>
                <w:rFonts w:ascii="Times New Roman" w:eastAsia="Times New Roman" w:hAnsi="Times New Roman" w:cs="Times New Roman"/>
                <w:bCs/>
                <w:color w:val="000000"/>
                <w:sz w:val="20"/>
                <w:szCs w:val="20"/>
                <w:lang w:val="en-US" w:eastAsia="en-NZ"/>
              </w:rPr>
            </w:pPr>
            <w:r w:rsidRPr="002540C4">
              <w:rPr>
                <w:rFonts w:ascii="Times New Roman" w:eastAsia="Times New Roman" w:hAnsi="Times New Roman" w:cs="Times New Roman"/>
                <w:bCs/>
                <w:color w:val="000000"/>
                <w:sz w:val="20"/>
                <w:szCs w:val="20"/>
                <w:lang w:val="en-US" w:eastAsia="en-NZ"/>
              </w:rPr>
              <w:t>Models/Variables</w:t>
            </w:r>
          </w:p>
        </w:tc>
        <w:tc>
          <w:tcPr>
            <w:tcW w:w="4645" w:type="dxa"/>
            <w:gridSpan w:val="5"/>
            <w:tcBorders>
              <w:top w:val="nil"/>
              <w:left w:val="nil"/>
              <w:bottom w:val="single" w:sz="4" w:space="0" w:color="auto"/>
              <w:right w:val="nil"/>
            </w:tcBorders>
            <w:shd w:val="clear" w:color="auto" w:fill="auto"/>
            <w:noWrap/>
            <w:vAlign w:val="center"/>
            <w:hideMark/>
          </w:tcPr>
          <w:p w:rsidR="00DB214D" w:rsidRPr="002540C4" w:rsidRDefault="00DB214D" w:rsidP="00DB214D">
            <w:pPr>
              <w:spacing w:after="0" w:line="240" w:lineRule="auto"/>
              <w:jc w:val="center"/>
              <w:rPr>
                <w:rFonts w:ascii="Times New Roman" w:eastAsia="Times New Roman" w:hAnsi="Times New Roman" w:cs="Times New Roman"/>
                <w:bCs/>
                <w:color w:val="000000"/>
                <w:sz w:val="20"/>
                <w:szCs w:val="20"/>
                <w:lang w:val="en-US" w:eastAsia="en-NZ"/>
              </w:rPr>
            </w:pPr>
            <w:r w:rsidRPr="002540C4">
              <w:rPr>
                <w:rFonts w:ascii="Times New Roman" w:eastAsia="Times New Roman" w:hAnsi="Times New Roman" w:cs="Times New Roman"/>
                <w:bCs/>
                <w:color w:val="000000"/>
                <w:sz w:val="20"/>
                <w:szCs w:val="20"/>
                <w:lang w:val="en-US" w:eastAsia="en-NZ"/>
              </w:rPr>
              <w:t>Variables</w:t>
            </w:r>
          </w:p>
        </w:tc>
        <w:tc>
          <w:tcPr>
            <w:tcW w:w="823" w:type="dxa"/>
            <w:tcBorders>
              <w:top w:val="nil"/>
              <w:left w:val="nil"/>
              <w:bottom w:val="single" w:sz="4" w:space="0" w:color="auto"/>
              <w:right w:val="nil"/>
            </w:tcBorders>
            <w:shd w:val="clear" w:color="auto" w:fill="auto"/>
            <w:noWrap/>
            <w:vAlign w:val="center"/>
            <w:hideMark/>
          </w:tcPr>
          <w:p w:rsidR="00DB214D" w:rsidRPr="002540C4" w:rsidRDefault="00DB214D" w:rsidP="00DB214D">
            <w:pPr>
              <w:spacing w:after="0" w:line="240" w:lineRule="auto"/>
              <w:jc w:val="center"/>
              <w:rPr>
                <w:rFonts w:ascii="Times New Roman" w:eastAsia="Times New Roman" w:hAnsi="Times New Roman" w:cs="Times New Roman"/>
                <w:bCs/>
                <w:color w:val="000000"/>
                <w:sz w:val="20"/>
                <w:szCs w:val="20"/>
                <w:lang w:val="en-US" w:eastAsia="en-NZ"/>
              </w:rPr>
            </w:pPr>
            <w:r w:rsidRPr="002540C4">
              <w:rPr>
                <w:rFonts w:ascii="Times New Roman" w:eastAsia="Times New Roman" w:hAnsi="Times New Roman" w:cs="Times New Roman"/>
                <w:bCs/>
                <w:color w:val="000000"/>
                <w:sz w:val="20"/>
                <w:szCs w:val="20"/>
                <w:lang w:val="en-US" w:eastAsia="en-NZ"/>
              </w:rPr>
              <w:t> </w:t>
            </w:r>
          </w:p>
        </w:tc>
        <w:tc>
          <w:tcPr>
            <w:tcW w:w="7147" w:type="dxa"/>
            <w:gridSpan w:val="8"/>
            <w:tcBorders>
              <w:top w:val="nil"/>
              <w:left w:val="nil"/>
              <w:bottom w:val="single" w:sz="4" w:space="0" w:color="auto"/>
              <w:right w:val="nil"/>
            </w:tcBorders>
            <w:shd w:val="clear" w:color="auto" w:fill="auto"/>
            <w:noWrap/>
            <w:vAlign w:val="center"/>
            <w:hideMark/>
          </w:tcPr>
          <w:p w:rsidR="00DB214D" w:rsidRPr="002540C4" w:rsidRDefault="00DB214D" w:rsidP="00DB214D">
            <w:pPr>
              <w:spacing w:after="0" w:line="240" w:lineRule="auto"/>
              <w:jc w:val="center"/>
              <w:rPr>
                <w:rFonts w:ascii="Times New Roman" w:eastAsia="Times New Roman" w:hAnsi="Times New Roman" w:cs="Times New Roman"/>
                <w:bCs/>
                <w:color w:val="000000"/>
                <w:sz w:val="20"/>
                <w:szCs w:val="20"/>
                <w:lang w:val="en-US" w:eastAsia="en-NZ"/>
              </w:rPr>
            </w:pPr>
            <w:r w:rsidRPr="002540C4">
              <w:rPr>
                <w:rFonts w:ascii="Times New Roman" w:eastAsia="Times New Roman" w:hAnsi="Times New Roman" w:cs="Times New Roman"/>
                <w:bCs/>
                <w:color w:val="000000"/>
                <w:sz w:val="20"/>
                <w:szCs w:val="20"/>
                <w:lang w:val="en-US" w:eastAsia="en-NZ"/>
              </w:rPr>
              <w:t>Fit of the models and the diagnostic tests</w:t>
            </w:r>
          </w:p>
        </w:tc>
      </w:tr>
      <w:tr w:rsidR="00DB214D" w:rsidRPr="00C30BFD" w:rsidTr="00C41862">
        <w:trPr>
          <w:trHeight w:val="253"/>
          <w:jc w:val="center"/>
        </w:trPr>
        <w:tc>
          <w:tcPr>
            <w:tcW w:w="2423" w:type="dxa"/>
            <w:vMerge/>
            <w:tcBorders>
              <w:top w:val="nil"/>
              <w:left w:val="nil"/>
              <w:bottom w:val="single" w:sz="4" w:space="0" w:color="000000"/>
              <w:right w:val="nil"/>
            </w:tcBorders>
            <w:vAlign w:val="center"/>
            <w:hideMark/>
          </w:tcPr>
          <w:p w:rsidR="00DB214D" w:rsidRPr="002540C4" w:rsidRDefault="00DB214D" w:rsidP="00DB214D">
            <w:pPr>
              <w:spacing w:after="0" w:line="240" w:lineRule="auto"/>
              <w:rPr>
                <w:rFonts w:ascii="Times New Roman" w:eastAsia="Times New Roman" w:hAnsi="Times New Roman" w:cs="Times New Roman"/>
                <w:bCs/>
                <w:color w:val="000000"/>
                <w:sz w:val="20"/>
                <w:szCs w:val="20"/>
                <w:lang w:val="en-US" w:eastAsia="en-NZ"/>
              </w:rPr>
            </w:pPr>
          </w:p>
        </w:tc>
        <w:tc>
          <w:tcPr>
            <w:tcW w:w="823" w:type="dxa"/>
            <w:tcBorders>
              <w:top w:val="nil"/>
              <w:left w:val="nil"/>
              <w:bottom w:val="single" w:sz="4" w:space="0" w:color="auto"/>
              <w:right w:val="nil"/>
            </w:tcBorders>
            <w:shd w:val="clear" w:color="auto" w:fill="auto"/>
            <w:noWrap/>
            <w:vAlign w:val="center"/>
            <w:hideMark/>
          </w:tcPr>
          <w:p w:rsidR="00DB214D" w:rsidRPr="002540C4" w:rsidRDefault="002540C4" w:rsidP="00DB214D">
            <w:pPr>
              <w:spacing w:after="0" w:line="240" w:lineRule="auto"/>
              <w:jc w:val="center"/>
              <w:rPr>
                <w:rFonts w:ascii="Times New Roman" w:eastAsia="Times New Roman" w:hAnsi="Times New Roman" w:cs="Times New Roman"/>
                <w:bCs/>
                <w:color w:val="000000"/>
                <w:sz w:val="20"/>
                <w:szCs w:val="20"/>
                <w:lang w:val="en-US" w:eastAsia="en-NZ"/>
              </w:rPr>
            </w:pPr>
            <m:oMathPara>
              <m:oMath>
                <m:r>
                  <w:rPr>
                    <w:rFonts w:ascii="Cambria Math" w:eastAsia="Times New Roman" w:hAnsi="Cambria Math" w:cs="Times New Roman"/>
                    <w:sz w:val="20"/>
                    <w:szCs w:val="20"/>
                    <w:lang w:val="en-US"/>
                  </w:rPr>
                  <m:t>π</m:t>
                </m:r>
              </m:oMath>
            </m:oMathPara>
          </w:p>
        </w:tc>
        <w:tc>
          <w:tcPr>
            <w:tcW w:w="823" w:type="dxa"/>
            <w:tcBorders>
              <w:top w:val="nil"/>
              <w:left w:val="nil"/>
              <w:bottom w:val="single" w:sz="4" w:space="0" w:color="auto"/>
              <w:right w:val="nil"/>
            </w:tcBorders>
            <w:shd w:val="clear" w:color="auto" w:fill="auto"/>
            <w:noWrap/>
            <w:vAlign w:val="center"/>
            <w:hideMark/>
          </w:tcPr>
          <w:p w:rsidR="00DB214D" w:rsidRPr="002540C4" w:rsidRDefault="00C328FF" w:rsidP="00DB214D">
            <w:pPr>
              <w:spacing w:after="0" w:line="240" w:lineRule="auto"/>
              <w:jc w:val="center"/>
              <w:rPr>
                <w:rFonts w:ascii="Times New Roman" w:eastAsia="Times New Roman" w:hAnsi="Times New Roman" w:cs="Times New Roman"/>
                <w:bCs/>
                <w:color w:val="000000"/>
                <w:sz w:val="20"/>
                <w:szCs w:val="20"/>
                <w:lang w:val="en-US" w:eastAsia="en-NZ"/>
              </w:rPr>
            </w:pPr>
            <m:oMathPara>
              <m:oMath>
                <m:acc>
                  <m:accPr>
                    <m:ctrlPr>
                      <w:rPr>
                        <w:rFonts w:ascii="Cambria Math" w:eastAsia="Calibri" w:hAnsi="Cambria Math" w:cs="Times New Roman"/>
                        <w:i/>
                        <w:sz w:val="20"/>
                        <w:szCs w:val="20"/>
                        <w:lang w:val="en-US"/>
                      </w:rPr>
                    </m:ctrlPr>
                  </m:accPr>
                  <m:e>
                    <m:r>
                      <w:rPr>
                        <w:rFonts w:ascii="Cambria Math" w:eastAsia="Times New Roman" w:hAnsi="Cambria Math" w:cs="Times New Roman"/>
                        <w:sz w:val="20"/>
                        <w:szCs w:val="20"/>
                        <w:lang w:val="en-US"/>
                      </w:rPr>
                      <m:t xml:space="preserve"> POP</m:t>
                    </m:r>
                  </m:e>
                </m:acc>
              </m:oMath>
            </m:oMathPara>
          </w:p>
        </w:tc>
        <w:tc>
          <w:tcPr>
            <w:tcW w:w="1018" w:type="dxa"/>
            <w:tcBorders>
              <w:top w:val="nil"/>
              <w:left w:val="nil"/>
              <w:bottom w:val="single" w:sz="4" w:space="0" w:color="auto"/>
              <w:right w:val="nil"/>
            </w:tcBorders>
            <w:shd w:val="clear" w:color="auto" w:fill="auto"/>
            <w:noWrap/>
            <w:vAlign w:val="center"/>
            <w:hideMark/>
          </w:tcPr>
          <w:p w:rsidR="00DB214D" w:rsidRPr="002540C4" w:rsidRDefault="00C328FF" w:rsidP="00DB214D">
            <w:pPr>
              <w:spacing w:after="0" w:line="240" w:lineRule="auto"/>
              <w:jc w:val="center"/>
              <w:rPr>
                <w:rFonts w:ascii="Times New Roman" w:eastAsia="Times New Roman" w:hAnsi="Times New Roman" w:cs="Times New Roman"/>
                <w:bCs/>
                <w:color w:val="000000"/>
                <w:sz w:val="20"/>
                <w:szCs w:val="20"/>
                <w:lang w:val="en-US" w:eastAsia="en-NZ"/>
              </w:rPr>
            </w:pPr>
            <m:oMathPara>
              <m:oMath>
                <m:acc>
                  <m:accPr>
                    <m:ctrlPr>
                      <w:rPr>
                        <w:rFonts w:ascii="Cambria Math" w:eastAsia="Calibri" w:hAnsi="Cambria Math" w:cs="Times New Roman"/>
                        <w:i/>
                        <w:sz w:val="20"/>
                        <w:szCs w:val="20"/>
                        <w:lang w:val="en-US"/>
                      </w:rPr>
                    </m:ctrlPr>
                  </m:accPr>
                  <m:e>
                    <m:r>
                      <w:rPr>
                        <w:rFonts w:ascii="Cambria Math" w:eastAsia="Times New Roman" w:hAnsi="Cambria Math" w:cs="Times New Roman"/>
                        <w:sz w:val="20"/>
                        <w:szCs w:val="20"/>
                        <w:lang w:val="en-US"/>
                      </w:rPr>
                      <m:t xml:space="preserve"> INV</m:t>
                    </m:r>
                  </m:e>
                </m:acc>
              </m:oMath>
            </m:oMathPara>
          </w:p>
        </w:tc>
        <w:tc>
          <w:tcPr>
            <w:tcW w:w="941" w:type="dxa"/>
            <w:tcBorders>
              <w:top w:val="nil"/>
              <w:left w:val="nil"/>
              <w:bottom w:val="single" w:sz="4" w:space="0" w:color="auto"/>
              <w:right w:val="nil"/>
            </w:tcBorders>
            <w:shd w:val="clear" w:color="auto" w:fill="auto"/>
            <w:noWrap/>
            <w:vAlign w:val="center"/>
            <w:hideMark/>
          </w:tcPr>
          <w:p w:rsidR="00DB214D" w:rsidRPr="002540C4" w:rsidRDefault="00C328FF" w:rsidP="00DB214D">
            <w:pPr>
              <w:spacing w:after="0" w:line="240" w:lineRule="auto"/>
              <w:jc w:val="center"/>
              <w:rPr>
                <w:rFonts w:ascii="Times New Roman" w:eastAsia="Times New Roman" w:hAnsi="Times New Roman" w:cs="Times New Roman"/>
                <w:bCs/>
                <w:color w:val="000000"/>
                <w:sz w:val="20"/>
                <w:szCs w:val="20"/>
                <w:lang w:val="en-US" w:eastAsia="en-NZ"/>
              </w:rPr>
            </w:pPr>
            <m:oMathPara>
              <m:oMath>
                <m:f>
                  <m:fPr>
                    <m:ctrlPr>
                      <w:rPr>
                        <w:rFonts w:ascii="Cambria Math" w:eastAsia="Times New Roman" w:hAnsi="Cambria Math" w:cs="Times New Roman"/>
                        <w:i/>
                        <w:sz w:val="20"/>
                        <w:szCs w:val="20"/>
                        <w:lang w:val="en-US"/>
                      </w:rPr>
                    </m:ctrlPr>
                  </m:fPr>
                  <m:num>
                    <m:r>
                      <w:rPr>
                        <w:rFonts w:ascii="Cambria Math" w:eastAsia="Times New Roman" w:hAnsi="Cambria Math" w:cs="Times New Roman"/>
                        <w:sz w:val="20"/>
                        <w:szCs w:val="20"/>
                        <w:lang w:val="en-US"/>
                      </w:rPr>
                      <m:t>FDI</m:t>
                    </m:r>
                  </m:num>
                  <m:den>
                    <m:r>
                      <w:rPr>
                        <w:rFonts w:ascii="Cambria Math" w:eastAsia="Times New Roman" w:hAnsi="Cambria Math" w:cs="Times New Roman"/>
                        <w:sz w:val="20"/>
                        <w:szCs w:val="20"/>
                        <w:lang w:val="en-US"/>
                      </w:rPr>
                      <m:t>GDP</m:t>
                    </m:r>
                  </m:den>
                </m:f>
              </m:oMath>
            </m:oMathPara>
          </w:p>
        </w:tc>
        <w:tc>
          <w:tcPr>
            <w:tcW w:w="1040" w:type="dxa"/>
            <w:tcBorders>
              <w:top w:val="nil"/>
              <w:left w:val="nil"/>
              <w:bottom w:val="single" w:sz="4" w:space="0" w:color="auto"/>
              <w:right w:val="nil"/>
            </w:tcBorders>
            <w:shd w:val="clear" w:color="auto" w:fill="auto"/>
            <w:noWrap/>
            <w:vAlign w:val="center"/>
            <w:hideMark/>
          </w:tcPr>
          <w:p w:rsidR="00DB214D" w:rsidRPr="002540C4" w:rsidRDefault="002540C4" w:rsidP="00DB214D">
            <w:pPr>
              <w:spacing w:after="0" w:line="240" w:lineRule="auto"/>
              <w:jc w:val="center"/>
              <w:rPr>
                <w:rFonts w:ascii="Times New Roman" w:eastAsia="Times New Roman" w:hAnsi="Times New Roman" w:cs="Times New Roman"/>
                <w:bCs/>
                <w:color w:val="000000"/>
                <w:sz w:val="20"/>
                <w:szCs w:val="20"/>
                <w:lang w:val="en-US" w:eastAsia="en-NZ"/>
              </w:rPr>
            </w:pPr>
            <m:oMathPara>
              <m:oMath>
                <m:r>
                  <w:rPr>
                    <w:rFonts w:ascii="Cambria Math" w:eastAsia="Times New Roman" w:hAnsi="Cambria Math" w:cs="Times New Roman"/>
                    <w:color w:val="000000"/>
                    <w:sz w:val="20"/>
                    <w:szCs w:val="20"/>
                    <w:lang w:val="en-US" w:eastAsia="en-NZ"/>
                  </w:rPr>
                  <m:t>DUMM</m:t>
                </m:r>
              </m:oMath>
            </m:oMathPara>
          </w:p>
        </w:tc>
        <w:tc>
          <w:tcPr>
            <w:tcW w:w="823" w:type="dxa"/>
            <w:tcBorders>
              <w:top w:val="nil"/>
              <w:left w:val="nil"/>
              <w:bottom w:val="single" w:sz="4" w:space="0" w:color="auto"/>
              <w:right w:val="nil"/>
            </w:tcBorders>
            <w:shd w:val="clear" w:color="auto" w:fill="auto"/>
            <w:noWrap/>
            <w:vAlign w:val="center"/>
            <w:hideMark/>
          </w:tcPr>
          <w:p w:rsidR="00DB214D" w:rsidRPr="002540C4" w:rsidRDefault="002540C4" w:rsidP="00DB214D">
            <w:pPr>
              <w:spacing w:after="0" w:line="240" w:lineRule="auto"/>
              <w:jc w:val="center"/>
              <w:rPr>
                <w:rFonts w:ascii="Times New Roman" w:eastAsia="Times New Roman" w:hAnsi="Times New Roman" w:cs="Times New Roman"/>
                <w:bCs/>
                <w:color w:val="000000"/>
                <w:sz w:val="20"/>
                <w:szCs w:val="20"/>
                <w:lang w:val="en-US" w:eastAsia="en-NZ"/>
              </w:rPr>
            </w:pPr>
            <m:oMathPara>
              <m:oMath>
                <m:r>
                  <w:rPr>
                    <w:rFonts w:ascii="Cambria Math" w:eastAsia="Times New Roman" w:hAnsi="Cambria Math" w:cs="Times New Roman"/>
                    <w:sz w:val="20"/>
                    <w:szCs w:val="20"/>
                    <w:lang w:val="en-US"/>
                  </w:rPr>
                  <m:t>α</m:t>
                </m:r>
              </m:oMath>
            </m:oMathPara>
          </w:p>
        </w:tc>
        <w:tc>
          <w:tcPr>
            <w:tcW w:w="665" w:type="dxa"/>
            <w:tcBorders>
              <w:top w:val="nil"/>
              <w:left w:val="nil"/>
              <w:bottom w:val="single" w:sz="4" w:space="0" w:color="auto"/>
              <w:right w:val="nil"/>
            </w:tcBorders>
            <w:shd w:val="clear" w:color="auto" w:fill="auto"/>
            <w:noWrap/>
            <w:vAlign w:val="center"/>
            <w:hideMark/>
          </w:tcPr>
          <w:p w:rsidR="00DB214D" w:rsidRPr="002540C4" w:rsidRDefault="00C328FF" w:rsidP="00DB214D">
            <w:pPr>
              <w:spacing w:after="0" w:line="240" w:lineRule="auto"/>
              <w:jc w:val="center"/>
              <w:rPr>
                <w:rFonts w:ascii="Times New Roman" w:eastAsia="Times New Roman" w:hAnsi="Times New Roman" w:cs="Times New Roman"/>
                <w:bCs/>
                <w:color w:val="000000"/>
                <w:sz w:val="20"/>
                <w:szCs w:val="20"/>
                <w:lang w:val="en-US" w:eastAsia="en-NZ"/>
              </w:rPr>
            </w:pPr>
            <m:oMathPara>
              <m:oMath>
                <m:sSup>
                  <m:sSupPr>
                    <m:ctrlPr>
                      <w:rPr>
                        <w:rFonts w:ascii="Cambria Math" w:eastAsia="Times New Roman" w:hAnsi="Cambria Math" w:cs="Times New Roman"/>
                        <w:bCs/>
                        <w:i/>
                        <w:color w:val="000000"/>
                        <w:sz w:val="20"/>
                        <w:szCs w:val="20"/>
                        <w:lang w:val="en-US" w:eastAsia="en-NZ"/>
                      </w:rPr>
                    </m:ctrlPr>
                  </m:sSupPr>
                  <m:e>
                    <m:r>
                      <w:rPr>
                        <w:rFonts w:ascii="Cambria Math" w:eastAsia="Times New Roman" w:hAnsi="Cambria Math" w:cs="Times New Roman"/>
                        <w:color w:val="000000"/>
                        <w:sz w:val="20"/>
                        <w:szCs w:val="20"/>
                        <w:lang w:val="en-US"/>
                      </w:rPr>
                      <m:t>R</m:t>
                    </m:r>
                  </m:e>
                  <m:sup>
                    <m:r>
                      <w:rPr>
                        <w:rFonts w:ascii="Cambria Math" w:eastAsia="Times New Roman" w:hAnsi="Cambria Math" w:cs="Times New Roman"/>
                        <w:color w:val="000000"/>
                        <w:sz w:val="20"/>
                        <w:szCs w:val="20"/>
                        <w:lang w:val="en-US"/>
                      </w:rPr>
                      <m:t>2</m:t>
                    </m:r>
                  </m:sup>
                </m:sSup>
              </m:oMath>
            </m:oMathPara>
          </w:p>
        </w:tc>
        <w:tc>
          <w:tcPr>
            <w:tcW w:w="1078" w:type="dxa"/>
            <w:tcBorders>
              <w:top w:val="nil"/>
              <w:left w:val="nil"/>
              <w:bottom w:val="single" w:sz="4" w:space="0" w:color="auto"/>
              <w:right w:val="nil"/>
            </w:tcBorders>
            <w:shd w:val="clear" w:color="auto" w:fill="auto"/>
            <w:noWrap/>
            <w:vAlign w:val="center"/>
            <w:hideMark/>
          </w:tcPr>
          <w:p w:rsidR="00DB214D" w:rsidRPr="002540C4" w:rsidRDefault="00DB214D" w:rsidP="00DB214D">
            <w:pPr>
              <w:spacing w:after="0" w:line="240" w:lineRule="auto"/>
              <w:jc w:val="center"/>
              <w:rPr>
                <w:rFonts w:ascii="Times New Roman" w:eastAsia="Times New Roman" w:hAnsi="Times New Roman" w:cs="Times New Roman"/>
                <w:bCs/>
                <w:color w:val="000000"/>
                <w:sz w:val="20"/>
                <w:szCs w:val="20"/>
                <w:lang w:val="en-US" w:eastAsia="en-NZ"/>
              </w:rPr>
            </w:pPr>
            <w:r w:rsidRPr="002540C4">
              <w:rPr>
                <w:rFonts w:ascii="Times New Roman" w:eastAsia="Times New Roman" w:hAnsi="Times New Roman" w:cs="Times New Roman"/>
                <w:bCs/>
                <w:color w:val="000000"/>
                <w:sz w:val="20"/>
                <w:szCs w:val="20"/>
                <w:lang w:val="en-US" w:eastAsia="en-NZ"/>
              </w:rPr>
              <w:t>ARDL</w:t>
            </w:r>
          </w:p>
        </w:tc>
        <w:tc>
          <w:tcPr>
            <w:tcW w:w="818" w:type="dxa"/>
            <w:tcBorders>
              <w:top w:val="nil"/>
              <w:left w:val="nil"/>
              <w:bottom w:val="single" w:sz="4" w:space="0" w:color="auto"/>
              <w:right w:val="nil"/>
            </w:tcBorders>
            <w:shd w:val="clear" w:color="auto" w:fill="auto"/>
            <w:noWrap/>
            <w:vAlign w:val="center"/>
            <w:hideMark/>
          </w:tcPr>
          <w:p w:rsidR="00DB214D" w:rsidRPr="002540C4" w:rsidRDefault="00DB214D" w:rsidP="00DB214D">
            <w:pPr>
              <w:spacing w:after="0" w:line="240" w:lineRule="auto"/>
              <w:jc w:val="center"/>
              <w:rPr>
                <w:rFonts w:ascii="Times New Roman" w:eastAsia="Times New Roman" w:hAnsi="Times New Roman" w:cs="Times New Roman"/>
                <w:bCs/>
                <w:color w:val="000000"/>
                <w:sz w:val="20"/>
                <w:szCs w:val="20"/>
                <w:lang w:val="en-US" w:eastAsia="en-NZ"/>
              </w:rPr>
            </w:pPr>
            <w:r w:rsidRPr="002540C4">
              <w:rPr>
                <w:rFonts w:ascii="Times New Roman" w:eastAsia="Times New Roman" w:hAnsi="Times New Roman" w:cs="Times New Roman"/>
                <w:bCs/>
                <w:color w:val="000000"/>
                <w:sz w:val="20"/>
                <w:szCs w:val="20"/>
                <w:lang w:val="en-US" w:eastAsia="en-NZ"/>
              </w:rPr>
              <w:t>FSTS</w:t>
            </w:r>
          </w:p>
        </w:tc>
        <w:tc>
          <w:tcPr>
            <w:tcW w:w="870" w:type="dxa"/>
            <w:tcBorders>
              <w:top w:val="nil"/>
              <w:left w:val="nil"/>
              <w:bottom w:val="single" w:sz="4" w:space="0" w:color="auto"/>
              <w:right w:val="nil"/>
            </w:tcBorders>
            <w:shd w:val="clear" w:color="auto" w:fill="auto"/>
            <w:noWrap/>
            <w:vAlign w:val="center"/>
            <w:hideMark/>
          </w:tcPr>
          <w:p w:rsidR="00DB214D" w:rsidRPr="002540C4" w:rsidRDefault="00DB214D" w:rsidP="00DB214D">
            <w:pPr>
              <w:spacing w:after="0" w:line="240" w:lineRule="auto"/>
              <w:jc w:val="center"/>
              <w:rPr>
                <w:rFonts w:ascii="Times New Roman" w:eastAsia="Times New Roman" w:hAnsi="Times New Roman" w:cs="Times New Roman"/>
                <w:bCs/>
                <w:color w:val="000000"/>
                <w:sz w:val="20"/>
                <w:szCs w:val="20"/>
                <w:lang w:val="en-US" w:eastAsia="en-NZ"/>
              </w:rPr>
            </w:pPr>
            <w:r w:rsidRPr="002540C4">
              <w:rPr>
                <w:rFonts w:ascii="Times New Roman" w:eastAsia="Times New Roman" w:hAnsi="Times New Roman" w:cs="Times New Roman"/>
                <w:bCs/>
                <w:color w:val="000000"/>
                <w:sz w:val="20"/>
                <w:szCs w:val="20"/>
                <w:lang w:val="en-US" w:eastAsia="en-NZ"/>
              </w:rPr>
              <w:t>COIN</w:t>
            </w:r>
          </w:p>
        </w:tc>
        <w:tc>
          <w:tcPr>
            <w:tcW w:w="934" w:type="dxa"/>
            <w:tcBorders>
              <w:top w:val="nil"/>
              <w:left w:val="nil"/>
              <w:bottom w:val="single" w:sz="4" w:space="0" w:color="auto"/>
              <w:right w:val="nil"/>
            </w:tcBorders>
            <w:shd w:val="clear" w:color="auto" w:fill="auto"/>
            <w:noWrap/>
            <w:vAlign w:val="center"/>
            <w:hideMark/>
          </w:tcPr>
          <w:p w:rsidR="00DB214D" w:rsidRPr="002540C4" w:rsidRDefault="00DB214D" w:rsidP="00DB214D">
            <w:pPr>
              <w:spacing w:after="0" w:line="240" w:lineRule="auto"/>
              <w:jc w:val="center"/>
              <w:rPr>
                <w:rFonts w:ascii="Times New Roman" w:eastAsia="Times New Roman" w:hAnsi="Times New Roman" w:cs="Times New Roman"/>
                <w:bCs/>
                <w:color w:val="000000"/>
                <w:sz w:val="20"/>
                <w:szCs w:val="20"/>
                <w:lang w:val="en-US" w:eastAsia="en-NZ"/>
              </w:rPr>
            </w:pPr>
            <w:r w:rsidRPr="002540C4">
              <w:rPr>
                <w:rFonts w:ascii="Times New Roman" w:eastAsia="Times New Roman" w:hAnsi="Times New Roman" w:cs="Times New Roman"/>
                <w:bCs/>
                <w:color w:val="000000"/>
                <w:sz w:val="20"/>
                <w:szCs w:val="20"/>
                <w:lang w:val="en-US" w:eastAsia="en-NZ"/>
              </w:rPr>
              <w:t>AUTO</w:t>
            </w:r>
          </w:p>
        </w:tc>
        <w:tc>
          <w:tcPr>
            <w:tcW w:w="859" w:type="dxa"/>
            <w:tcBorders>
              <w:top w:val="nil"/>
              <w:left w:val="nil"/>
              <w:bottom w:val="single" w:sz="4" w:space="0" w:color="auto"/>
              <w:right w:val="nil"/>
            </w:tcBorders>
            <w:shd w:val="clear" w:color="auto" w:fill="auto"/>
            <w:noWrap/>
            <w:vAlign w:val="center"/>
            <w:hideMark/>
          </w:tcPr>
          <w:p w:rsidR="00DB214D" w:rsidRPr="002540C4" w:rsidRDefault="00DB214D" w:rsidP="00DB214D">
            <w:pPr>
              <w:spacing w:after="0" w:line="240" w:lineRule="auto"/>
              <w:jc w:val="center"/>
              <w:rPr>
                <w:rFonts w:ascii="Times New Roman" w:eastAsia="Times New Roman" w:hAnsi="Times New Roman" w:cs="Times New Roman"/>
                <w:bCs/>
                <w:color w:val="000000"/>
                <w:sz w:val="20"/>
                <w:szCs w:val="20"/>
                <w:lang w:val="en-US" w:eastAsia="en-NZ"/>
              </w:rPr>
            </w:pPr>
            <w:r w:rsidRPr="002540C4">
              <w:rPr>
                <w:rFonts w:ascii="Times New Roman" w:eastAsia="Times New Roman" w:hAnsi="Times New Roman" w:cs="Times New Roman"/>
                <w:bCs/>
                <w:color w:val="000000"/>
                <w:sz w:val="20"/>
                <w:szCs w:val="20"/>
                <w:lang w:val="en-US" w:eastAsia="en-NZ"/>
              </w:rPr>
              <w:t>SPEC</w:t>
            </w:r>
          </w:p>
        </w:tc>
        <w:tc>
          <w:tcPr>
            <w:tcW w:w="1001" w:type="dxa"/>
            <w:tcBorders>
              <w:top w:val="nil"/>
              <w:left w:val="nil"/>
              <w:bottom w:val="single" w:sz="4" w:space="0" w:color="auto"/>
              <w:right w:val="nil"/>
            </w:tcBorders>
            <w:shd w:val="clear" w:color="auto" w:fill="auto"/>
            <w:noWrap/>
            <w:vAlign w:val="center"/>
            <w:hideMark/>
          </w:tcPr>
          <w:p w:rsidR="00DB214D" w:rsidRPr="002540C4" w:rsidRDefault="00DB214D" w:rsidP="00DB214D">
            <w:pPr>
              <w:spacing w:after="0" w:line="240" w:lineRule="auto"/>
              <w:jc w:val="center"/>
              <w:rPr>
                <w:rFonts w:ascii="Times New Roman" w:eastAsia="Times New Roman" w:hAnsi="Times New Roman" w:cs="Times New Roman"/>
                <w:bCs/>
                <w:color w:val="000000"/>
                <w:sz w:val="20"/>
                <w:szCs w:val="20"/>
                <w:lang w:val="en-US" w:eastAsia="en-NZ"/>
              </w:rPr>
            </w:pPr>
            <w:r w:rsidRPr="002540C4">
              <w:rPr>
                <w:rFonts w:ascii="Times New Roman" w:eastAsia="Times New Roman" w:hAnsi="Times New Roman" w:cs="Times New Roman"/>
                <w:bCs/>
                <w:color w:val="000000"/>
                <w:sz w:val="20"/>
                <w:szCs w:val="20"/>
                <w:lang w:val="en-US" w:eastAsia="en-NZ"/>
              </w:rPr>
              <w:t>NORM</w:t>
            </w:r>
          </w:p>
        </w:tc>
        <w:tc>
          <w:tcPr>
            <w:tcW w:w="922" w:type="dxa"/>
            <w:tcBorders>
              <w:top w:val="nil"/>
              <w:left w:val="nil"/>
              <w:bottom w:val="single" w:sz="4" w:space="0" w:color="auto"/>
              <w:right w:val="nil"/>
            </w:tcBorders>
            <w:shd w:val="clear" w:color="auto" w:fill="auto"/>
            <w:noWrap/>
            <w:vAlign w:val="center"/>
            <w:hideMark/>
          </w:tcPr>
          <w:p w:rsidR="00DB214D" w:rsidRPr="002540C4" w:rsidRDefault="00DB214D" w:rsidP="00DB214D">
            <w:pPr>
              <w:spacing w:after="0" w:line="240" w:lineRule="auto"/>
              <w:jc w:val="center"/>
              <w:rPr>
                <w:rFonts w:ascii="Times New Roman" w:eastAsia="Times New Roman" w:hAnsi="Times New Roman" w:cs="Times New Roman"/>
                <w:bCs/>
                <w:color w:val="000000"/>
                <w:sz w:val="20"/>
                <w:szCs w:val="20"/>
                <w:lang w:val="en-US" w:eastAsia="en-NZ"/>
              </w:rPr>
            </w:pPr>
            <w:r w:rsidRPr="002540C4">
              <w:rPr>
                <w:rFonts w:ascii="Times New Roman" w:eastAsia="Times New Roman" w:hAnsi="Times New Roman" w:cs="Times New Roman"/>
                <w:bCs/>
                <w:color w:val="000000"/>
                <w:sz w:val="20"/>
                <w:szCs w:val="20"/>
                <w:lang w:val="en-US" w:eastAsia="en-NZ"/>
              </w:rPr>
              <w:t>HETR</w:t>
            </w:r>
          </w:p>
        </w:tc>
      </w:tr>
      <w:tr w:rsidR="00DB214D" w:rsidRPr="00C30BFD" w:rsidTr="00C41862">
        <w:trPr>
          <w:trHeight w:val="238"/>
          <w:jc w:val="center"/>
        </w:trPr>
        <w:tc>
          <w:tcPr>
            <w:tcW w:w="2423" w:type="dxa"/>
            <w:tcBorders>
              <w:top w:val="nil"/>
              <w:left w:val="nil"/>
              <w:bottom w:val="nil"/>
              <w:right w:val="nil"/>
            </w:tcBorders>
            <w:shd w:val="clear" w:color="auto" w:fill="auto"/>
            <w:noWrap/>
            <w:vAlign w:val="bottom"/>
            <w:hideMark/>
          </w:tcPr>
          <w:p w:rsidR="00DB214D" w:rsidRPr="002540C4" w:rsidRDefault="00DB214D" w:rsidP="00DB214D">
            <w:pPr>
              <w:spacing w:after="0" w:line="240" w:lineRule="auto"/>
              <w:rPr>
                <w:rFonts w:ascii="Times New Roman" w:eastAsia="Times New Roman" w:hAnsi="Times New Roman" w:cs="Times New Roman"/>
                <w:bCs/>
                <w:color w:val="000000"/>
                <w:sz w:val="20"/>
                <w:szCs w:val="20"/>
                <w:lang w:val="en-US" w:eastAsia="en-NZ"/>
              </w:rPr>
            </w:pPr>
            <w:r w:rsidRPr="002540C4">
              <w:rPr>
                <w:rFonts w:ascii="Times New Roman" w:eastAsia="Times New Roman" w:hAnsi="Times New Roman" w:cs="Times New Roman"/>
                <w:bCs/>
                <w:color w:val="000000"/>
                <w:sz w:val="20"/>
                <w:szCs w:val="20"/>
                <w:lang w:val="en-US" w:eastAsia="en-NZ"/>
              </w:rPr>
              <w:t>Model 14 (INF=14)</w:t>
            </w:r>
          </w:p>
        </w:tc>
        <w:tc>
          <w:tcPr>
            <w:tcW w:w="823" w:type="dxa"/>
            <w:tcBorders>
              <w:top w:val="nil"/>
              <w:left w:val="nil"/>
              <w:bottom w:val="nil"/>
              <w:right w:val="nil"/>
            </w:tcBorders>
            <w:shd w:val="clear" w:color="auto" w:fill="auto"/>
            <w:noWrap/>
            <w:vAlign w:val="bottom"/>
            <w:hideMark/>
          </w:tcPr>
          <w:p w:rsidR="00DB214D" w:rsidRPr="002540C4" w:rsidRDefault="00DB214D" w:rsidP="00DB214D">
            <w:pPr>
              <w:spacing w:after="0" w:line="240" w:lineRule="auto"/>
              <w:jc w:val="center"/>
              <w:rPr>
                <w:rFonts w:ascii="Times New Roman" w:eastAsia="Times New Roman" w:hAnsi="Times New Roman" w:cs="Times New Roman"/>
                <w:sz w:val="18"/>
                <w:szCs w:val="18"/>
                <w:lang w:val="en-US" w:eastAsia="en-NZ"/>
              </w:rPr>
            </w:pPr>
            <w:r w:rsidRPr="002540C4">
              <w:rPr>
                <w:rFonts w:ascii="Times New Roman" w:eastAsia="Times New Roman" w:hAnsi="Times New Roman" w:cs="Times New Roman"/>
                <w:sz w:val="18"/>
                <w:szCs w:val="18"/>
                <w:lang w:val="en-US" w:eastAsia="en-NZ"/>
              </w:rPr>
              <w:t>-0.14</w:t>
            </w:r>
          </w:p>
        </w:tc>
        <w:tc>
          <w:tcPr>
            <w:tcW w:w="823" w:type="dxa"/>
            <w:tcBorders>
              <w:top w:val="nil"/>
              <w:left w:val="nil"/>
              <w:bottom w:val="nil"/>
              <w:right w:val="nil"/>
            </w:tcBorders>
            <w:shd w:val="clear" w:color="auto" w:fill="auto"/>
            <w:noWrap/>
            <w:vAlign w:val="bottom"/>
            <w:hideMark/>
          </w:tcPr>
          <w:p w:rsidR="00DB214D" w:rsidRPr="002540C4" w:rsidRDefault="00DB214D" w:rsidP="00DB214D">
            <w:pPr>
              <w:spacing w:after="0" w:line="240" w:lineRule="auto"/>
              <w:jc w:val="center"/>
              <w:rPr>
                <w:rFonts w:ascii="Times New Roman" w:eastAsia="Times New Roman" w:hAnsi="Times New Roman" w:cs="Times New Roman"/>
                <w:sz w:val="18"/>
                <w:szCs w:val="18"/>
                <w:lang w:val="en-US" w:eastAsia="en-NZ"/>
              </w:rPr>
            </w:pPr>
            <w:r w:rsidRPr="002540C4">
              <w:rPr>
                <w:rFonts w:ascii="Times New Roman" w:eastAsia="Times New Roman" w:hAnsi="Times New Roman" w:cs="Times New Roman"/>
                <w:sz w:val="18"/>
                <w:szCs w:val="18"/>
                <w:lang w:val="en-US" w:eastAsia="en-NZ"/>
              </w:rPr>
              <w:t>0.83</w:t>
            </w:r>
          </w:p>
        </w:tc>
        <w:tc>
          <w:tcPr>
            <w:tcW w:w="1018" w:type="dxa"/>
            <w:tcBorders>
              <w:top w:val="nil"/>
              <w:left w:val="nil"/>
              <w:bottom w:val="nil"/>
              <w:right w:val="nil"/>
            </w:tcBorders>
            <w:shd w:val="clear" w:color="auto" w:fill="auto"/>
            <w:noWrap/>
            <w:vAlign w:val="bottom"/>
            <w:hideMark/>
          </w:tcPr>
          <w:p w:rsidR="00DB214D" w:rsidRPr="002540C4" w:rsidRDefault="00DB214D" w:rsidP="00DB214D">
            <w:pPr>
              <w:spacing w:after="0" w:line="240" w:lineRule="auto"/>
              <w:jc w:val="center"/>
              <w:rPr>
                <w:rFonts w:ascii="Times New Roman" w:eastAsia="Times New Roman" w:hAnsi="Times New Roman" w:cs="Times New Roman"/>
                <w:sz w:val="18"/>
                <w:szCs w:val="18"/>
                <w:lang w:val="en-US" w:eastAsia="en-NZ"/>
              </w:rPr>
            </w:pPr>
            <w:r w:rsidRPr="002540C4">
              <w:rPr>
                <w:rFonts w:ascii="Times New Roman" w:eastAsia="Times New Roman" w:hAnsi="Times New Roman" w:cs="Times New Roman"/>
                <w:sz w:val="18"/>
                <w:szCs w:val="18"/>
                <w:lang w:val="en-US" w:eastAsia="en-NZ"/>
              </w:rPr>
              <w:t>0.15***</w:t>
            </w:r>
          </w:p>
        </w:tc>
        <w:tc>
          <w:tcPr>
            <w:tcW w:w="941" w:type="dxa"/>
            <w:tcBorders>
              <w:top w:val="nil"/>
              <w:left w:val="nil"/>
              <w:bottom w:val="nil"/>
              <w:right w:val="nil"/>
            </w:tcBorders>
            <w:shd w:val="clear" w:color="auto" w:fill="auto"/>
            <w:noWrap/>
            <w:vAlign w:val="bottom"/>
            <w:hideMark/>
          </w:tcPr>
          <w:p w:rsidR="00DB214D" w:rsidRPr="002540C4" w:rsidRDefault="00DB214D" w:rsidP="00DB214D">
            <w:pPr>
              <w:spacing w:after="0" w:line="240" w:lineRule="auto"/>
              <w:jc w:val="center"/>
              <w:rPr>
                <w:rFonts w:ascii="Times New Roman" w:eastAsia="Times New Roman" w:hAnsi="Times New Roman" w:cs="Times New Roman"/>
                <w:sz w:val="18"/>
                <w:szCs w:val="18"/>
                <w:lang w:val="en-US" w:eastAsia="en-NZ"/>
              </w:rPr>
            </w:pPr>
            <w:r w:rsidRPr="002540C4">
              <w:rPr>
                <w:rFonts w:ascii="Times New Roman" w:eastAsia="Times New Roman" w:hAnsi="Times New Roman" w:cs="Times New Roman"/>
                <w:sz w:val="18"/>
                <w:szCs w:val="18"/>
                <w:lang w:val="en-US" w:eastAsia="en-NZ"/>
              </w:rPr>
              <w:t>12.74</w:t>
            </w:r>
          </w:p>
        </w:tc>
        <w:tc>
          <w:tcPr>
            <w:tcW w:w="1040" w:type="dxa"/>
            <w:tcBorders>
              <w:top w:val="nil"/>
              <w:left w:val="nil"/>
              <w:bottom w:val="nil"/>
              <w:right w:val="nil"/>
            </w:tcBorders>
            <w:shd w:val="clear" w:color="auto" w:fill="auto"/>
            <w:noWrap/>
            <w:vAlign w:val="bottom"/>
            <w:hideMark/>
          </w:tcPr>
          <w:p w:rsidR="00DB214D" w:rsidRPr="002540C4" w:rsidRDefault="00DB214D" w:rsidP="00DB214D">
            <w:pPr>
              <w:spacing w:after="0" w:line="240" w:lineRule="auto"/>
              <w:jc w:val="center"/>
              <w:rPr>
                <w:rFonts w:ascii="Times New Roman" w:eastAsia="Times New Roman" w:hAnsi="Times New Roman" w:cs="Times New Roman"/>
                <w:sz w:val="18"/>
                <w:szCs w:val="18"/>
                <w:lang w:val="en-US" w:eastAsia="en-NZ"/>
              </w:rPr>
            </w:pPr>
            <w:r w:rsidRPr="002540C4">
              <w:rPr>
                <w:rFonts w:ascii="Times New Roman" w:eastAsia="Times New Roman" w:hAnsi="Times New Roman" w:cs="Times New Roman"/>
                <w:sz w:val="18"/>
                <w:szCs w:val="18"/>
                <w:lang w:val="en-US" w:eastAsia="en-NZ"/>
              </w:rPr>
              <w:t>-0.26</w:t>
            </w:r>
          </w:p>
        </w:tc>
        <w:tc>
          <w:tcPr>
            <w:tcW w:w="823" w:type="dxa"/>
            <w:tcBorders>
              <w:top w:val="nil"/>
              <w:left w:val="nil"/>
              <w:bottom w:val="nil"/>
              <w:right w:val="nil"/>
            </w:tcBorders>
            <w:shd w:val="clear" w:color="auto" w:fill="auto"/>
            <w:noWrap/>
            <w:vAlign w:val="bottom"/>
            <w:hideMark/>
          </w:tcPr>
          <w:p w:rsidR="00DB214D" w:rsidRPr="002540C4" w:rsidRDefault="00DB214D" w:rsidP="00DB214D">
            <w:pPr>
              <w:spacing w:after="0" w:line="240" w:lineRule="auto"/>
              <w:jc w:val="center"/>
              <w:rPr>
                <w:rFonts w:ascii="Times New Roman" w:eastAsia="Times New Roman" w:hAnsi="Times New Roman" w:cs="Times New Roman"/>
                <w:sz w:val="18"/>
                <w:szCs w:val="18"/>
                <w:lang w:val="en-US" w:eastAsia="en-NZ"/>
              </w:rPr>
            </w:pPr>
            <w:r w:rsidRPr="002540C4">
              <w:rPr>
                <w:rFonts w:ascii="Times New Roman" w:eastAsia="Times New Roman" w:hAnsi="Times New Roman" w:cs="Times New Roman"/>
                <w:sz w:val="18"/>
                <w:szCs w:val="18"/>
                <w:lang w:val="en-US" w:eastAsia="en-NZ"/>
              </w:rPr>
              <w:t>3.95</w:t>
            </w:r>
          </w:p>
        </w:tc>
        <w:tc>
          <w:tcPr>
            <w:tcW w:w="665" w:type="dxa"/>
            <w:tcBorders>
              <w:top w:val="nil"/>
              <w:left w:val="nil"/>
              <w:bottom w:val="nil"/>
              <w:right w:val="nil"/>
            </w:tcBorders>
            <w:shd w:val="clear" w:color="auto" w:fill="auto"/>
            <w:noWrap/>
            <w:vAlign w:val="bottom"/>
            <w:hideMark/>
          </w:tcPr>
          <w:p w:rsidR="00DB214D" w:rsidRPr="002540C4" w:rsidRDefault="00DB214D" w:rsidP="00DB214D">
            <w:pPr>
              <w:spacing w:after="0" w:line="240" w:lineRule="auto"/>
              <w:rPr>
                <w:rFonts w:ascii="Times New Roman" w:eastAsia="Times New Roman" w:hAnsi="Times New Roman" w:cs="Times New Roman"/>
                <w:sz w:val="18"/>
                <w:szCs w:val="18"/>
                <w:lang w:val="en-US" w:eastAsia="en-NZ"/>
              </w:rPr>
            </w:pPr>
          </w:p>
        </w:tc>
        <w:tc>
          <w:tcPr>
            <w:tcW w:w="1078" w:type="dxa"/>
            <w:tcBorders>
              <w:top w:val="nil"/>
              <w:left w:val="nil"/>
              <w:bottom w:val="nil"/>
              <w:right w:val="nil"/>
            </w:tcBorders>
            <w:shd w:val="clear" w:color="auto" w:fill="auto"/>
            <w:noWrap/>
            <w:vAlign w:val="bottom"/>
            <w:hideMark/>
          </w:tcPr>
          <w:p w:rsidR="00DB214D" w:rsidRPr="002540C4" w:rsidRDefault="00DB214D" w:rsidP="00DB214D">
            <w:pPr>
              <w:spacing w:after="0" w:line="240" w:lineRule="auto"/>
              <w:rPr>
                <w:rFonts w:ascii="Times New Roman" w:eastAsia="Times New Roman" w:hAnsi="Times New Roman" w:cs="Times New Roman"/>
                <w:sz w:val="18"/>
                <w:szCs w:val="18"/>
                <w:lang w:val="en-US" w:eastAsia="en-NZ"/>
              </w:rPr>
            </w:pPr>
          </w:p>
        </w:tc>
        <w:tc>
          <w:tcPr>
            <w:tcW w:w="818" w:type="dxa"/>
            <w:tcBorders>
              <w:top w:val="nil"/>
              <w:left w:val="nil"/>
              <w:bottom w:val="nil"/>
              <w:right w:val="nil"/>
            </w:tcBorders>
            <w:shd w:val="clear" w:color="auto" w:fill="auto"/>
            <w:noWrap/>
            <w:vAlign w:val="bottom"/>
            <w:hideMark/>
          </w:tcPr>
          <w:p w:rsidR="00DB214D" w:rsidRPr="002540C4" w:rsidRDefault="00DB214D" w:rsidP="00DB214D">
            <w:pPr>
              <w:spacing w:after="0" w:line="240" w:lineRule="auto"/>
              <w:rPr>
                <w:rFonts w:ascii="Times New Roman" w:eastAsia="Times New Roman" w:hAnsi="Times New Roman" w:cs="Times New Roman"/>
                <w:sz w:val="18"/>
                <w:szCs w:val="18"/>
                <w:lang w:val="en-US" w:eastAsia="en-NZ"/>
              </w:rPr>
            </w:pPr>
          </w:p>
        </w:tc>
        <w:tc>
          <w:tcPr>
            <w:tcW w:w="870" w:type="dxa"/>
            <w:tcBorders>
              <w:top w:val="nil"/>
              <w:left w:val="nil"/>
              <w:bottom w:val="nil"/>
              <w:right w:val="nil"/>
            </w:tcBorders>
            <w:shd w:val="clear" w:color="auto" w:fill="auto"/>
            <w:noWrap/>
            <w:vAlign w:val="bottom"/>
            <w:hideMark/>
          </w:tcPr>
          <w:p w:rsidR="00DB214D" w:rsidRPr="002540C4" w:rsidRDefault="00DB214D" w:rsidP="00DB214D">
            <w:pPr>
              <w:spacing w:after="0" w:line="240" w:lineRule="auto"/>
              <w:rPr>
                <w:rFonts w:ascii="Times New Roman" w:eastAsia="Times New Roman" w:hAnsi="Times New Roman" w:cs="Times New Roman"/>
                <w:sz w:val="18"/>
                <w:szCs w:val="18"/>
                <w:lang w:val="en-US" w:eastAsia="en-NZ"/>
              </w:rPr>
            </w:pPr>
          </w:p>
        </w:tc>
        <w:tc>
          <w:tcPr>
            <w:tcW w:w="934" w:type="dxa"/>
            <w:tcBorders>
              <w:top w:val="nil"/>
              <w:left w:val="nil"/>
              <w:bottom w:val="nil"/>
              <w:right w:val="nil"/>
            </w:tcBorders>
            <w:shd w:val="clear" w:color="auto" w:fill="auto"/>
            <w:noWrap/>
            <w:vAlign w:val="bottom"/>
            <w:hideMark/>
          </w:tcPr>
          <w:p w:rsidR="00DB214D" w:rsidRPr="002540C4" w:rsidRDefault="00DB214D" w:rsidP="00DB214D">
            <w:pPr>
              <w:spacing w:after="0" w:line="240" w:lineRule="auto"/>
              <w:jc w:val="center"/>
              <w:rPr>
                <w:rFonts w:ascii="Times New Roman" w:eastAsia="Times New Roman" w:hAnsi="Times New Roman" w:cs="Times New Roman"/>
                <w:sz w:val="18"/>
                <w:szCs w:val="18"/>
                <w:lang w:val="en-US" w:eastAsia="en-NZ"/>
              </w:rPr>
            </w:pPr>
          </w:p>
        </w:tc>
        <w:tc>
          <w:tcPr>
            <w:tcW w:w="859" w:type="dxa"/>
            <w:tcBorders>
              <w:top w:val="nil"/>
              <w:left w:val="nil"/>
              <w:bottom w:val="nil"/>
              <w:right w:val="nil"/>
            </w:tcBorders>
            <w:shd w:val="clear" w:color="auto" w:fill="auto"/>
            <w:noWrap/>
            <w:vAlign w:val="bottom"/>
            <w:hideMark/>
          </w:tcPr>
          <w:p w:rsidR="00DB214D" w:rsidRPr="002540C4" w:rsidRDefault="00DB214D" w:rsidP="00DB214D">
            <w:pPr>
              <w:spacing w:after="0" w:line="240" w:lineRule="auto"/>
              <w:jc w:val="center"/>
              <w:rPr>
                <w:rFonts w:ascii="Times New Roman" w:eastAsia="Times New Roman" w:hAnsi="Times New Roman" w:cs="Times New Roman"/>
                <w:sz w:val="18"/>
                <w:szCs w:val="18"/>
                <w:lang w:val="en-US" w:eastAsia="en-NZ"/>
              </w:rPr>
            </w:pPr>
          </w:p>
        </w:tc>
        <w:tc>
          <w:tcPr>
            <w:tcW w:w="1001" w:type="dxa"/>
            <w:tcBorders>
              <w:top w:val="nil"/>
              <w:left w:val="nil"/>
              <w:bottom w:val="nil"/>
              <w:right w:val="nil"/>
            </w:tcBorders>
            <w:shd w:val="clear" w:color="auto" w:fill="auto"/>
            <w:noWrap/>
            <w:vAlign w:val="bottom"/>
            <w:hideMark/>
          </w:tcPr>
          <w:p w:rsidR="00DB214D" w:rsidRPr="002540C4" w:rsidRDefault="00DB214D" w:rsidP="00DB214D">
            <w:pPr>
              <w:spacing w:after="0" w:line="240" w:lineRule="auto"/>
              <w:jc w:val="center"/>
              <w:rPr>
                <w:rFonts w:ascii="Times New Roman" w:eastAsia="Times New Roman" w:hAnsi="Times New Roman" w:cs="Times New Roman"/>
                <w:sz w:val="18"/>
                <w:szCs w:val="18"/>
                <w:lang w:val="en-US" w:eastAsia="en-NZ"/>
              </w:rPr>
            </w:pPr>
          </w:p>
        </w:tc>
        <w:tc>
          <w:tcPr>
            <w:tcW w:w="922" w:type="dxa"/>
            <w:tcBorders>
              <w:top w:val="nil"/>
              <w:left w:val="nil"/>
              <w:bottom w:val="nil"/>
              <w:right w:val="nil"/>
            </w:tcBorders>
            <w:shd w:val="clear" w:color="auto" w:fill="auto"/>
            <w:noWrap/>
            <w:vAlign w:val="bottom"/>
            <w:hideMark/>
          </w:tcPr>
          <w:p w:rsidR="00DB214D" w:rsidRPr="002540C4" w:rsidRDefault="00DB214D" w:rsidP="00DB214D">
            <w:pPr>
              <w:spacing w:after="0" w:line="240" w:lineRule="auto"/>
              <w:jc w:val="center"/>
              <w:rPr>
                <w:rFonts w:ascii="Times New Roman" w:eastAsia="Times New Roman" w:hAnsi="Times New Roman" w:cs="Times New Roman"/>
                <w:sz w:val="18"/>
                <w:szCs w:val="18"/>
                <w:lang w:val="en-US" w:eastAsia="en-NZ"/>
              </w:rPr>
            </w:pPr>
          </w:p>
        </w:tc>
      </w:tr>
      <w:tr w:rsidR="00DB214D" w:rsidRPr="00C30BFD" w:rsidTr="00C41862">
        <w:trPr>
          <w:trHeight w:val="238"/>
          <w:jc w:val="center"/>
        </w:trPr>
        <w:tc>
          <w:tcPr>
            <w:tcW w:w="2423" w:type="dxa"/>
            <w:tcBorders>
              <w:top w:val="nil"/>
              <w:left w:val="nil"/>
              <w:bottom w:val="nil"/>
              <w:right w:val="nil"/>
            </w:tcBorders>
            <w:shd w:val="clear" w:color="auto" w:fill="auto"/>
            <w:vAlign w:val="bottom"/>
            <w:hideMark/>
          </w:tcPr>
          <w:p w:rsidR="00DB214D" w:rsidRPr="002540C4" w:rsidRDefault="00DB214D" w:rsidP="00DB214D">
            <w:pPr>
              <w:spacing w:after="0" w:line="240" w:lineRule="auto"/>
              <w:rPr>
                <w:rFonts w:ascii="Times New Roman" w:eastAsia="Times New Roman" w:hAnsi="Times New Roman" w:cs="Times New Roman"/>
                <w:color w:val="000000"/>
                <w:sz w:val="20"/>
                <w:szCs w:val="20"/>
                <w:lang w:val="en-US" w:eastAsia="en-NZ"/>
              </w:rPr>
            </w:pPr>
          </w:p>
        </w:tc>
        <w:tc>
          <w:tcPr>
            <w:tcW w:w="823" w:type="dxa"/>
            <w:tcBorders>
              <w:top w:val="nil"/>
              <w:left w:val="nil"/>
              <w:bottom w:val="nil"/>
              <w:right w:val="nil"/>
            </w:tcBorders>
            <w:shd w:val="clear" w:color="auto" w:fill="auto"/>
            <w:noWrap/>
            <w:hideMark/>
          </w:tcPr>
          <w:p w:rsidR="00DB214D" w:rsidRPr="002540C4" w:rsidRDefault="00DB214D" w:rsidP="00DB214D">
            <w:pPr>
              <w:spacing w:after="0" w:line="240" w:lineRule="auto"/>
              <w:jc w:val="center"/>
              <w:rPr>
                <w:rFonts w:ascii="Times New Roman" w:eastAsia="Times New Roman" w:hAnsi="Times New Roman" w:cs="Times New Roman"/>
                <w:sz w:val="18"/>
                <w:szCs w:val="18"/>
                <w:lang w:val="en-US" w:eastAsia="en-NZ"/>
              </w:rPr>
            </w:pPr>
            <w:r w:rsidRPr="002540C4">
              <w:rPr>
                <w:rFonts w:ascii="Times New Roman" w:eastAsia="Times New Roman" w:hAnsi="Times New Roman" w:cs="Times New Roman"/>
                <w:sz w:val="18"/>
                <w:szCs w:val="18"/>
                <w:lang w:val="en-US" w:eastAsia="en-NZ"/>
              </w:rPr>
              <w:t>(0.11)</w:t>
            </w:r>
          </w:p>
        </w:tc>
        <w:tc>
          <w:tcPr>
            <w:tcW w:w="823" w:type="dxa"/>
            <w:tcBorders>
              <w:top w:val="nil"/>
              <w:left w:val="nil"/>
              <w:bottom w:val="nil"/>
              <w:right w:val="nil"/>
            </w:tcBorders>
            <w:shd w:val="clear" w:color="auto" w:fill="auto"/>
            <w:noWrap/>
            <w:hideMark/>
          </w:tcPr>
          <w:p w:rsidR="00DB214D" w:rsidRPr="002540C4" w:rsidRDefault="00DB214D" w:rsidP="00DB214D">
            <w:pPr>
              <w:spacing w:after="0" w:line="240" w:lineRule="auto"/>
              <w:jc w:val="center"/>
              <w:rPr>
                <w:rFonts w:ascii="Times New Roman" w:eastAsia="Times New Roman" w:hAnsi="Times New Roman" w:cs="Times New Roman"/>
                <w:sz w:val="18"/>
                <w:szCs w:val="18"/>
                <w:lang w:val="en-US" w:eastAsia="en-NZ"/>
              </w:rPr>
            </w:pPr>
            <w:r w:rsidRPr="002540C4">
              <w:rPr>
                <w:rFonts w:ascii="Times New Roman" w:eastAsia="Times New Roman" w:hAnsi="Times New Roman" w:cs="Times New Roman"/>
                <w:sz w:val="18"/>
                <w:szCs w:val="18"/>
                <w:lang w:val="en-US" w:eastAsia="en-NZ"/>
              </w:rPr>
              <w:t>(0.73)</w:t>
            </w:r>
          </w:p>
        </w:tc>
        <w:tc>
          <w:tcPr>
            <w:tcW w:w="1018" w:type="dxa"/>
            <w:tcBorders>
              <w:top w:val="nil"/>
              <w:left w:val="nil"/>
              <w:bottom w:val="nil"/>
              <w:right w:val="nil"/>
            </w:tcBorders>
            <w:shd w:val="clear" w:color="auto" w:fill="auto"/>
            <w:noWrap/>
            <w:hideMark/>
          </w:tcPr>
          <w:p w:rsidR="00DB214D" w:rsidRPr="002540C4" w:rsidRDefault="00DB214D" w:rsidP="00DB214D">
            <w:pPr>
              <w:spacing w:after="0" w:line="240" w:lineRule="auto"/>
              <w:jc w:val="center"/>
              <w:rPr>
                <w:rFonts w:ascii="Times New Roman" w:eastAsia="Times New Roman" w:hAnsi="Times New Roman" w:cs="Times New Roman"/>
                <w:sz w:val="18"/>
                <w:szCs w:val="18"/>
                <w:lang w:val="en-US" w:eastAsia="en-NZ"/>
              </w:rPr>
            </w:pPr>
            <w:r w:rsidRPr="002540C4">
              <w:rPr>
                <w:rFonts w:ascii="Times New Roman" w:eastAsia="Times New Roman" w:hAnsi="Times New Roman" w:cs="Times New Roman"/>
                <w:sz w:val="18"/>
                <w:szCs w:val="18"/>
                <w:lang w:val="en-US" w:eastAsia="en-NZ"/>
              </w:rPr>
              <w:t>(0.04)</w:t>
            </w:r>
          </w:p>
        </w:tc>
        <w:tc>
          <w:tcPr>
            <w:tcW w:w="941" w:type="dxa"/>
            <w:tcBorders>
              <w:top w:val="nil"/>
              <w:left w:val="nil"/>
              <w:bottom w:val="nil"/>
              <w:right w:val="nil"/>
            </w:tcBorders>
            <w:shd w:val="clear" w:color="auto" w:fill="auto"/>
            <w:noWrap/>
            <w:hideMark/>
          </w:tcPr>
          <w:p w:rsidR="00DB214D" w:rsidRPr="002540C4" w:rsidRDefault="00DB214D" w:rsidP="00DB214D">
            <w:pPr>
              <w:spacing w:after="0" w:line="240" w:lineRule="auto"/>
              <w:jc w:val="center"/>
              <w:rPr>
                <w:rFonts w:ascii="Times New Roman" w:eastAsia="Times New Roman" w:hAnsi="Times New Roman" w:cs="Times New Roman"/>
                <w:sz w:val="18"/>
                <w:szCs w:val="18"/>
                <w:lang w:val="en-US" w:eastAsia="en-NZ"/>
              </w:rPr>
            </w:pPr>
            <w:r w:rsidRPr="002540C4">
              <w:rPr>
                <w:rFonts w:ascii="Times New Roman" w:eastAsia="Times New Roman" w:hAnsi="Times New Roman" w:cs="Times New Roman"/>
                <w:sz w:val="18"/>
                <w:szCs w:val="18"/>
                <w:lang w:val="en-US" w:eastAsia="en-NZ"/>
              </w:rPr>
              <w:t>(28.41)</w:t>
            </w:r>
          </w:p>
        </w:tc>
        <w:tc>
          <w:tcPr>
            <w:tcW w:w="1040" w:type="dxa"/>
            <w:tcBorders>
              <w:top w:val="nil"/>
              <w:left w:val="nil"/>
              <w:bottom w:val="nil"/>
              <w:right w:val="nil"/>
            </w:tcBorders>
            <w:shd w:val="clear" w:color="auto" w:fill="auto"/>
            <w:noWrap/>
            <w:hideMark/>
          </w:tcPr>
          <w:p w:rsidR="00DB214D" w:rsidRPr="002540C4" w:rsidRDefault="00DB214D" w:rsidP="00DB214D">
            <w:pPr>
              <w:spacing w:after="0" w:line="240" w:lineRule="auto"/>
              <w:jc w:val="center"/>
              <w:rPr>
                <w:rFonts w:ascii="Times New Roman" w:eastAsia="Times New Roman" w:hAnsi="Times New Roman" w:cs="Times New Roman"/>
                <w:sz w:val="18"/>
                <w:szCs w:val="18"/>
                <w:lang w:val="en-US" w:eastAsia="en-NZ"/>
              </w:rPr>
            </w:pPr>
            <w:r w:rsidRPr="002540C4">
              <w:rPr>
                <w:rFonts w:ascii="Times New Roman" w:eastAsia="Times New Roman" w:hAnsi="Times New Roman" w:cs="Times New Roman"/>
                <w:sz w:val="18"/>
                <w:szCs w:val="18"/>
                <w:lang w:val="en-US" w:eastAsia="en-NZ"/>
              </w:rPr>
              <w:t>(0.21)</w:t>
            </w:r>
          </w:p>
        </w:tc>
        <w:tc>
          <w:tcPr>
            <w:tcW w:w="823" w:type="dxa"/>
            <w:tcBorders>
              <w:top w:val="nil"/>
              <w:left w:val="nil"/>
              <w:bottom w:val="nil"/>
              <w:right w:val="nil"/>
            </w:tcBorders>
            <w:shd w:val="clear" w:color="auto" w:fill="auto"/>
            <w:noWrap/>
            <w:hideMark/>
          </w:tcPr>
          <w:p w:rsidR="00DB214D" w:rsidRPr="002540C4" w:rsidRDefault="00DB214D" w:rsidP="00DB214D">
            <w:pPr>
              <w:spacing w:after="0" w:line="240" w:lineRule="auto"/>
              <w:jc w:val="center"/>
              <w:rPr>
                <w:rFonts w:ascii="Times New Roman" w:eastAsia="Times New Roman" w:hAnsi="Times New Roman" w:cs="Times New Roman"/>
                <w:sz w:val="18"/>
                <w:szCs w:val="18"/>
                <w:lang w:val="en-US" w:eastAsia="en-NZ"/>
              </w:rPr>
            </w:pPr>
            <w:r w:rsidRPr="002540C4">
              <w:rPr>
                <w:rFonts w:ascii="Times New Roman" w:eastAsia="Times New Roman" w:hAnsi="Times New Roman" w:cs="Times New Roman"/>
                <w:sz w:val="18"/>
                <w:szCs w:val="18"/>
                <w:lang w:val="en-US" w:eastAsia="en-NZ"/>
              </w:rPr>
              <w:t>(2.11)</w:t>
            </w:r>
          </w:p>
        </w:tc>
        <w:tc>
          <w:tcPr>
            <w:tcW w:w="665" w:type="dxa"/>
            <w:tcBorders>
              <w:top w:val="nil"/>
              <w:left w:val="nil"/>
              <w:bottom w:val="nil"/>
              <w:right w:val="nil"/>
            </w:tcBorders>
            <w:shd w:val="clear" w:color="auto" w:fill="auto"/>
            <w:noWrap/>
            <w:hideMark/>
          </w:tcPr>
          <w:p w:rsidR="00DB214D" w:rsidRPr="002540C4" w:rsidRDefault="00DB214D" w:rsidP="00DB214D">
            <w:pPr>
              <w:spacing w:after="0" w:line="240" w:lineRule="auto"/>
              <w:jc w:val="center"/>
              <w:rPr>
                <w:rFonts w:ascii="Times New Roman" w:eastAsia="Times New Roman" w:hAnsi="Times New Roman" w:cs="Times New Roman"/>
                <w:sz w:val="18"/>
                <w:szCs w:val="18"/>
                <w:lang w:val="en-US" w:eastAsia="en-NZ"/>
              </w:rPr>
            </w:pPr>
            <w:r w:rsidRPr="002540C4">
              <w:rPr>
                <w:rFonts w:ascii="Times New Roman" w:eastAsia="Times New Roman" w:hAnsi="Times New Roman" w:cs="Times New Roman"/>
                <w:sz w:val="18"/>
                <w:szCs w:val="18"/>
                <w:lang w:val="en-US" w:eastAsia="en-NZ"/>
              </w:rPr>
              <w:t>0.48</w:t>
            </w:r>
          </w:p>
        </w:tc>
        <w:tc>
          <w:tcPr>
            <w:tcW w:w="1078" w:type="dxa"/>
            <w:tcBorders>
              <w:top w:val="nil"/>
              <w:left w:val="nil"/>
              <w:bottom w:val="nil"/>
              <w:right w:val="nil"/>
            </w:tcBorders>
            <w:shd w:val="clear" w:color="auto" w:fill="auto"/>
            <w:noWrap/>
            <w:hideMark/>
          </w:tcPr>
          <w:p w:rsidR="00DB214D" w:rsidRPr="002540C4" w:rsidRDefault="00DB214D" w:rsidP="00DB214D">
            <w:pPr>
              <w:spacing w:after="0" w:line="240" w:lineRule="auto"/>
              <w:jc w:val="center"/>
              <w:rPr>
                <w:rFonts w:ascii="Times New Roman" w:eastAsia="Times New Roman" w:hAnsi="Times New Roman" w:cs="Times New Roman"/>
                <w:color w:val="000000"/>
                <w:sz w:val="18"/>
                <w:szCs w:val="18"/>
                <w:lang w:val="en-US" w:eastAsia="en-NZ"/>
              </w:rPr>
            </w:pPr>
            <w:r w:rsidRPr="002540C4">
              <w:rPr>
                <w:rFonts w:ascii="Times New Roman" w:eastAsia="Times New Roman" w:hAnsi="Times New Roman" w:cs="Times New Roman"/>
                <w:color w:val="000000"/>
                <w:sz w:val="18"/>
                <w:szCs w:val="18"/>
                <w:lang w:val="en-US" w:eastAsia="en-NZ"/>
              </w:rPr>
              <w:t>0,2,1,0,1</w:t>
            </w:r>
          </w:p>
        </w:tc>
        <w:tc>
          <w:tcPr>
            <w:tcW w:w="818" w:type="dxa"/>
            <w:tcBorders>
              <w:top w:val="nil"/>
              <w:left w:val="nil"/>
              <w:bottom w:val="nil"/>
              <w:right w:val="nil"/>
            </w:tcBorders>
            <w:shd w:val="clear" w:color="auto" w:fill="auto"/>
            <w:noWrap/>
            <w:hideMark/>
          </w:tcPr>
          <w:p w:rsidR="00DB214D" w:rsidRPr="002540C4" w:rsidRDefault="00DB214D" w:rsidP="00DB214D">
            <w:pPr>
              <w:spacing w:after="0" w:line="240" w:lineRule="auto"/>
              <w:jc w:val="center"/>
              <w:rPr>
                <w:rFonts w:ascii="Times New Roman" w:eastAsia="Times New Roman" w:hAnsi="Times New Roman" w:cs="Times New Roman"/>
                <w:sz w:val="18"/>
                <w:szCs w:val="18"/>
                <w:lang w:val="en-US" w:eastAsia="en-NZ"/>
              </w:rPr>
            </w:pPr>
            <w:r w:rsidRPr="002540C4">
              <w:rPr>
                <w:rFonts w:ascii="Times New Roman" w:eastAsia="Times New Roman" w:hAnsi="Times New Roman" w:cs="Times New Roman"/>
                <w:sz w:val="18"/>
                <w:szCs w:val="18"/>
                <w:lang w:val="en-US" w:eastAsia="en-NZ"/>
              </w:rPr>
              <w:t>6.12</w:t>
            </w:r>
          </w:p>
        </w:tc>
        <w:tc>
          <w:tcPr>
            <w:tcW w:w="870" w:type="dxa"/>
            <w:tcBorders>
              <w:top w:val="nil"/>
              <w:left w:val="nil"/>
              <w:bottom w:val="nil"/>
              <w:right w:val="nil"/>
            </w:tcBorders>
            <w:shd w:val="clear" w:color="auto" w:fill="auto"/>
            <w:noWrap/>
            <w:hideMark/>
          </w:tcPr>
          <w:p w:rsidR="00DB214D" w:rsidRPr="002540C4" w:rsidRDefault="00DB214D" w:rsidP="00DB214D">
            <w:pPr>
              <w:spacing w:after="0" w:line="240" w:lineRule="auto"/>
              <w:jc w:val="center"/>
              <w:rPr>
                <w:rFonts w:ascii="Times New Roman" w:eastAsia="Times New Roman" w:hAnsi="Times New Roman" w:cs="Times New Roman"/>
                <w:color w:val="000000"/>
                <w:sz w:val="18"/>
                <w:szCs w:val="18"/>
                <w:lang w:val="en-US" w:eastAsia="en-NZ"/>
              </w:rPr>
            </w:pPr>
            <w:r w:rsidRPr="002540C4">
              <w:rPr>
                <w:rFonts w:ascii="Times New Roman" w:eastAsia="Times New Roman" w:hAnsi="Times New Roman" w:cs="Times New Roman"/>
                <w:color w:val="000000"/>
                <w:sz w:val="18"/>
                <w:szCs w:val="18"/>
                <w:lang w:val="en-US" w:eastAsia="en-NZ"/>
              </w:rPr>
              <w:t>1%</w:t>
            </w:r>
          </w:p>
        </w:tc>
        <w:tc>
          <w:tcPr>
            <w:tcW w:w="934" w:type="dxa"/>
            <w:tcBorders>
              <w:top w:val="nil"/>
              <w:left w:val="nil"/>
              <w:bottom w:val="nil"/>
              <w:right w:val="nil"/>
            </w:tcBorders>
            <w:shd w:val="clear" w:color="auto" w:fill="auto"/>
            <w:noWrap/>
            <w:hideMark/>
          </w:tcPr>
          <w:p w:rsidR="00DB214D" w:rsidRPr="002540C4" w:rsidRDefault="00DB214D" w:rsidP="00DB214D">
            <w:pPr>
              <w:spacing w:after="0" w:line="240" w:lineRule="auto"/>
              <w:jc w:val="center"/>
              <w:rPr>
                <w:rFonts w:ascii="Times New Roman" w:eastAsia="Times New Roman" w:hAnsi="Times New Roman" w:cs="Times New Roman"/>
                <w:sz w:val="18"/>
                <w:szCs w:val="18"/>
                <w:lang w:val="en-US" w:eastAsia="en-NZ"/>
              </w:rPr>
            </w:pPr>
            <w:r w:rsidRPr="002540C4">
              <w:rPr>
                <w:rFonts w:ascii="Times New Roman" w:eastAsia="Times New Roman" w:hAnsi="Times New Roman" w:cs="Times New Roman"/>
                <w:sz w:val="18"/>
                <w:szCs w:val="18"/>
                <w:lang w:val="en-US" w:eastAsia="en-NZ"/>
              </w:rPr>
              <w:t>[0.99]</w:t>
            </w:r>
          </w:p>
        </w:tc>
        <w:tc>
          <w:tcPr>
            <w:tcW w:w="859" w:type="dxa"/>
            <w:tcBorders>
              <w:top w:val="nil"/>
              <w:left w:val="nil"/>
              <w:bottom w:val="nil"/>
              <w:right w:val="nil"/>
            </w:tcBorders>
            <w:shd w:val="clear" w:color="auto" w:fill="auto"/>
            <w:noWrap/>
            <w:hideMark/>
          </w:tcPr>
          <w:p w:rsidR="00DB214D" w:rsidRPr="002540C4" w:rsidRDefault="00DB214D" w:rsidP="00DB214D">
            <w:pPr>
              <w:spacing w:after="0" w:line="240" w:lineRule="auto"/>
              <w:jc w:val="center"/>
              <w:rPr>
                <w:rFonts w:ascii="Times New Roman" w:eastAsia="Times New Roman" w:hAnsi="Times New Roman" w:cs="Times New Roman"/>
                <w:sz w:val="18"/>
                <w:szCs w:val="18"/>
                <w:lang w:val="en-US" w:eastAsia="en-NZ"/>
              </w:rPr>
            </w:pPr>
            <w:r w:rsidRPr="002540C4">
              <w:rPr>
                <w:rFonts w:ascii="Times New Roman" w:eastAsia="Times New Roman" w:hAnsi="Times New Roman" w:cs="Times New Roman"/>
                <w:sz w:val="18"/>
                <w:szCs w:val="18"/>
                <w:lang w:val="en-US" w:eastAsia="en-NZ"/>
              </w:rPr>
              <w:t>[0.15]</w:t>
            </w:r>
          </w:p>
        </w:tc>
        <w:tc>
          <w:tcPr>
            <w:tcW w:w="1001" w:type="dxa"/>
            <w:tcBorders>
              <w:top w:val="nil"/>
              <w:left w:val="nil"/>
              <w:bottom w:val="nil"/>
              <w:right w:val="nil"/>
            </w:tcBorders>
            <w:shd w:val="clear" w:color="auto" w:fill="auto"/>
            <w:noWrap/>
            <w:hideMark/>
          </w:tcPr>
          <w:p w:rsidR="00DB214D" w:rsidRPr="002540C4" w:rsidRDefault="00DB214D" w:rsidP="00DB214D">
            <w:pPr>
              <w:spacing w:after="0" w:line="240" w:lineRule="auto"/>
              <w:jc w:val="center"/>
              <w:rPr>
                <w:rFonts w:ascii="Times New Roman" w:eastAsia="Times New Roman" w:hAnsi="Times New Roman" w:cs="Times New Roman"/>
                <w:sz w:val="18"/>
                <w:szCs w:val="18"/>
                <w:lang w:val="en-US" w:eastAsia="en-NZ"/>
              </w:rPr>
            </w:pPr>
            <w:r w:rsidRPr="002540C4">
              <w:rPr>
                <w:rFonts w:ascii="Times New Roman" w:eastAsia="Times New Roman" w:hAnsi="Times New Roman" w:cs="Times New Roman"/>
                <w:sz w:val="18"/>
                <w:szCs w:val="18"/>
                <w:lang w:val="en-US" w:eastAsia="en-NZ"/>
              </w:rPr>
              <w:t>[0.12]</w:t>
            </w:r>
          </w:p>
        </w:tc>
        <w:tc>
          <w:tcPr>
            <w:tcW w:w="922" w:type="dxa"/>
            <w:tcBorders>
              <w:top w:val="nil"/>
              <w:left w:val="nil"/>
              <w:bottom w:val="nil"/>
              <w:right w:val="nil"/>
            </w:tcBorders>
            <w:shd w:val="clear" w:color="auto" w:fill="auto"/>
            <w:noWrap/>
            <w:hideMark/>
          </w:tcPr>
          <w:p w:rsidR="00DB214D" w:rsidRPr="002540C4" w:rsidRDefault="00DB214D" w:rsidP="00DB214D">
            <w:pPr>
              <w:spacing w:after="0" w:line="240" w:lineRule="auto"/>
              <w:jc w:val="center"/>
              <w:rPr>
                <w:rFonts w:ascii="Times New Roman" w:eastAsia="Times New Roman" w:hAnsi="Times New Roman" w:cs="Times New Roman"/>
                <w:sz w:val="18"/>
                <w:szCs w:val="18"/>
                <w:lang w:val="en-US" w:eastAsia="en-NZ"/>
              </w:rPr>
            </w:pPr>
            <w:r w:rsidRPr="002540C4">
              <w:rPr>
                <w:rFonts w:ascii="Times New Roman" w:eastAsia="Times New Roman" w:hAnsi="Times New Roman" w:cs="Times New Roman"/>
                <w:sz w:val="18"/>
                <w:szCs w:val="18"/>
                <w:lang w:val="en-US" w:eastAsia="en-NZ"/>
              </w:rPr>
              <w:t>[0.75]</w:t>
            </w:r>
          </w:p>
        </w:tc>
      </w:tr>
      <w:tr w:rsidR="00DB214D" w:rsidRPr="00C30BFD" w:rsidTr="00C41862">
        <w:trPr>
          <w:trHeight w:val="238"/>
          <w:jc w:val="center"/>
        </w:trPr>
        <w:tc>
          <w:tcPr>
            <w:tcW w:w="2423" w:type="dxa"/>
            <w:tcBorders>
              <w:top w:val="nil"/>
              <w:left w:val="nil"/>
              <w:bottom w:val="nil"/>
              <w:right w:val="nil"/>
            </w:tcBorders>
            <w:shd w:val="clear" w:color="auto" w:fill="auto"/>
            <w:vAlign w:val="bottom"/>
            <w:hideMark/>
          </w:tcPr>
          <w:p w:rsidR="00DB214D" w:rsidRPr="002540C4" w:rsidRDefault="00DB214D" w:rsidP="00DB214D">
            <w:pPr>
              <w:spacing w:after="0" w:line="240" w:lineRule="auto"/>
              <w:rPr>
                <w:rFonts w:ascii="Times New Roman" w:eastAsia="Times New Roman" w:hAnsi="Times New Roman" w:cs="Times New Roman"/>
                <w:color w:val="000000"/>
                <w:sz w:val="20"/>
                <w:szCs w:val="20"/>
                <w:lang w:val="en-US" w:eastAsia="en-NZ"/>
              </w:rPr>
            </w:pPr>
          </w:p>
        </w:tc>
        <w:tc>
          <w:tcPr>
            <w:tcW w:w="823" w:type="dxa"/>
            <w:tcBorders>
              <w:top w:val="nil"/>
              <w:left w:val="nil"/>
              <w:bottom w:val="nil"/>
              <w:right w:val="nil"/>
            </w:tcBorders>
            <w:shd w:val="clear" w:color="auto" w:fill="auto"/>
            <w:noWrap/>
            <w:hideMark/>
          </w:tcPr>
          <w:p w:rsidR="00DB214D" w:rsidRPr="002540C4" w:rsidRDefault="00DB214D" w:rsidP="00DB214D">
            <w:pPr>
              <w:spacing w:after="0" w:line="240" w:lineRule="auto"/>
              <w:jc w:val="center"/>
              <w:rPr>
                <w:rFonts w:ascii="Times New Roman" w:eastAsia="Times New Roman" w:hAnsi="Times New Roman" w:cs="Times New Roman"/>
                <w:sz w:val="18"/>
                <w:szCs w:val="18"/>
                <w:lang w:val="en-US" w:eastAsia="en-NZ"/>
              </w:rPr>
            </w:pPr>
            <w:r w:rsidRPr="002540C4">
              <w:rPr>
                <w:rFonts w:ascii="Times New Roman" w:eastAsia="Times New Roman" w:hAnsi="Times New Roman" w:cs="Times New Roman"/>
                <w:sz w:val="18"/>
                <w:szCs w:val="18"/>
                <w:lang w:val="en-US" w:eastAsia="en-NZ"/>
              </w:rPr>
              <w:t>[0.20]</w:t>
            </w:r>
          </w:p>
        </w:tc>
        <w:tc>
          <w:tcPr>
            <w:tcW w:w="823" w:type="dxa"/>
            <w:tcBorders>
              <w:top w:val="nil"/>
              <w:left w:val="nil"/>
              <w:bottom w:val="nil"/>
              <w:right w:val="nil"/>
            </w:tcBorders>
            <w:shd w:val="clear" w:color="auto" w:fill="auto"/>
            <w:noWrap/>
            <w:hideMark/>
          </w:tcPr>
          <w:p w:rsidR="00DB214D" w:rsidRPr="002540C4" w:rsidRDefault="00DB214D" w:rsidP="00DB214D">
            <w:pPr>
              <w:spacing w:after="0" w:line="240" w:lineRule="auto"/>
              <w:jc w:val="center"/>
              <w:rPr>
                <w:rFonts w:ascii="Times New Roman" w:eastAsia="Times New Roman" w:hAnsi="Times New Roman" w:cs="Times New Roman"/>
                <w:sz w:val="18"/>
                <w:szCs w:val="18"/>
                <w:lang w:val="en-US" w:eastAsia="en-NZ"/>
              </w:rPr>
            </w:pPr>
            <w:r w:rsidRPr="002540C4">
              <w:rPr>
                <w:rFonts w:ascii="Times New Roman" w:eastAsia="Times New Roman" w:hAnsi="Times New Roman" w:cs="Times New Roman"/>
                <w:sz w:val="18"/>
                <w:szCs w:val="18"/>
                <w:lang w:val="en-US" w:eastAsia="en-NZ"/>
              </w:rPr>
              <w:t>[0.26]</w:t>
            </w:r>
          </w:p>
        </w:tc>
        <w:tc>
          <w:tcPr>
            <w:tcW w:w="1018" w:type="dxa"/>
            <w:tcBorders>
              <w:top w:val="nil"/>
              <w:left w:val="nil"/>
              <w:bottom w:val="nil"/>
              <w:right w:val="nil"/>
            </w:tcBorders>
            <w:shd w:val="clear" w:color="auto" w:fill="auto"/>
            <w:noWrap/>
            <w:hideMark/>
          </w:tcPr>
          <w:p w:rsidR="00DB214D" w:rsidRPr="002540C4" w:rsidRDefault="00DB214D" w:rsidP="00DB214D">
            <w:pPr>
              <w:spacing w:after="0" w:line="240" w:lineRule="auto"/>
              <w:jc w:val="center"/>
              <w:rPr>
                <w:rFonts w:ascii="Times New Roman" w:eastAsia="Times New Roman" w:hAnsi="Times New Roman" w:cs="Times New Roman"/>
                <w:sz w:val="18"/>
                <w:szCs w:val="18"/>
                <w:lang w:val="en-US" w:eastAsia="en-NZ"/>
              </w:rPr>
            </w:pPr>
            <w:r w:rsidRPr="002540C4">
              <w:rPr>
                <w:rFonts w:ascii="Times New Roman" w:eastAsia="Times New Roman" w:hAnsi="Times New Roman" w:cs="Times New Roman"/>
                <w:sz w:val="18"/>
                <w:szCs w:val="18"/>
                <w:lang w:val="en-US" w:eastAsia="en-NZ"/>
              </w:rPr>
              <w:t>[0.00]</w:t>
            </w:r>
          </w:p>
        </w:tc>
        <w:tc>
          <w:tcPr>
            <w:tcW w:w="941" w:type="dxa"/>
            <w:tcBorders>
              <w:top w:val="nil"/>
              <w:left w:val="nil"/>
              <w:bottom w:val="nil"/>
              <w:right w:val="nil"/>
            </w:tcBorders>
            <w:shd w:val="clear" w:color="auto" w:fill="auto"/>
            <w:noWrap/>
            <w:hideMark/>
          </w:tcPr>
          <w:p w:rsidR="00DB214D" w:rsidRPr="002540C4" w:rsidRDefault="00DB214D" w:rsidP="00DB214D">
            <w:pPr>
              <w:spacing w:after="0" w:line="240" w:lineRule="auto"/>
              <w:jc w:val="center"/>
              <w:rPr>
                <w:rFonts w:ascii="Times New Roman" w:eastAsia="Times New Roman" w:hAnsi="Times New Roman" w:cs="Times New Roman"/>
                <w:sz w:val="18"/>
                <w:szCs w:val="18"/>
                <w:lang w:val="en-US" w:eastAsia="en-NZ"/>
              </w:rPr>
            </w:pPr>
            <w:r w:rsidRPr="002540C4">
              <w:rPr>
                <w:rFonts w:ascii="Times New Roman" w:eastAsia="Times New Roman" w:hAnsi="Times New Roman" w:cs="Times New Roman"/>
                <w:sz w:val="18"/>
                <w:szCs w:val="18"/>
                <w:lang w:val="en-US" w:eastAsia="en-NZ"/>
              </w:rPr>
              <w:t>[0.65]</w:t>
            </w:r>
          </w:p>
        </w:tc>
        <w:tc>
          <w:tcPr>
            <w:tcW w:w="1040" w:type="dxa"/>
            <w:tcBorders>
              <w:top w:val="nil"/>
              <w:left w:val="nil"/>
              <w:bottom w:val="nil"/>
              <w:right w:val="nil"/>
            </w:tcBorders>
            <w:shd w:val="clear" w:color="auto" w:fill="auto"/>
            <w:noWrap/>
            <w:hideMark/>
          </w:tcPr>
          <w:p w:rsidR="00DB214D" w:rsidRPr="002540C4" w:rsidRDefault="00DB214D" w:rsidP="00DB214D">
            <w:pPr>
              <w:spacing w:after="0" w:line="240" w:lineRule="auto"/>
              <w:jc w:val="center"/>
              <w:rPr>
                <w:rFonts w:ascii="Times New Roman" w:eastAsia="Times New Roman" w:hAnsi="Times New Roman" w:cs="Times New Roman"/>
                <w:sz w:val="18"/>
                <w:szCs w:val="18"/>
                <w:lang w:val="en-US" w:eastAsia="en-NZ"/>
              </w:rPr>
            </w:pPr>
            <w:r w:rsidRPr="002540C4">
              <w:rPr>
                <w:rFonts w:ascii="Times New Roman" w:eastAsia="Times New Roman" w:hAnsi="Times New Roman" w:cs="Times New Roman"/>
                <w:sz w:val="18"/>
                <w:szCs w:val="18"/>
                <w:lang w:val="en-US" w:eastAsia="en-NZ"/>
              </w:rPr>
              <w:t>[0.23]</w:t>
            </w:r>
          </w:p>
        </w:tc>
        <w:tc>
          <w:tcPr>
            <w:tcW w:w="823" w:type="dxa"/>
            <w:tcBorders>
              <w:top w:val="nil"/>
              <w:left w:val="nil"/>
              <w:bottom w:val="nil"/>
              <w:right w:val="nil"/>
            </w:tcBorders>
            <w:shd w:val="clear" w:color="auto" w:fill="auto"/>
            <w:noWrap/>
            <w:hideMark/>
          </w:tcPr>
          <w:p w:rsidR="00DB214D" w:rsidRPr="002540C4" w:rsidRDefault="00DB214D" w:rsidP="00DB214D">
            <w:pPr>
              <w:spacing w:after="0" w:line="240" w:lineRule="auto"/>
              <w:jc w:val="center"/>
              <w:rPr>
                <w:rFonts w:ascii="Times New Roman" w:eastAsia="Times New Roman" w:hAnsi="Times New Roman" w:cs="Times New Roman"/>
                <w:sz w:val="18"/>
                <w:szCs w:val="18"/>
                <w:lang w:val="en-US" w:eastAsia="en-NZ"/>
              </w:rPr>
            </w:pPr>
            <w:r w:rsidRPr="002540C4">
              <w:rPr>
                <w:rFonts w:ascii="Times New Roman" w:eastAsia="Times New Roman" w:hAnsi="Times New Roman" w:cs="Times New Roman"/>
                <w:sz w:val="18"/>
                <w:szCs w:val="18"/>
                <w:lang w:val="en-US" w:eastAsia="en-NZ"/>
              </w:rPr>
              <w:t>[0.06]</w:t>
            </w:r>
          </w:p>
        </w:tc>
        <w:tc>
          <w:tcPr>
            <w:tcW w:w="665" w:type="dxa"/>
            <w:tcBorders>
              <w:top w:val="nil"/>
              <w:left w:val="nil"/>
              <w:bottom w:val="nil"/>
              <w:right w:val="nil"/>
            </w:tcBorders>
            <w:shd w:val="clear" w:color="auto" w:fill="auto"/>
            <w:noWrap/>
            <w:hideMark/>
          </w:tcPr>
          <w:p w:rsidR="00DB214D" w:rsidRPr="002540C4" w:rsidRDefault="00DB214D" w:rsidP="00DB214D">
            <w:pPr>
              <w:spacing w:after="0" w:line="240" w:lineRule="auto"/>
              <w:jc w:val="center"/>
              <w:rPr>
                <w:rFonts w:ascii="Times New Roman" w:eastAsia="Times New Roman" w:hAnsi="Times New Roman" w:cs="Times New Roman"/>
                <w:sz w:val="18"/>
                <w:szCs w:val="18"/>
                <w:lang w:val="en-US" w:eastAsia="en-NZ"/>
              </w:rPr>
            </w:pPr>
          </w:p>
        </w:tc>
        <w:tc>
          <w:tcPr>
            <w:tcW w:w="1078" w:type="dxa"/>
            <w:tcBorders>
              <w:top w:val="nil"/>
              <w:left w:val="nil"/>
              <w:bottom w:val="nil"/>
              <w:right w:val="nil"/>
            </w:tcBorders>
            <w:shd w:val="clear" w:color="auto" w:fill="auto"/>
            <w:noWrap/>
            <w:hideMark/>
          </w:tcPr>
          <w:p w:rsidR="00DB214D" w:rsidRPr="002540C4" w:rsidRDefault="00DB214D" w:rsidP="00DB214D">
            <w:pPr>
              <w:spacing w:after="0" w:line="240" w:lineRule="auto"/>
              <w:jc w:val="center"/>
              <w:rPr>
                <w:rFonts w:ascii="Times New Roman" w:eastAsia="Times New Roman" w:hAnsi="Times New Roman" w:cs="Times New Roman"/>
                <w:sz w:val="18"/>
                <w:szCs w:val="18"/>
                <w:lang w:val="en-US" w:eastAsia="en-NZ"/>
              </w:rPr>
            </w:pPr>
          </w:p>
        </w:tc>
        <w:tc>
          <w:tcPr>
            <w:tcW w:w="818" w:type="dxa"/>
            <w:tcBorders>
              <w:top w:val="nil"/>
              <w:left w:val="nil"/>
              <w:bottom w:val="nil"/>
              <w:right w:val="nil"/>
            </w:tcBorders>
            <w:shd w:val="clear" w:color="auto" w:fill="auto"/>
            <w:noWrap/>
            <w:hideMark/>
          </w:tcPr>
          <w:p w:rsidR="00DB214D" w:rsidRPr="002540C4" w:rsidRDefault="00DB214D" w:rsidP="00DB214D">
            <w:pPr>
              <w:spacing w:after="0" w:line="240" w:lineRule="auto"/>
              <w:jc w:val="center"/>
              <w:rPr>
                <w:rFonts w:ascii="Times New Roman" w:eastAsia="Times New Roman" w:hAnsi="Times New Roman" w:cs="Times New Roman"/>
                <w:sz w:val="18"/>
                <w:szCs w:val="18"/>
                <w:lang w:val="en-US" w:eastAsia="en-NZ"/>
              </w:rPr>
            </w:pPr>
          </w:p>
        </w:tc>
        <w:tc>
          <w:tcPr>
            <w:tcW w:w="870" w:type="dxa"/>
            <w:tcBorders>
              <w:top w:val="nil"/>
              <w:left w:val="nil"/>
              <w:bottom w:val="nil"/>
              <w:right w:val="nil"/>
            </w:tcBorders>
            <w:shd w:val="clear" w:color="auto" w:fill="auto"/>
            <w:noWrap/>
            <w:hideMark/>
          </w:tcPr>
          <w:p w:rsidR="00DB214D" w:rsidRPr="002540C4" w:rsidRDefault="00DB214D" w:rsidP="00DB214D">
            <w:pPr>
              <w:spacing w:after="0" w:line="240" w:lineRule="auto"/>
              <w:jc w:val="center"/>
              <w:rPr>
                <w:rFonts w:ascii="Times New Roman" w:eastAsia="Times New Roman" w:hAnsi="Times New Roman" w:cs="Times New Roman"/>
                <w:sz w:val="18"/>
                <w:szCs w:val="18"/>
                <w:lang w:val="en-US" w:eastAsia="en-NZ"/>
              </w:rPr>
            </w:pPr>
          </w:p>
        </w:tc>
        <w:tc>
          <w:tcPr>
            <w:tcW w:w="934" w:type="dxa"/>
            <w:tcBorders>
              <w:top w:val="nil"/>
              <w:left w:val="nil"/>
              <w:bottom w:val="nil"/>
              <w:right w:val="nil"/>
            </w:tcBorders>
            <w:shd w:val="clear" w:color="auto" w:fill="auto"/>
            <w:noWrap/>
            <w:hideMark/>
          </w:tcPr>
          <w:p w:rsidR="00DB214D" w:rsidRPr="002540C4" w:rsidRDefault="00DB214D" w:rsidP="00DB214D">
            <w:pPr>
              <w:spacing w:after="0" w:line="240" w:lineRule="auto"/>
              <w:jc w:val="center"/>
              <w:rPr>
                <w:rFonts w:ascii="Times New Roman" w:eastAsia="Times New Roman" w:hAnsi="Times New Roman" w:cs="Times New Roman"/>
                <w:sz w:val="18"/>
                <w:szCs w:val="18"/>
                <w:lang w:val="en-US" w:eastAsia="en-NZ"/>
              </w:rPr>
            </w:pPr>
          </w:p>
        </w:tc>
        <w:tc>
          <w:tcPr>
            <w:tcW w:w="859" w:type="dxa"/>
            <w:tcBorders>
              <w:top w:val="nil"/>
              <w:left w:val="nil"/>
              <w:bottom w:val="nil"/>
              <w:right w:val="nil"/>
            </w:tcBorders>
            <w:shd w:val="clear" w:color="auto" w:fill="auto"/>
            <w:noWrap/>
            <w:hideMark/>
          </w:tcPr>
          <w:p w:rsidR="00DB214D" w:rsidRPr="002540C4" w:rsidRDefault="00DB214D" w:rsidP="00DB214D">
            <w:pPr>
              <w:spacing w:after="0" w:line="240" w:lineRule="auto"/>
              <w:jc w:val="center"/>
              <w:rPr>
                <w:rFonts w:ascii="Times New Roman" w:eastAsia="Times New Roman" w:hAnsi="Times New Roman" w:cs="Times New Roman"/>
                <w:sz w:val="18"/>
                <w:szCs w:val="18"/>
                <w:lang w:val="en-US" w:eastAsia="en-NZ"/>
              </w:rPr>
            </w:pPr>
          </w:p>
        </w:tc>
        <w:tc>
          <w:tcPr>
            <w:tcW w:w="1001" w:type="dxa"/>
            <w:tcBorders>
              <w:top w:val="nil"/>
              <w:left w:val="nil"/>
              <w:bottom w:val="nil"/>
              <w:right w:val="nil"/>
            </w:tcBorders>
            <w:shd w:val="clear" w:color="auto" w:fill="auto"/>
            <w:noWrap/>
            <w:hideMark/>
          </w:tcPr>
          <w:p w:rsidR="00DB214D" w:rsidRPr="002540C4" w:rsidRDefault="00DB214D" w:rsidP="00DB214D">
            <w:pPr>
              <w:spacing w:after="0" w:line="240" w:lineRule="auto"/>
              <w:jc w:val="center"/>
              <w:rPr>
                <w:rFonts w:ascii="Times New Roman" w:eastAsia="Times New Roman" w:hAnsi="Times New Roman" w:cs="Times New Roman"/>
                <w:sz w:val="18"/>
                <w:szCs w:val="18"/>
                <w:lang w:val="en-US" w:eastAsia="en-NZ"/>
              </w:rPr>
            </w:pPr>
          </w:p>
        </w:tc>
        <w:tc>
          <w:tcPr>
            <w:tcW w:w="922" w:type="dxa"/>
            <w:tcBorders>
              <w:top w:val="nil"/>
              <w:left w:val="nil"/>
              <w:bottom w:val="nil"/>
              <w:right w:val="nil"/>
            </w:tcBorders>
            <w:shd w:val="clear" w:color="auto" w:fill="auto"/>
            <w:noWrap/>
            <w:hideMark/>
          </w:tcPr>
          <w:p w:rsidR="00DB214D" w:rsidRPr="002540C4" w:rsidRDefault="00DB214D" w:rsidP="00DB214D">
            <w:pPr>
              <w:spacing w:after="0" w:line="240" w:lineRule="auto"/>
              <w:jc w:val="center"/>
              <w:rPr>
                <w:rFonts w:ascii="Times New Roman" w:eastAsia="Times New Roman" w:hAnsi="Times New Roman" w:cs="Times New Roman"/>
                <w:sz w:val="18"/>
                <w:szCs w:val="18"/>
                <w:lang w:val="en-US" w:eastAsia="en-NZ"/>
              </w:rPr>
            </w:pPr>
          </w:p>
        </w:tc>
      </w:tr>
      <w:tr w:rsidR="00DB214D" w:rsidRPr="00C30BFD" w:rsidTr="00C41862">
        <w:trPr>
          <w:trHeight w:val="238"/>
          <w:jc w:val="center"/>
        </w:trPr>
        <w:tc>
          <w:tcPr>
            <w:tcW w:w="2423" w:type="dxa"/>
            <w:tcBorders>
              <w:top w:val="nil"/>
              <w:left w:val="nil"/>
              <w:bottom w:val="nil"/>
              <w:right w:val="nil"/>
            </w:tcBorders>
            <w:shd w:val="clear" w:color="auto" w:fill="auto"/>
            <w:noWrap/>
            <w:vAlign w:val="bottom"/>
            <w:hideMark/>
          </w:tcPr>
          <w:p w:rsidR="00DB214D" w:rsidRPr="002540C4" w:rsidRDefault="00DB214D" w:rsidP="00DB214D">
            <w:pPr>
              <w:spacing w:after="0" w:line="240" w:lineRule="auto"/>
              <w:rPr>
                <w:rFonts w:ascii="Times New Roman" w:eastAsia="Times New Roman" w:hAnsi="Times New Roman" w:cs="Times New Roman"/>
                <w:bCs/>
                <w:color w:val="000000"/>
                <w:sz w:val="20"/>
                <w:szCs w:val="20"/>
                <w:lang w:val="en-US" w:eastAsia="en-NZ"/>
              </w:rPr>
            </w:pPr>
            <w:r w:rsidRPr="002540C4">
              <w:rPr>
                <w:rFonts w:ascii="Times New Roman" w:eastAsia="Times New Roman" w:hAnsi="Times New Roman" w:cs="Times New Roman"/>
                <w:bCs/>
                <w:color w:val="000000"/>
                <w:sz w:val="20"/>
                <w:szCs w:val="20"/>
                <w:lang w:val="en-US" w:eastAsia="en-NZ"/>
              </w:rPr>
              <w:t>Model 15 (INF=15)</w:t>
            </w:r>
          </w:p>
        </w:tc>
        <w:tc>
          <w:tcPr>
            <w:tcW w:w="823" w:type="dxa"/>
            <w:tcBorders>
              <w:top w:val="nil"/>
              <w:left w:val="nil"/>
              <w:bottom w:val="nil"/>
              <w:right w:val="nil"/>
            </w:tcBorders>
            <w:shd w:val="clear" w:color="auto" w:fill="auto"/>
            <w:noWrap/>
            <w:vAlign w:val="bottom"/>
            <w:hideMark/>
          </w:tcPr>
          <w:p w:rsidR="00DB214D" w:rsidRPr="002540C4" w:rsidRDefault="00DB214D" w:rsidP="00DB214D">
            <w:pPr>
              <w:spacing w:after="0" w:line="240" w:lineRule="auto"/>
              <w:jc w:val="center"/>
              <w:rPr>
                <w:rFonts w:ascii="Times New Roman" w:eastAsia="Times New Roman" w:hAnsi="Times New Roman" w:cs="Times New Roman"/>
                <w:sz w:val="18"/>
                <w:szCs w:val="18"/>
                <w:lang w:val="en-US" w:eastAsia="en-NZ"/>
              </w:rPr>
            </w:pPr>
            <w:r w:rsidRPr="002540C4">
              <w:rPr>
                <w:rFonts w:ascii="Times New Roman" w:eastAsia="Times New Roman" w:hAnsi="Times New Roman" w:cs="Times New Roman"/>
                <w:sz w:val="18"/>
                <w:szCs w:val="18"/>
                <w:lang w:val="en-US" w:eastAsia="en-NZ"/>
              </w:rPr>
              <w:t>-0.14</w:t>
            </w:r>
          </w:p>
        </w:tc>
        <w:tc>
          <w:tcPr>
            <w:tcW w:w="823" w:type="dxa"/>
            <w:tcBorders>
              <w:top w:val="nil"/>
              <w:left w:val="nil"/>
              <w:bottom w:val="nil"/>
              <w:right w:val="nil"/>
            </w:tcBorders>
            <w:shd w:val="clear" w:color="auto" w:fill="auto"/>
            <w:noWrap/>
            <w:vAlign w:val="bottom"/>
            <w:hideMark/>
          </w:tcPr>
          <w:p w:rsidR="00DB214D" w:rsidRPr="002540C4" w:rsidRDefault="00DB214D" w:rsidP="00DB214D">
            <w:pPr>
              <w:spacing w:after="0" w:line="240" w:lineRule="auto"/>
              <w:jc w:val="center"/>
              <w:rPr>
                <w:rFonts w:ascii="Times New Roman" w:eastAsia="Times New Roman" w:hAnsi="Times New Roman" w:cs="Times New Roman"/>
                <w:sz w:val="18"/>
                <w:szCs w:val="18"/>
                <w:lang w:val="en-US" w:eastAsia="en-NZ"/>
              </w:rPr>
            </w:pPr>
            <w:r w:rsidRPr="002540C4">
              <w:rPr>
                <w:rFonts w:ascii="Times New Roman" w:eastAsia="Times New Roman" w:hAnsi="Times New Roman" w:cs="Times New Roman"/>
                <w:sz w:val="18"/>
                <w:szCs w:val="18"/>
                <w:lang w:val="en-US" w:eastAsia="en-NZ"/>
              </w:rPr>
              <w:t>0.83</w:t>
            </w:r>
          </w:p>
        </w:tc>
        <w:tc>
          <w:tcPr>
            <w:tcW w:w="1018" w:type="dxa"/>
            <w:tcBorders>
              <w:top w:val="nil"/>
              <w:left w:val="nil"/>
              <w:bottom w:val="nil"/>
              <w:right w:val="nil"/>
            </w:tcBorders>
            <w:shd w:val="clear" w:color="auto" w:fill="auto"/>
            <w:noWrap/>
            <w:vAlign w:val="bottom"/>
            <w:hideMark/>
          </w:tcPr>
          <w:p w:rsidR="00DB214D" w:rsidRPr="002540C4" w:rsidRDefault="00DB214D" w:rsidP="00DB214D">
            <w:pPr>
              <w:spacing w:after="0" w:line="240" w:lineRule="auto"/>
              <w:jc w:val="center"/>
              <w:rPr>
                <w:rFonts w:ascii="Times New Roman" w:eastAsia="Times New Roman" w:hAnsi="Times New Roman" w:cs="Times New Roman"/>
                <w:sz w:val="18"/>
                <w:szCs w:val="18"/>
                <w:lang w:val="en-US" w:eastAsia="en-NZ"/>
              </w:rPr>
            </w:pPr>
            <w:r w:rsidRPr="002540C4">
              <w:rPr>
                <w:rFonts w:ascii="Times New Roman" w:eastAsia="Times New Roman" w:hAnsi="Times New Roman" w:cs="Times New Roman"/>
                <w:sz w:val="18"/>
                <w:szCs w:val="18"/>
                <w:lang w:val="en-US" w:eastAsia="en-NZ"/>
              </w:rPr>
              <w:t>0.15***</w:t>
            </w:r>
          </w:p>
        </w:tc>
        <w:tc>
          <w:tcPr>
            <w:tcW w:w="941" w:type="dxa"/>
            <w:tcBorders>
              <w:top w:val="nil"/>
              <w:left w:val="nil"/>
              <w:bottom w:val="nil"/>
              <w:right w:val="nil"/>
            </w:tcBorders>
            <w:shd w:val="clear" w:color="auto" w:fill="auto"/>
            <w:noWrap/>
            <w:vAlign w:val="bottom"/>
            <w:hideMark/>
          </w:tcPr>
          <w:p w:rsidR="00DB214D" w:rsidRPr="002540C4" w:rsidRDefault="00DB214D" w:rsidP="00DB214D">
            <w:pPr>
              <w:spacing w:after="0" w:line="240" w:lineRule="auto"/>
              <w:jc w:val="center"/>
              <w:rPr>
                <w:rFonts w:ascii="Times New Roman" w:eastAsia="Times New Roman" w:hAnsi="Times New Roman" w:cs="Times New Roman"/>
                <w:sz w:val="18"/>
                <w:szCs w:val="18"/>
                <w:lang w:val="en-US" w:eastAsia="en-NZ"/>
              </w:rPr>
            </w:pPr>
            <w:r w:rsidRPr="002540C4">
              <w:rPr>
                <w:rFonts w:ascii="Times New Roman" w:eastAsia="Times New Roman" w:hAnsi="Times New Roman" w:cs="Times New Roman"/>
                <w:sz w:val="18"/>
                <w:szCs w:val="18"/>
                <w:lang w:val="en-US" w:eastAsia="en-NZ"/>
              </w:rPr>
              <w:t>12.23</w:t>
            </w:r>
          </w:p>
        </w:tc>
        <w:tc>
          <w:tcPr>
            <w:tcW w:w="1040" w:type="dxa"/>
            <w:tcBorders>
              <w:top w:val="nil"/>
              <w:left w:val="nil"/>
              <w:bottom w:val="nil"/>
              <w:right w:val="nil"/>
            </w:tcBorders>
            <w:shd w:val="clear" w:color="auto" w:fill="auto"/>
            <w:noWrap/>
            <w:vAlign w:val="bottom"/>
            <w:hideMark/>
          </w:tcPr>
          <w:p w:rsidR="00DB214D" w:rsidRPr="002540C4" w:rsidRDefault="00DB214D" w:rsidP="00DB214D">
            <w:pPr>
              <w:spacing w:after="0" w:line="240" w:lineRule="auto"/>
              <w:jc w:val="center"/>
              <w:rPr>
                <w:rFonts w:ascii="Times New Roman" w:eastAsia="Times New Roman" w:hAnsi="Times New Roman" w:cs="Times New Roman"/>
                <w:sz w:val="18"/>
                <w:szCs w:val="18"/>
                <w:lang w:val="en-US" w:eastAsia="en-NZ"/>
              </w:rPr>
            </w:pPr>
            <w:r w:rsidRPr="002540C4">
              <w:rPr>
                <w:rFonts w:ascii="Times New Roman" w:eastAsia="Times New Roman" w:hAnsi="Times New Roman" w:cs="Times New Roman"/>
                <w:sz w:val="18"/>
                <w:szCs w:val="18"/>
                <w:lang w:val="en-US" w:eastAsia="en-NZ"/>
              </w:rPr>
              <w:t>-0.30</w:t>
            </w:r>
          </w:p>
        </w:tc>
        <w:tc>
          <w:tcPr>
            <w:tcW w:w="823" w:type="dxa"/>
            <w:tcBorders>
              <w:top w:val="nil"/>
              <w:left w:val="nil"/>
              <w:bottom w:val="nil"/>
              <w:right w:val="nil"/>
            </w:tcBorders>
            <w:shd w:val="clear" w:color="auto" w:fill="auto"/>
            <w:noWrap/>
            <w:vAlign w:val="bottom"/>
            <w:hideMark/>
          </w:tcPr>
          <w:p w:rsidR="00DB214D" w:rsidRPr="002540C4" w:rsidRDefault="00DB214D" w:rsidP="00DB214D">
            <w:pPr>
              <w:spacing w:after="0" w:line="240" w:lineRule="auto"/>
              <w:jc w:val="center"/>
              <w:rPr>
                <w:rFonts w:ascii="Times New Roman" w:eastAsia="Times New Roman" w:hAnsi="Times New Roman" w:cs="Times New Roman"/>
                <w:sz w:val="18"/>
                <w:szCs w:val="18"/>
                <w:lang w:val="en-US" w:eastAsia="en-NZ"/>
              </w:rPr>
            </w:pPr>
            <w:r w:rsidRPr="002540C4">
              <w:rPr>
                <w:rFonts w:ascii="Times New Roman" w:eastAsia="Times New Roman" w:hAnsi="Times New Roman" w:cs="Times New Roman"/>
                <w:sz w:val="18"/>
                <w:szCs w:val="18"/>
                <w:lang w:val="en-US" w:eastAsia="en-NZ"/>
              </w:rPr>
              <w:t>3.96</w:t>
            </w:r>
          </w:p>
        </w:tc>
        <w:tc>
          <w:tcPr>
            <w:tcW w:w="665" w:type="dxa"/>
            <w:tcBorders>
              <w:top w:val="nil"/>
              <w:left w:val="nil"/>
              <w:bottom w:val="nil"/>
              <w:right w:val="nil"/>
            </w:tcBorders>
            <w:shd w:val="clear" w:color="auto" w:fill="auto"/>
            <w:noWrap/>
            <w:vAlign w:val="bottom"/>
            <w:hideMark/>
          </w:tcPr>
          <w:p w:rsidR="00DB214D" w:rsidRPr="002540C4" w:rsidRDefault="00DB214D" w:rsidP="00DB214D">
            <w:pPr>
              <w:spacing w:after="0" w:line="240" w:lineRule="auto"/>
              <w:rPr>
                <w:rFonts w:ascii="Times New Roman" w:eastAsia="Times New Roman" w:hAnsi="Times New Roman" w:cs="Times New Roman"/>
                <w:sz w:val="18"/>
                <w:szCs w:val="18"/>
                <w:lang w:val="en-US" w:eastAsia="en-NZ"/>
              </w:rPr>
            </w:pPr>
          </w:p>
        </w:tc>
        <w:tc>
          <w:tcPr>
            <w:tcW w:w="1078" w:type="dxa"/>
            <w:tcBorders>
              <w:top w:val="nil"/>
              <w:left w:val="nil"/>
              <w:bottom w:val="nil"/>
              <w:right w:val="nil"/>
            </w:tcBorders>
            <w:shd w:val="clear" w:color="auto" w:fill="auto"/>
            <w:noWrap/>
            <w:vAlign w:val="bottom"/>
            <w:hideMark/>
          </w:tcPr>
          <w:p w:rsidR="00DB214D" w:rsidRPr="002540C4" w:rsidRDefault="00DB214D" w:rsidP="00DB214D">
            <w:pPr>
              <w:spacing w:after="0" w:line="240" w:lineRule="auto"/>
              <w:rPr>
                <w:rFonts w:ascii="Times New Roman" w:eastAsia="Times New Roman" w:hAnsi="Times New Roman" w:cs="Times New Roman"/>
                <w:sz w:val="18"/>
                <w:szCs w:val="18"/>
                <w:lang w:val="en-US" w:eastAsia="en-NZ"/>
              </w:rPr>
            </w:pPr>
          </w:p>
        </w:tc>
        <w:tc>
          <w:tcPr>
            <w:tcW w:w="818" w:type="dxa"/>
            <w:tcBorders>
              <w:top w:val="nil"/>
              <w:left w:val="nil"/>
              <w:bottom w:val="nil"/>
              <w:right w:val="nil"/>
            </w:tcBorders>
            <w:shd w:val="clear" w:color="auto" w:fill="auto"/>
            <w:noWrap/>
            <w:vAlign w:val="bottom"/>
            <w:hideMark/>
          </w:tcPr>
          <w:p w:rsidR="00DB214D" w:rsidRPr="002540C4" w:rsidRDefault="00DB214D" w:rsidP="00DB214D">
            <w:pPr>
              <w:spacing w:after="0" w:line="240" w:lineRule="auto"/>
              <w:rPr>
                <w:rFonts w:ascii="Times New Roman" w:eastAsia="Times New Roman" w:hAnsi="Times New Roman" w:cs="Times New Roman"/>
                <w:sz w:val="18"/>
                <w:szCs w:val="18"/>
                <w:lang w:val="en-US" w:eastAsia="en-NZ"/>
              </w:rPr>
            </w:pPr>
          </w:p>
        </w:tc>
        <w:tc>
          <w:tcPr>
            <w:tcW w:w="870" w:type="dxa"/>
            <w:tcBorders>
              <w:top w:val="nil"/>
              <w:left w:val="nil"/>
              <w:bottom w:val="nil"/>
              <w:right w:val="nil"/>
            </w:tcBorders>
            <w:shd w:val="clear" w:color="auto" w:fill="auto"/>
            <w:noWrap/>
            <w:vAlign w:val="bottom"/>
            <w:hideMark/>
          </w:tcPr>
          <w:p w:rsidR="00DB214D" w:rsidRPr="002540C4" w:rsidRDefault="00DB214D" w:rsidP="00DB214D">
            <w:pPr>
              <w:spacing w:after="0" w:line="240" w:lineRule="auto"/>
              <w:rPr>
                <w:rFonts w:ascii="Times New Roman" w:eastAsia="Times New Roman" w:hAnsi="Times New Roman" w:cs="Times New Roman"/>
                <w:sz w:val="18"/>
                <w:szCs w:val="18"/>
                <w:lang w:val="en-US" w:eastAsia="en-NZ"/>
              </w:rPr>
            </w:pPr>
          </w:p>
        </w:tc>
        <w:tc>
          <w:tcPr>
            <w:tcW w:w="934" w:type="dxa"/>
            <w:tcBorders>
              <w:top w:val="nil"/>
              <w:left w:val="nil"/>
              <w:bottom w:val="nil"/>
              <w:right w:val="nil"/>
            </w:tcBorders>
            <w:shd w:val="clear" w:color="auto" w:fill="auto"/>
            <w:noWrap/>
            <w:vAlign w:val="bottom"/>
            <w:hideMark/>
          </w:tcPr>
          <w:p w:rsidR="00DB214D" w:rsidRPr="002540C4" w:rsidRDefault="00DB214D" w:rsidP="00DB214D">
            <w:pPr>
              <w:spacing w:after="0" w:line="240" w:lineRule="auto"/>
              <w:jc w:val="center"/>
              <w:rPr>
                <w:rFonts w:ascii="Times New Roman" w:eastAsia="Times New Roman" w:hAnsi="Times New Roman" w:cs="Times New Roman"/>
                <w:sz w:val="18"/>
                <w:szCs w:val="18"/>
                <w:lang w:val="en-US" w:eastAsia="en-NZ"/>
              </w:rPr>
            </w:pPr>
          </w:p>
        </w:tc>
        <w:tc>
          <w:tcPr>
            <w:tcW w:w="859" w:type="dxa"/>
            <w:tcBorders>
              <w:top w:val="nil"/>
              <w:left w:val="nil"/>
              <w:bottom w:val="nil"/>
              <w:right w:val="nil"/>
            </w:tcBorders>
            <w:shd w:val="clear" w:color="auto" w:fill="auto"/>
            <w:noWrap/>
            <w:vAlign w:val="bottom"/>
            <w:hideMark/>
          </w:tcPr>
          <w:p w:rsidR="00DB214D" w:rsidRPr="002540C4" w:rsidRDefault="00DB214D" w:rsidP="00DB214D">
            <w:pPr>
              <w:spacing w:after="0" w:line="240" w:lineRule="auto"/>
              <w:jc w:val="center"/>
              <w:rPr>
                <w:rFonts w:ascii="Times New Roman" w:eastAsia="Times New Roman" w:hAnsi="Times New Roman" w:cs="Times New Roman"/>
                <w:sz w:val="18"/>
                <w:szCs w:val="18"/>
                <w:lang w:val="en-US" w:eastAsia="en-NZ"/>
              </w:rPr>
            </w:pPr>
          </w:p>
        </w:tc>
        <w:tc>
          <w:tcPr>
            <w:tcW w:w="1001" w:type="dxa"/>
            <w:tcBorders>
              <w:top w:val="nil"/>
              <w:left w:val="nil"/>
              <w:bottom w:val="nil"/>
              <w:right w:val="nil"/>
            </w:tcBorders>
            <w:shd w:val="clear" w:color="auto" w:fill="auto"/>
            <w:noWrap/>
            <w:vAlign w:val="bottom"/>
            <w:hideMark/>
          </w:tcPr>
          <w:p w:rsidR="00DB214D" w:rsidRPr="002540C4" w:rsidRDefault="00DB214D" w:rsidP="00DB214D">
            <w:pPr>
              <w:spacing w:after="0" w:line="240" w:lineRule="auto"/>
              <w:jc w:val="center"/>
              <w:rPr>
                <w:rFonts w:ascii="Times New Roman" w:eastAsia="Times New Roman" w:hAnsi="Times New Roman" w:cs="Times New Roman"/>
                <w:sz w:val="18"/>
                <w:szCs w:val="18"/>
                <w:lang w:val="en-US" w:eastAsia="en-NZ"/>
              </w:rPr>
            </w:pPr>
          </w:p>
        </w:tc>
        <w:tc>
          <w:tcPr>
            <w:tcW w:w="922" w:type="dxa"/>
            <w:tcBorders>
              <w:top w:val="nil"/>
              <w:left w:val="nil"/>
              <w:bottom w:val="nil"/>
              <w:right w:val="nil"/>
            </w:tcBorders>
            <w:shd w:val="clear" w:color="auto" w:fill="auto"/>
            <w:noWrap/>
            <w:vAlign w:val="bottom"/>
            <w:hideMark/>
          </w:tcPr>
          <w:p w:rsidR="00DB214D" w:rsidRPr="002540C4" w:rsidRDefault="00DB214D" w:rsidP="00DB214D">
            <w:pPr>
              <w:spacing w:after="0" w:line="240" w:lineRule="auto"/>
              <w:jc w:val="center"/>
              <w:rPr>
                <w:rFonts w:ascii="Times New Roman" w:eastAsia="Times New Roman" w:hAnsi="Times New Roman" w:cs="Times New Roman"/>
                <w:sz w:val="18"/>
                <w:szCs w:val="18"/>
                <w:lang w:val="en-US" w:eastAsia="en-NZ"/>
              </w:rPr>
            </w:pPr>
          </w:p>
        </w:tc>
      </w:tr>
      <w:tr w:rsidR="00DB214D" w:rsidRPr="00C30BFD" w:rsidTr="00C41862">
        <w:trPr>
          <w:trHeight w:val="238"/>
          <w:jc w:val="center"/>
        </w:trPr>
        <w:tc>
          <w:tcPr>
            <w:tcW w:w="2423" w:type="dxa"/>
            <w:tcBorders>
              <w:top w:val="nil"/>
              <w:left w:val="nil"/>
              <w:bottom w:val="nil"/>
              <w:right w:val="nil"/>
            </w:tcBorders>
            <w:shd w:val="clear" w:color="auto" w:fill="auto"/>
            <w:vAlign w:val="bottom"/>
            <w:hideMark/>
          </w:tcPr>
          <w:p w:rsidR="00DB214D" w:rsidRPr="002540C4" w:rsidRDefault="00DB214D" w:rsidP="00DB214D">
            <w:pPr>
              <w:spacing w:after="0" w:line="240" w:lineRule="auto"/>
              <w:rPr>
                <w:rFonts w:ascii="Times New Roman" w:eastAsia="Times New Roman" w:hAnsi="Times New Roman" w:cs="Times New Roman"/>
                <w:color w:val="000000"/>
                <w:sz w:val="20"/>
                <w:szCs w:val="20"/>
                <w:lang w:val="en-US" w:eastAsia="en-NZ"/>
              </w:rPr>
            </w:pPr>
          </w:p>
        </w:tc>
        <w:tc>
          <w:tcPr>
            <w:tcW w:w="823" w:type="dxa"/>
            <w:tcBorders>
              <w:top w:val="nil"/>
              <w:left w:val="nil"/>
              <w:bottom w:val="nil"/>
              <w:right w:val="nil"/>
            </w:tcBorders>
            <w:shd w:val="clear" w:color="auto" w:fill="auto"/>
            <w:noWrap/>
            <w:hideMark/>
          </w:tcPr>
          <w:p w:rsidR="00DB214D" w:rsidRPr="002540C4" w:rsidRDefault="00DB214D" w:rsidP="00DB214D">
            <w:pPr>
              <w:spacing w:after="0" w:line="240" w:lineRule="auto"/>
              <w:jc w:val="center"/>
              <w:rPr>
                <w:rFonts w:ascii="Times New Roman" w:eastAsia="Times New Roman" w:hAnsi="Times New Roman" w:cs="Times New Roman"/>
                <w:sz w:val="18"/>
                <w:szCs w:val="18"/>
                <w:lang w:val="en-US" w:eastAsia="en-NZ"/>
              </w:rPr>
            </w:pPr>
            <w:r w:rsidRPr="002540C4">
              <w:rPr>
                <w:rFonts w:ascii="Times New Roman" w:eastAsia="Times New Roman" w:hAnsi="Times New Roman" w:cs="Times New Roman"/>
                <w:sz w:val="18"/>
                <w:szCs w:val="18"/>
                <w:lang w:val="en-US" w:eastAsia="en-NZ"/>
              </w:rPr>
              <w:t>(0.11)</w:t>
            </w:r>
          </w:p>
        </w:tc>
        <w:tc>
          <w:tcPr>
            <w:tcW w:w="823" w:type="dxa"/>
            <w:tcBorders>
              <w:top w:val="nil"/>
              <w:left w:val="nil"/>
              <w:bottom w:val="nil"/>
              <w:right w:val="nil"/>
            </w:tcBorders>
            <w:shd w:val="clear" w:color="auto" w:fill="auto"/>
            <w:noWrap/>
            <w:hideMark/>
          </w:tcPr>
          <w:p w:rsidR="00DB214D" w:rsidRPr="002540C4" w:rsidRDefault="00DB214D" w:rsidP="00DB214D">
            <w:pPr>
              <w:spacing w:after="0" w:line="240" w:lineRule="auto"/>
              <w:jc w:val="center"/>
              <w:rPr>
                <w:rFonts w:ascii="Times New Roman" w:eastAsia="Times New Roman" w:hAnsi="Times New Roman" w:cs="Times New Roman"/>
                <w:sz w:val="18"/>
                <w:szCs w:val="18"/>
                <w:lang w:val="en-US" w:eastAsia="en-NZ"/>
              </w:rPr>
            </w:pPr>
            <w:r w:rsidRPr="002540C4">
              <w:rPr>
                <w:rFonts w:ascii="Times New Roman" w:eastAsia="Times New Roman" w:hAnsi="Times New Roman" w:cs="Times New Roman"/>
                <w:sz w:val="18"/>
                <w:szCs w:val="18"/>
                <w:lang w:val="en-US" w:eastAsia="en-NZ"/>
              </w:rPr>
              <w:t>(0.73)</w:t>
            </w:r>
          </w:p>
        </w:tc>
        <w:tc>
          <w:tcPr>
            <w:tcW w:w="1018" w:type="dxa"/>
            <w:tcBorders>
              <w:top w:val="nil"/>
              <w:left w:val="nil"/>
              <w:bottom w:val="nil"/>
              <w:right w:val="nil"/>
            </w:tcBorders>
            <w:shd w:val="clear" w:color="auto" w:fill="auto"/>
            <w:noWrap/>
            <w:hideMark/>
          </w:tcPr>
          <w:p w:rsidR="00DB214D" w:rsidRPr="002540C4" w:rsidRDefault="00DB214D" w:rsidP="00DB214D">
            <w:pPr>
              <w:spacing w:after="0" w:line="240" w:lineRule="auto"/>
              <w:jc w:val="center"/>
              <w:rPr>
                <w:rFonts w:ascii="Times New Roman" w:eastAsia="Times New Roman" w:hAnsi="Times New Roman" w:cs="Times New Roman"/>
                <w:sz w:val="18"/>
                <w:szCs w:val="18"/>
                <w:lang w:val="en-US" w:eastAsia="en-NZ"/>
              </w:rPr>
            </w:pPr>
            <w:r w:rsidRPr="002540C4">
              <w:rPr>
                <w:rFonts w:ascii="Times New Roman" w:eastAsia="Times New Roman" w:hAnsi="Times New Roman" w:cs="Times New Roman"/>
                <w:sz w:val="18"/>
                <w:szCs w:val="18"/>
                <w:lang w:val="en-US" w:eastAsia="en-NZ"/>
              </w:rPr>
              <w:t>(0.04)</w:t>
            </w:r>
          </w:p>
        </w:tc>
        <w:tc>
          <w:tcPr>
            <w:tcW w:w="941" w:type="dxa"/>
            <w:tcBorders>
              <w:top w:val="nil"/>
              <w:left w:val="nil"/>
              <w:bottom w:val="nil"/>
              <w:right w:val="nil"/>
            </w:tcBorders>
            <w:shd w:val="clear" w:color="auto" w:fill="auto"/>
            <w:noWrap/>
            <w:hideMark/>
          </w:tcPr>
          <w:p w:rsidR="00DB214D" w:rsidRPr="002540C4" w:rsidRDefault="00DB214D" w:rsidP="00DB214D">
            <w:pPr>
              <w:spacing w:after="0" w:line="240" w:lineRule="auto"/>
              <w:jc w:val="center"/>
              <w:rPr>
                <w:rFonts w:ascii="Times New Roman" w:eastAsia="Times New Roman" w:hAnsi="Times New Roman" w:cs="Times New Roman"/>
                <w:sz w:val="18"/>
                <w:szCs w:val="18"/>
                <w:lang w:val="en-US" w:eastAsia="en-NZ"/>
              </w:rPr>
            </w:pPr>
            <w:r w:rsidRPr="002540C4">
              <w:rPr>
                <w:rFonts w:ascii="Times New Roman" w:eastAsia="Times New Roman" w:hAnsi="Times New Roman" w:cs="Times New Roman"/>
                <w:sz w:val="18"/>
                <w:szCs w:val="18"/>
                <w:lang w:val="en-US" w:eastAsia="en-NZ"/>
              </w:rPr>
              <w:t>(28.47)</w:t>
            </w:r>
          </w:p>
        </w:tc>
        <w:tc>
          <w:tcPr>
            <w:tcW w:w="1040" w:type="dxa"/>
            <w:tcBorders>
              <w:top w:val="nil"/>
              <w:left w:val="nil"/>
              <w:bottom w:val="nil"/>
              <w:right w:val="nil"/>
            </w:tcBorders>
            <w:shd w:val="clear" w:color="auto" w:fill="auto"/>
            <w:noWrap/>
            <w:hideMark/>
          </w:tcPr>
          <w:p w:rsidR="00DB214D" w:rsidRPr="002540C4" w:rsidRDefault="00DB214D" w:rsidP="00DB214D">
            <w:pPr>
              <w:spacing w:after="0" w:line="240" w:lineRule="auto"/>
              <w:jc w:val="center"/>
              <w:rPr>
                <w:rFonts w:ascii="Times New Roman" w:eastAsia="Times New Roman" w:hAnsi="Times New Roman" w:cs="Times New Roman"/>
                <w:sz w:val="18"/>
                <w:szCs w:val="18"/>
                <w:lang w:val="en-US" w:eastAsia="en-NZ"/>
              </w:rPr>
            </w:pPr>
            <w:r w:rsidRPr="002540C4">
              <w:rPr>
                <w:rFonts w:ascii="Times New Roman" w:eastAsia="Times New Roman" w:hAnsi="Times New Roman" w:cs="Times New Roman"/>
                <w:sz w:val="18"/>
                <w:szCs w:val="18"/>
                <w:lang w:val="en-US" w:eastAsia="en-NZ"/>
              </w:rPr>
              <w:t>(0.24)</w:t>
            </w:r>
          </w:p>
        </w:tc>
        <w:tc>
          <w:tcPr>
            <w:tcW w:w="823" w:type="dxa"/>
            <w:tcBorders>
              <w:top w:val="nil"/>
              <w:left w:val="nil"/>
              <w:bottom w:val="nil"/>
              <w:right w:val="nil"/>
            </w:tcBorders>
            <w:shd w:val="clear" w:color="auto" w:fill="auto"/>
            <w:noWrap/>
            <w:hideMark/>
          </w:tcPr>
          <w:p w:rsidR="00DB214D" w:rsidRPr="002540C4" w:rsidRDefault="00DB214D" w:rsidP="00DB214D">
            <w:pPr>
              <w:spacing w:after="0" w:line="240" w:lineRule="auto"/>
              <w:jc w:val="center"/>
              <w:rPr>
                <w:rFonts w:ascii="Times New Roman" w:eastAsia="Times New Roman" w:hAnsi="Times New Roman" w:cs="Times New Roman"/>
                <w:sz w:val="18"/>
                <w:szCs w:val="18"/>
                <w:lang w:val="en-US" w:eastAsia="en-NZ"/>
              </w:rPr>
            </w:pPr>
            <w:r w:rsidRPr="002540C4">
              <w:rPr>
                <w:rFonts w:ascii="Times New Roman" w:eastAsia="Times New Roman" w:hAnsi="Times New Roman" w:cs="Times New Roman"/>
                <w:sz w:val="18"/>
                <w:szCs w:val="18"/>
                <w:lang w:val="en-US" w:eastAsia="en-NZ"/>
              </w:rPr>
              <w:t>(2.10)</w:t>
            </w:r>
          </w:p>
        </w:tc>
        <w:tc>
          <w:tcPr>
            <w:tcW w:w="665" w:type="dxa"/>
            <w:tcBorders>
              <w:top w:val="nil"/>
              <w:left w:val="nil"/>
              <w:bottom w:val="nil"/>
              <w:right w:val="nil"/>
            </w:tcBorders>
            <w:shd w:val="clear" w:color="auto" w:fill="auto"/>
            <w:noWrap/>
            <w:hideMark/>
          </w:tcPr>
          <w:p w:rsidR="00DB214D" w:rsidRPr="002540C4" w:rsidRDefault="00DB214D" w:rsidP="00DB214D">
            <w:pPr>
              <w:spacing w:after="0" w:line="240" w:lineRule="auto"/>
              <w:jc w:val="center"/>
              <w:rPr>
                <w:rFonts w:ascii="Times New Roman" w:eastAsia="Times New Roman" w:hAnsi="Times New Roman" w:cs="Times New Roman"/>
                <w:sz w:val="18"/>
                <w:szCs w:val="18"/>
                <w:lang w:val="en-US" w:eastAsia="en-NZ"/>
              </w:rPr>
            </w:pPr>
            <w:r w:rsidRPr="002540C4">
              <w:rPr>
                <w:rFonts w:ascii="Times New Roman" w:eastAsia="Times New Roman" w:hAnsi="Times New Roman" w:cs="Times New Roman"/>
                <w:sz w:val="18"/>
                <w:szCs w:val="18"/>
                <w:lang w:val="en-US" w:eastAsia="en-NZ"/>
              </w:rPr>
              <w:t>0.48</w:t>
            </w:r>
          </w:p>
        </w:tc>
        <w:tc>
          <w:tcPr>
            <w:tcW w:w="1078" w:type="dxa"/>
            <w:tcBorders>
              <w:top w:val="nil"/>
              <w:left w:val="nil"/>
              <w:bottom w:val="nil"/>
              <w:right w:val="nil"/>
            </w:tcBorders>
            <w:shd w:val="clear" w:color="auto" w:fill="auto"/>
            <w:noWrap/>
            <w:hideMark/>
          </w:tcPr>
          <w:p w:rsidR="00DB214D" w:rsidRPr="002540C4" w:rsidRDefault="00DB214D" w:rsidP="00DB214D">
            <w:pPr>
              <w:spacing w:after="0" w:line="240" w:lineRule="auto"/>
              <w:jc w:val="center"/>
              <w:rPr>
                <w:rFonts w:ascii="Times New Roman" w:eastAsia="Times New Roman" w:hAnsi="Times New Roman" w:cs="Times New Roman"/>
                <w:color w:val="000000"/>
                <w:sz w:val="18"/>
                <w:szCs w:val="18"/>
                <w:lang w:val="en-US" w:eastAsia="en-NZ"/>
              </w:rPr>
            </w:pPr>
            <w:r w:rsidRPr="002540C4">
              <w:rPr>
                <w:rFonts w:ascii="Times New Roman" w:eastAsia="Times New Roman" w:hAnsi="Times New Roman" w:cs="Times New Roman"/>
                <w:color w:val="000000"/>
                <w:sz w:val="18"/>
                <w:szCs w:val="18"/>
                <w:lang w:val="en-US" w:eastAsia="en-NZ"/>
              </w:rPr>
              <w:t>0,2,1,0,1</w:t>
            </w:r>
          </w:p>
        </w:tc>
        <w:tc>
          <w:tcPr>
            <w:tcW w:w="818" w:type="dxa"/>
            <w:tcBorders>
              <w:top w:val="nil"/>
              <w:left w:val="nil"/>
              <w:bottom w:val="nil"/>
              <w:right w:val="nil"/>
            </w:tcBorders>
            <w:shd w:val="clear" w:color="auto" w:fill="auto"/>
            <w:noWrap/>
            <w:hideMark/>
          </w:tcPr>
          <w:p w:rsidR="00DB214D" w:rsidRPr="002540C4" w:rsidRDefault="00DB214D" w:rsidP="00DB214D">
            <w:pPr>
              <w:spacing w:after="0" w:line="240" w:lineRule="auto"/>
              <w:jc w:val="center"/>
              <w:rPr>
                <w:rFonts w:ascii="Times New Roman" w:eastAsia="Times New Roman" w:hAnsi="Times New Roman" w:cs="Times New Roman"/>
                <w:sz w:val="18"/>
                <w:szCs w:val="18"/>
                <w:lang w:val="en-US" w:eastAsia="en-NZ"/>
              </w:rPr>
            </w:pPr>
            <w:r w:rsidRPr="002540C4">
              <w:rPr>
                <w:rFonts w:ascii="Times New Roman" w:eastAsia="Times New Roman" w:hAnsi="Times New Roman" w:cs="Times New Roman"/>
                <w:sz w:val="18"/>
                <w:szCs w:val="18"/>
                <w:lang w:val="en-US" w:eastAsia="en-NZ"/>
              </w:rPr>
              <w:t>6.13</w:t>
            </w:r>
          </w:p>
        </w:tc>
        <w:tc>
          <w:tcPr>
            <w:tcW w:w="870" w:type="dxa"/>
            <w:tcBorders>
              <w:top w:val="nil"/>
              <w:left w:val="nil"/>
              <w:bottom w:val="nil"/>
              <w:right w:val="nil"/>
            </w:tcBorders>
            <w:shd w:val="clear" w:color="auto" w:fill="auto"/>
            <w:noWrap/>
            <w:hideMark/>
          </w:tcPr>
          <w:p w:rsidR="00DB214D" w:rsidRPr="002540C4" w:rsidRDefault="00DB214D" w:rsidP="00DB214D">
            <w:pPr>
              <w:spacing w:after="0" w:line="240" w:lineRule="auto"/>
              <w:jc w:val="center"/>
              <w:rPr>
                <w:rFonts w:ascii="Times New Roman" w:eastAsia="Times New Roman" w:hAnsi="Times New Roman" w:cs="Times New Roman"/>
                <w:color w:val="000000"/>
                <w:sz w:val="18"/>
                <w:szCs w:val="18"/>
                <w:lang w:val="en-US" w:eastAsia="en-NZ"/>
              </w:rPr>
            </w:pPr>
            <w:r w:rsidRPr="002540C4">
              <w:rPr>
                <w:rFonts w:ascii="Times New Roman" w:eastAsia="Times New Roman" w:hAnsi="Times New Roman" w:cs="Times New Roman"/>
                <w:color w:val="000000"/>
                <w:sz w:val="18"/>
                <w:szCs w:val="18"/>
                <w:lang w:val="en-US" w:eastAsia="en-NZ"/>
              </w:rPr>
              <w:t>1%</w:t>
            </w:r>
          </w:p>
        </w:tc>
        <w:tc>
          <w:tcPr>
            <w:tcW w:w="934" w:type="dxa"/>
            <w:tcBorders>
              <w:top w:val="nil"/>
              <w:left w:val="nil"/>
              <w:bottom w:val="nil"/>
              <w:right w:val="nil"/>
            </w:tcBorders>
            <w:shd w:val="clear" w:color="auto" w:fill="auto"/>
            <w:noWrap/>
            <w:hideMark/>
          </w:tcPr>
          <w:p w:rsidR="00DB214D" w:rsidRPr="002540C4" w:rsidRDefault="00DB214D" w:rsidP="00DB214D">
            <w:pPr>
              <w:spacing w:after="0" w:line="240" w:lineRule="auto"/>
              <w:jc w:val="center"/>
              <w:rPr>
                <w:rFonts w:ascii="Times New Roman" w:eastAsia="Times New Roman" w:hAnsi="Times New Roman" w:cs="Times New Roman"/>
                <w:sz w:val="18"/>
                <w:szCs w:val="18"/>
                <w:lang w:val="en-US" w:eastAsia="en-NZ"/>
              </w:rPr>
            </w:pPr>
            <w:r w:rsidRPr="002540C4">
              <w:rPr>
                <w:rFonts w:ascii="Times New Roman" w:eastAsia="Times New Roman" w:hAnsi="Times New Roman" w:cs="Times New Roman"/>
                <w:sz w:val="18"/>
                <w:szCs w:val="18"/>
                <w:lang w:val="en-US" w:eastAsia="en-NZ"/>
              </w:rPr>
              <w:t>[0.99]</w:t>
            </w:r>
          </w:p>
        </w:tc>
        <w:tc>
          <w:tcPr>
            <w:tcW w:w="859" w:type="dxa"/>
            <w:tcBorders>
              <w:top w:val="nil"/>
              <w:left w:val="nil"/>
              <w:bottom w:val="nil"/>
              <w:right w:val="nil"/>
            </w:tcBorders>
            <w:shd w:val="clear" w:color="auto" w:fill="auto"/>
            <w:noWrap/>
            <w:hideMark/>
          </w:tcPr>
          <w:p w:rsidR="00DB214D" w:rsidRPr="002540C4" w:rsidRDefault="00DB214D" w:rsidP="00DB214D">
            <w:pPr>
              <w:spacing w:after="0" w:line="240" w:lineRule="auto"/>
              <w:jc w:val="center"/>
              <w:rPr>
                <w:rFonts w:ascii="Times New Roman" w:eastAsia="Times New Roman" w:hAnsi="Times New Roman" w:cs="Times New Roman"/>
                <w:sz w:val="18"/>
                <w:szCs w:val="18"/>
                <w:lang w:val="en-US" w:eastAsia="en-NZ"/>
              </w:rPr>
            </w:pPr>
            <w:r w:rsidRPr="002540C4">
              <w:rPr>
                <w:rFonts w:ascii="Times New Roman" w:eastAsia="Times New Roman" w:hAnsi="Times New Roman" w:cs="Times New Roman"/>
                <w:sz w:val="18"/>
                <w:szCs w:val="18"/>
                <w:lang w:val="en-US" w:eastAsia="en-NZ"/>
              </w:rPr>
              <w:t>[0.16]</w:t>
            </w:r>
          </w:p>
        </w:tc>
        <w:tc>
          <w:tcPr>
            <w:tcW w:w="1001" w:type="dxa"/>
            <w:tcBorders>
              <w:top w:val="nil"/>
              <w:left w:val="nil"/>
              <w:bottom w:val="nil"/>
              <w:right w:val="nil"/>
            </w:tcBorders>
            <w:shd w:val="clear" w:color="auto" w:fill="auto"/>
            <w:noWrap/>
            <w:hideMark/>
          </w:tcPr>
          <w:p w:rsidR="00DB214D" w:rsidRPr="002540C4" w:rsidRDefault="00DB214D" w:rsidP="00DB214D">
            <w:pPr>
              <w:spacing w:after="0" w:line="240" w:lineRule="auto"/>
              <w:jc w:val="center"/>
              <w:rPr>
                <w:rFonts w:ascii="Times New Roman" w:eastAsia="Times New Roman" w:hAnsi="Times New Roman" w:cs="Times New Roman"/>
                <w:sz w:val="18"/>
                <w:szCs w:val="18"/>
                <w:lang w:val="en-US" w:eastAsia="en-NZ"/>
              </w:rPr>
            </w:pPr>
            <w:r w:rsidRPr="002540C4">
              <w:rPr>
                <w:rFonts w:ascii="Times New Roman" w:eastAsia="Times New Roman" w:hAnsi="Times New Roman" w:cs="Times New Roman"/>
                <w:sz w:val="18"/>
                <w:szCs w:val="18"/>
                <w:lang w:val="en-US" w:eastAsia="en-NZ"/>
              </w:rPr>
              <w:t>[0.11]</w:t>
            </w:r>
          </w:p>
        </w:tc>
        <w:tc>
          <w:tcPr>
            <w:tcW w:w="922" w:type="dxa"/>
            <w:tcBorders>
              <w:top w:val="nil"/>
              <w:left w:val="nil"/>
              <w:bottom w:val="nil"/>
              <w:right w:val="nil"/>
            </w:tcBorders>
            <w:shd w:val="clear" w:color="auto" w:fill="auto"/>
            <w:noWrap/>
            <w:hideMark/>
          </w:tcPr>
          <w:p w:rsidR="00DB214D" w:rsidRPr="002540C4" w:rsidRDefault="00DB214D" w:rsidP="00DB214D">
            <w:pPr>
              <w:spacing w:after="0" w:line="240" w:lineRule="auto"/>
              <w:jc w:val="center"/>
              <w:rPr>
                <w:rFonts w:ascii="Times New Roman" w:eastAsia="Times New Roman" w:hAnsi="Times New Roman" w:cs="Times New Roman"/>
                <w:sz w:val="18"/>
                <w:szCs w:val="18"/>
                <w:lang w:val="en-US" w:eastAsia="en-NZ"/>
              </w:rPr>
            </w:pPr>
            <w:r w:rsidRPr="002540C4">
              <w:rPr>
                <w:rFonts w:ascii="Times New Roman" w:eastAsia="Times New Roman" w:hAnsi="Times New Roman" w:cs="Times New Roman"/>
                <w:sz w:val="18"/>
                <w:szCs w:val="18"/>
                <w:lang w:val="en-US" w:eastAsia="en-NZ"/>
              </w:rPr>
              <w:t>[0.76]</w:t>
            </w:r>
          </w:p>
        </w:tc>
      </w:tr>
      <w:tr w:rsidR="00DB214D" w:rsidRPr="00C30BFD" w:rsidTr="00C41862">
        <w:trPr>
          <w:trHeight w:val="238"/>
          <w:jc w:val="center"/>
        </w:trPr>
        <w:tc>
          <w:tcPr>
            <w:tcW w:w="2423" w:type="dxa"/>
            <w:tcBorders>
              <w:top w:val="nil"/>
              <w:left w:val="nil"/>
              <w:bottom w:val="nil"/>
              <w:right w:val="nil"/>
            </w:tcBorders>
            <w:shd w:val="clear" w:color="auto" w:fill="auto"/>
            <w:vAlign w:val="bottom"/>
            <w:hideMark/>
          </w:tcPr>
          <w:p w:rsidR="00DB214D" w:rsidRPr="002540C4" w:rsidRDefault="00DB214D" w:rsidP="00DB214D">
            <w:pPr>
              <w:spacing w:after="0" w:line="240" w:lineRule="auto"/>
              <w:rPr>
                <w:rFonts w:ascii="Times New Roman" w:eastAsia="Times New Roman" w:hAnsi="Times New Roman" w:cs="Times New Roman"/>
                <w:color w:val="000000"/>
                <w:sz w:val="20"/>
                <w:szCs w:val="20"/>
                <w:lang w:val="en-US" w:eastAsia="en-NZ"/>
              </w:rPr>
            </w:pPr>
          </w:p>
        </w:tc>
        <w:tc>
          <w:tcPr>
            <w:tcW w:w="823" w:type="dxa"/>
            <w:tcBorders>
              <w:top w:val="nil"/>
              <w:left w:val="nil"/>
              <w:bottom w:val="nil"/>
              <w:right w:val="nil"/>
            </w:tcBorders>
            <w:shd w:val="clear" w:color="auto" w:fill="auto"/>
            <w:noWrap/>
            <w:hideMark/>
          </w:tcPr>
          <w:p w:rsidR="00DB214D" w:rsidRPr="002540C4" w:rsidRDefault="00DB214D" w:rsidP="00DB214D">
            <w:pPr>
              <w:spacing w:after="0" w:line="240" w:lineRule="auto"/>
              <w:jc w:val="center"/>
              <w:rPr>
                <w:rFonts w:ascii="Times New Roman" w:eastAsia="Times New Roman" w:hAnsi="Times New Roman" w:cs="Times New Roman"/>
                <w:sz w:val="18"/>
                <w:szCs w:val="18"/>
                <w:lang w:val="en-US" w:eastAsia="en-NZ"/>
              </w:rPr>
            </w:pPr>
            <w:r w:rsidRPr="002540C4">
              <w:rPr>
                <w:rFonts w:ascii="Times New Roman" w:eastAsia="Times New Roman" w:hAnsi="Times New Roman" w:cs="Times New Roman"/>
                <w:sz w:val="18"/>
                <w:szCs w:val="18"/>
                <w:lang w:val="en-US" w:eastAsia="en-NZ"/>
              </w:rPr>
              <w:t>[0.20]</w:t>
            </w:r>
          </w:p>
        </w:tc>
        <w:tc>
          <w:tcPr>
            <w:tcW w:w="823" w:type="dxa"/>
            <w:tcBorders>
              <w:top w:val="nil"/>
              <w:left w:val="nil"/>
              <w:bottom w:val="nil"/>
              <w:right w:val="nil"/>
            </w:tcBorders>
            <w:shd w:val="clear" w:color="auto" w:fill="auto"/>
            <w:noWrap/>
            <w:hideMark/>
          </w:tcPr>
          <w:p w:rsidR="00DB214D" w:rsidRPr="002540C4" w:rsidRDefault="00DB214D" w:rsidP="00DB214D">
            <w:pPr>
              <w:spacing w:after="0" w:line="240" w:lineRule="auto"/>
              <w:jc w:val="center"/>
              <w:rPr>
                <w:rFonts w:ascii="Times New Roman" w:eastAsia="Times New Roman" w:hAnsi="Times New Roman" w:cs="Times New Roman"/>
                <w:sz w:val="18"/>
                <w:szCs w:val="18"/>
                <w:lang w:val="en-US" w:eastAsia="en-NZ"/>
              </w:rPr>
            </w:pPr>
            <w:r w:rsidRPr="002540C4">
              <w:rPr>
                <w:rFonts w:ascii="Times New Roman" w:eastAsia="Times New Roman" w:hAnsi="Times New Roman" w:cs="Times New Roman"/>
                <w:sz w:val="18"/>
                <w:szCs w:val="18"/>
                <w:lang w:val="en-US" w:eastAsia="en-NZ"/>
              </w:rPr>
              <w:t>[0.26]</w:t>
            </w:r>
          </w:p>
        </w:tc>
        <w:tc>
          <w:tcPr>
            <w:tcW w:w="1018" w:type="dxa"/>
            <w:tcBorders>
              <w:top w:val="nil"/>
              <w:left w:val="nil"/>
              <w:bottom w:val="nil"/>
              <w:right w:val="nil"/>
            </w:tcBorders>
            <w:shd w:val="clear" w:color="auto" w:fill="auto"/>
            <w:noWrap/>
            <w:hideMark/>
          </w:tcPr>
          <w:p w:rsidR="00DB214D" w:rsidRPr="002540C4" w:rsidRDefault="00DB214D" w:rsidP="00DB214D">
            <w:pPr>
              <w:spacing w:after="0" w:line="240" w:lineRule="auto"/>
              <w:jc w:val="center"/>
              <w:rPr>
                <w:rFonts w:ascii="Times New Roman" w:eastAsia="Times New Roman" w:hAnsi="Times New Roman" w:cs="Times New Roman"/>
                <w:sz w:val="18"/>
                <w:szCs w:val="18"/>
                <w:lang w:val="en-US" w:eastAsia="en-NZ"/>
              </w:rPr>
            </w:pPr>
            <w:r w:rsidRPr="002540C4">
              <w:rPr>
                <w:rFonts w:ascii="Times New Roman" w:eastAsia="Times New Roman" w:hAnsi="Times New Roman" w:cs="Times New Roman"/>
                <w:sz w:val="18"/>
                <w:szCs w:val="18"/>
                <w:lang w:val="en-US" w:eastAsia="en-NZ"/>
              </w:rPr>
              <w:t>[0.00]</w:t>
            </w:r>
          </w:p>
        </w:tc>
        <w:tc>
          <w:tcPr>
            <w:tcW w:w="941" w:type="dxa"/>
            <w:tcBorders>
              <w:top w:val="nil"/>
              <w:left w:val="nil"/>
              <w:bottom w:val="nil"/>
              <w:right w:val="nil"/>
            </w:tcBorders>
            <w:shd w:val="clear" w:color="auto" w:fill="auto"/>
            <w:noWrap/>
            <w:hideMark/>
          </w:tcPr>
          <w:p w:rsidR="00DB214D" w:rsidRPr="002540C4" w:rsidRDefault="00DB214D" w:rsidP="00DB214D">
            <w:pPr>
              <w:spacing w:after="0" w:line="240" w:lineRule="auto"/>
              <w:jc w:val="center"/>
              <w:rPr>
                <w:rFonts w:ascii="Times New Roman" w:eastAsia="Times New Roman" w:hAnsi="Times New Roman" w:cs="Times New Roman"/>
                <w:sz w:val="18"/>
                <w:szCs w:val="18"/>
                <w:lang w:val="en-US" w:eastAsia="en-NZ"/>
              </w:rPr>
            </w:pPr>
            <w:r w:rsidRPr="002540C4">
              <w:rPr>
                <w:rFonts w:ascii="Times New Roman" w:eastAsia="Times New Roman" w:hAnsi="Times New Roman" w:cs="Times New Roman"/>
                <w:sz w:val="18"/>
                <w:szCs w:val="18"/>
                <w:lang w:val="en-US" w:eastAsia="en-NZ"/>
              </w:rPr>
              <w:t>[0.67]</w:t>
            </w:r>
          </w:p>
        </w:tc>
        <w:tc>
          <w:tcPr>
            <w:tcW w:w="1040" w:type="dxa"/>
            <w:tcBorders>
              <w:top w:val="nil"/>
              <w:left w:val="nil"/>
              <w:bottom w:val="nil"/>
              <w:right w:val="nil"/>
            </w:tcBorders>
            <w:shd w:val="clear" w:color="auto" w:fill="auto"/>
            <w:noWrap/>
            <w:hideMark/>
          </w:tcPr>
          <w:p w:rsidR="00DB214D" w:rsidRPr="002540C4" w:rsidRDefault="00DB214D" w:rsidP="00DB214D">
            <w:pPr>
              <w:spacing w:after="0" w:line="240" w:lineRule="auto"/>
              <w:jc w:val="center"/>
              <w:rPr>
                <w:rFonts w:ascii="Times New Roman" w:eastAsia="Times New Roman" w:hAnsi="Times New Roman" w:cs="Times New Roman"/>
                <w:sz w:val="18"/>
                <w:szCs w:val="18"/>
                <w:lang w:val="en-US" w:eastAsia="en-NZ"/>
              </w:rPr>
            </w:pPr>
            <w:r w:rsidRPr="002540C4">
              <w:rPr>
                <w:rFonts w:ascii="Times New Roman" w:eastAsia="Times New Roman" w:hAnsi="Times New Roman" w:cs="Times New Roman"/>
                <w:sz w:val="18"/>
                <w:szCs w:val="18"/>
                <w:lang w:val="en-US" w:eastAsia="en-NZ"/>
              </w:rPr>
              <w:t>[0.22]</w:t>
            </w:r>
          </w:p>
        </w:tc>
        <w:tc>
          <w:tcPr>
            <w:tcW w:w="823" w:type="dxa"/>
            <w:tcBorders>
              <w:top w:val="nil"/>
              <w:left w:val="nil"/>
              <w:bottom w:val="nil"/>
              <w:right w:val="nil"/>
            </w:tcBorders>
            <w:shd w:val="clear" w:color="auto" w:fill="auto"/>
            <w:noWrap/>
            <w:hideMark/>
          </w:tcPr>
          <w:p w:rsidR="00DB214D" w:rsidRPr="002540C4" w:rsidRDefault="00DB214D" w:rsidP="00DB214D">
            <w:pPr>
              <w:spacing w:after="0" w:line="240" w:lineRule="auto"/>
              <w:jc w:val="center"/>
              <w:rPr>
                <w:rFonts w:ascii="Times New Roman" w:eastAsia="Times New Roman" w:hAnsi="Times New Roman" w:cs="Times New Roman"/>
                <w:sz w:val="18"/>
                <w:szCs w:val="18"/>
                <w:lang w:val="en-US" w:eastAsia="en-NZ"/>
              </w:rPr>
            </w:pPr>
            <w:r w:rsidRPr="002540C4">
              <w:rPr>
                <w:rFonts w:ascii="Times New Roman" w:eastAsia="Times New Roman" w:hAnsi="Times New Roman" w:cs="Times New Roman"/>
                <w:sz w:val="18"/>
                <w:szCs w:val="18"/>
                <w:lang w:val="en-US" w:eastAsia="en-NZ"/>
              </w:rPr>
              <w:t>[0.06]</w:t>
            </w:r>
          </w:p>
        </w:tc>
        <w:tc>
          <w:tcPr>
            <w:tcW w:w="665" w:type="dxa"/>
            <w:tcBorders>
              <w:top w:val="nil"/>
              <w:left w:val="nil"/>
              <w:bottom w:val="nil"/>
              <w:right w:val="nil"/>
            </w:tcBorders>
            <w:shd w:val="clear" w:color="auto" w:fill="auto"/>
            <w:noWrap/>
            <w:hideMark/>
          </w:tcPr>
          <w:p w:rsidR="00DB214D" w:rsidRPr="002540C4" w:rsidRDefault="00DB214D" w:rsidP="00DB214D">
            <w:pPr>
              <w:spacing w:after="0" w:line="240" w:lineRule="auto"/>
              <w:jc w:val="center"/>
              <w:rPr>
                <w:rFonts w:ascii="Times New Roman" w:eastAsia="Times New Roman" w:hAnsi="Times New Roman" w:cs="Times New Roman"/>
                <w:sz w:val="18"/>
                <w:szCs w:val="18"/>
                <w:lang w:val="en-US" w:eastAsia="en-NZ"/>
              </w:rPr>
            </w:pPr>
          </w:p>
        </w:tc>
        <w:tc>
          <w:tcPr>
            <w:tcW w:w="1078" w:type="dxa"/>
            <w:tcBorders>
              <w:top w:val="nil"/>
              <w:left w:val="nil"/>
              <w:bottom w:val="nil"/>
              <w:right w:val="nil"/>
            </w:tcBorders>
            <w:shd w:val="clear" w:color="auto" w:fill="auto"/>
            <w:noWrap/>
            <w:hideMark/>
          </w:tcPr>
          <w:p w:rsidR="00DB214D" w:rsidRPr="002540C4" w:rsidRDefault="00DB214D" w:rsidP="00DB214D">
            <w:pPr>
              <w:spacing w:after="0" w:line="240" w:lineRule="auto"/>
              <w:jc w:val="center"/>
              <w:rPr>
                <w:rFonts w:ascii="Times New Roman" w:eastAsia="Times New Roman" w:hAnsi="Times New Roman" w:cs="Times New Roman"/>
                <w:sz w:val="18"/>
                <w:szCs w:val="18"/>
                <w:lang w:val="en-US" w:eastAsia="en-NZ"/>
              </w:rPr>
            </w:pPr>
          </w:p>
        </w:tc>
        <w:tc>
          <w:tcPr>
            <w:tcW w:w="818" w:type="dxa"/>
            <w:tcBorders>
              <w:top w:val="nil"/>
              <w:left w:val="nil"/>
              <w:bottom w:val="nil"/>
              <w:right w:val="nil"/>
            </w:tcBorders>
            <w:shd w:val="clear" w:color="auto" w:fill="auto"/>
            <w:noWrap/>
            <w:hideMark/>
          </w:tcPr>
          <w:p w:rsidR="00DB214D" w:rsidRPr="002540C4" w:rsidRDefault="00DB214D" w:rsidP="00DB214D">
            <w:pPr>
              <w:spacing w:after="0" w:line="240" w:lineRule="auto"/>
              <w:jc w:val="center"/>
              <w:rPr>
                <w:rFonts w:ascii="Times New Roman" w:eastAsia="Times New Roman" w:hAnsi="Times New Roman" w:cs="Times New Roman"/>
                <w:sz w:val="18"/>
                <w:szCs w:val="18"/>
                <w:lang w:val="en-US" w:eastAsia="en-NZ"/>
              </w:rPr>
            </w:pPr>
          </w:p>
        </w:tc>
        <w:tc>
          <w:tcPr>
            <w:tcW w:w="870" w:type="dxa"/>
            <w:tcBorders>
              <w:top w:val="nil"/>
              <w:left w:val="nil"/>
              <w:bottom w:val="nil"/>
              <w:right w:val="nil"/>
            </w:tcBorders>
            <w:shd w:val="clear" w:color="auto" w:fill="auto"/>
            <w:noWrap/>
            <w:hideMark/>
          </w:tcPr>
          <w:p w:rsidR="00DB214D" w:rsidRPr="002540C4" w:rsidRDefault="00DB214D" w:rsidP="00DB214D">
            <w:pPr>
              <w:spacing w:after="0" w:line="240" w:lineRule="auto"/>
              <w:jc w:val="center"/>
              <w:rPr>
                <w:rFonts w:ascii="Times New Roman" w:eastAsia="Times New Roman" w:hAnsi="Times New Roman" w:cs="Times New Roman"/>
                <w:sz w:val="18"/>
                <w:szCs w:val="18"/>
                <w:lang w:val="en-US" w:eastAsia="en-NZ"/>
              </w:rPr>
            </w:pPr>
          </w:p>
        </w:tc>
        <w:tc>
          <w:tcPr>
            <w:tcW w:w="934" w:type="dxa"/>
            <w:tcBorders>
              <w:top w:val="nil"/>
              <w:left w:val="nil"/>
              <w:bottom w:val="nil"/>
              <w:right w:val="nil"/>
            </w:tcBorders>
            <w:shd w:val="clear" w:color="auto" w:fill="auto"/>
            <w:noWrap/>
            <w:hideMark/>
          </w:tcPr>
          <w:p w:rsidR="00DB214D" w:rsidRPr="002540C4" w:rsidRDefault="00DB214D" w:rsidP="00DB214D">
            <w:pPr>
              <w:spacing w:after="0" w:line="240" w:lineRule="auto"/>
              <w:jc w:val="center"/>
              <w:rPr>
                <w:rFonts w:ascii="Times New Roman" w:eastAsia="Times New Roman" w:hAnsi="Times New Roman" w:cs="Times New Roman"/>
                <w:sz w:val="18"/>
                <w:szCs w:val="18"/>
                <w:lang w:val="en-US" w:eastAsia="en-NZ"/>
              </w:rPr>
            </w:pPr>
          </w:p>
        </w:tc>
        <w:tc>
          <w:tcPr>
            <w:tcW w:w="859" w:type="dxa"/>
            <w:tcBorders>
              <w:top w:val="nil"/>
              <w:left w:val="nil"/>
              <w:bottom w:val="nil"/>
              <w:right w:val="nil"/>
            </w:tcBorders>
            <w:shd w:val="clear" w:color="auto" w:fill="auto"/>
            <w:noWrap/>
            <w:hideMark/>
          </w:tcPr>
          <w:p w:rsidR="00DB214D" w:rsidRPr="002540C4" w:rsidRDefault="00DB214D" w:rsidP="00DB214D">
            <w:pPr>
              <w:spacing w:after="0" w:line="240" w:lineRule="auto"/>
              <w:jc w:val="center"/>
              <w:rPr>
                <w:rFonts w:ascii="Times New Roman" w:eastAsia="Times New Roman" w:hAnsi="Times New Roman" w:cs="Times New Roman"/>
                <w:sz w:val="18"/>
                <w:szCs w:val="18"/>
                <w:lang w:val="en-US" w:eastAsia="en-NZ"/>
              </w:rPr>
            </w:pPr>
          </w:p>
        </w:tc>
        <w:tc>
          <w:tcPr>
            <w:tcW w:w="1001" w:type="dxa"/>
            <w:tcBorders>
              <w:top w:val="nil"/>
              <w:left w:val="nil"/>
              <w:bottom w:val="nil"/>
              <w:right w:val="nil"/>
            </w:tcBorders>
            <w:shd w:val="clear" w:color="auto" w:fill="auto"/>
            <w:noWrap/>
            <w:hideMark/>
          </w:tcPr>
          <w:p w:rsidR="00DB214D" w:rsidRPr="002540C4" w:rsidRDefault="00DB214D" w:rsidP="00DB214D">
            <w:pPr>
              <w:spacing w:after="0" w:line="240" w:lineRule="auto"/>
              <w:jc w:val="center"/>
              <w:rPr>
                <w:rFonts w:ascii="Times New Roman" w:eastAsia="Times New Roman" w:hAnsi="Times New Roman" w:cs="Times New Roman"/>
                <w:sz w:val="18"/>
                <w:szCs w:val="18"/>
                <w:lang w:val="en-US" w:eastAsia="en-NZ"/>
              </w:rPr>
            </w:pPr>
          </w:p>
        </w:tc>
        <w:tc>
          <w:tcPr>
            <w:tcW w:w="922" w:type="dxa"/>
            <w:tcBorders>
              <w:top w:val="nil"/>
              <w:left w:val="nil"/>
              <w:bottom w:val="nil"/>
              <w:right w:val="nil"/>
            </w:tcBorders>
            <w:shd w:val="clear" w:color="auto" w:fill="auto"/>
            <w:noWrap/>
            <w:hideMark/>
          </w:tcPr>
          <w:p w:rsidR="00DB214D" w:rsidRPr="002540C4" w:rsidRDefault="00DB214D" w:rsidP="00DB214D">
            <w:pPr>
              <w:spacing w:after="0" w:line="240" w:lineRule="auto"/>
              <w:jc w:val="center"/>
              <w:rPr>
                <w:rFonts w:ascii="Times New Roman" w:eastAsia="Times New Roman" w:hAnsi="Times New Roman" w:cs="Times New Roman"/>
                <w:sz w:val="18"/>
                <w:szCs w:val="18"/>
                <w:lang w:val="en-US" w:eastAsia="en-NZ"/>
              </w:rPr>
            </w:pPr>
          </w:p>
        </w:tc>
      </w:tr>
      <w:tr w:rsidR="00DB214D" w:rsidRPr="00C30BFD" w:rsidTr="00C41862">
        <w:trPr>
          <w:trHeight w:val="238"/>
          <w:jc w:val="center"/>
        </w:trPr>
        <w:tc>
          <w:tcPr>
            <w:tcW w:w="2423" w:type="dxa"/>
            <w:tcBorders>
              <w:top w:val="nil"/>
              <w:left w:val="nil"/>
              <w:bottom w:val="nil"/>
              <w:right w:val="nil"/>
            </w:tcBorders>
            <w:shd w:val="clear" w:color="auto" w:fill="auto"/>
            <w:noWrap/>
            <w:vAlign w:val="bottom"/>
            <w:hideMark/>
          </w:tcPr>
          <w:p w:rsidR="00DB214D" w:rsidRPr="002540C4" w:rsidRDefault="00DB214D" w:rsidP="00DB214D">
            <w:pPr>
              <w:spacing w:after="0" w:line="240" w:lineRule="auto"/>
              <w:rPr>
                <w:rFonts w:ascii="Times New Roman" w:eastAsia="Times New Roman" w:hAnsi="Times New Roman" w:cs="Times New Roman"/>
                <w:bCs/>
                <w:color w:val="000000"/>
                <w:sz w:val="20"/>
                <w:szCs w:val="20"/>
                <w:lang w:val="en-US" w:eastAsia="en-NZ"/>
              </w:rPr>
            </w:pPr>
            <w:r w:rsidRPr="002540C4">
              <w:rPr>
                <w:rFonts w:ascii="Times New Roman" w:eastAsia="Times New Roman" w:hAnsi="Times New Roman" w:cs="Times New Roman"/>
                <w:bCs/>
                <w:color w:val="000000"/>
                <w:sz w:val="20"/>
                <w:szCs w:val="20"/>
                <w:lang w:val="en-US" w:eastAsia="en-NZ"/>
              </w:rPr>
              <w:t>Model 16 (INF=16)</w:t>
            </w:r>
          </w:p>
        </w:tc>
        <w:tc>
          <w:tcPr>
            <w:tcW w:w="823" w:type="dxa"/>
            <w:tcBorders>
              <w:top w:val="nil"/>
              <w:left w:val="nil"/>
              <w:bottom w:val="nil"/>
              <w:right w:val="nil"/>
            </w:tcBorders>
            <w:shd w:val="clear" w:color="auto" w:fill="auto"/>
            <w:noWrap/>
            <w:vAlign w:val="bottom"/>
            <w:hideMark/>
          </w:tcPr>
          <w:p w:rsidR="00DB214D" w:rsidRPr="002540C4" w:rsidRDefault="00DB214D" w:rsidP="00DB214D">
            <w:pPr>
              <w:spacing w:after="0" w:line="240" w:lineRule="auto"/>
              <w:jc w:val="center"/>
              <w:rPr>
                <w:rFonts w:ascii="Times New Roman" w:eastAsia="Times New Roman" w:hAnsi="Times New Roman" w:cs="Times New Roman"/>
                <w:color w:val="000000"/>
                <w:sz w:val="18"/>
                <w:szCs w:val="18"/>
                <w:lang w:val="en-US" w:eastAsia="en-NZ"/>
              </w:rPr>
            </w:pPr>
            <w:r w:rsidRPr="002540C4">
              <w:rPr>
                <w:rFonts w:ascii="Times New Roman" w:eastAsia="Times New Roman" w:hAnsi="Times New Roman" w:cs="Times New Roman"/>
                <w:color w:val="000000"/>
                <w:sz w:val="18"/>
                <w:szCs w:val="18"/>
                <w:lang w:val="en-US" w:eastAsia="en-NZ"/>
              </w:rPr>
              <w:t>-0.17</w:t>
            </w:r>
          </w:p>
        </w:tc>
        <w:tc>
          <w:tcPr>
            <w:tcW w:w="823" w:type="dxa"/>
            <w:tcBorders>
              <w:top w:val="nil"/>
              <w:left w:val="nil"/>
              <w:bottom w:val="nil"/>
              <w:right w:val="nil"/>
            </w:tcBorders>
            <w:shd w:val="clear" w:color="auto" w:fill="auto"/>
            <w:noWrap/>
            <w:vAlign w:val="bottom"/>
            <w:hideMark/>
          </w:tcPr>
          <w:p w:rsidR="00DB214D" w:rsidRPr="002540C4" w:rsidRDefault="00DB214D" w:rsidP="00DB214D">
            <w:pPr>
              <w:spacing w:after="0" w:line="240" w:lineRule="auto"/>
              <w:jc w:val="center"/>
              <w:rPr>
                <w:rFonts w:ascii="Times New Roman" w:eastAsia="Times New Roman" w:hAnsi="Times New Roman" w:cs="Times New Roman"/>
                <w:color w:val="000000"/>
                <w:sz w:val="18"/>
                <w:szCs w:val="18"/>
                <w:lang w:val="en-US" w:eastAsia="en-NZ"/>
              </w:rPr>
            </w:pPr>
            <w:r w:rsidRPr="002540C4">
              <w:rPr>
                <w:rFonts w:ascii="Times New Roman" w:eastAsia="Times New Roman" w:hAnsi="Times New Roman" w:cs="Times New Roman"/>
                <w:color w:val="000000"/>
                <w:sz w:val="18"/>
                <w:szCs w:val="18"/>
                <w:lang w:val="en-US" w:eastAsia="en-NZ"/>
              </w:rPr>
              <w:t>0.83</w:t>
            </w:r>
          </w:p>
        </w:tc>
        <w:tc>
          <w:tcPr>
            <w:tcW w:w="1018" w:type="dxa"/>
            <w:tcBorders>
              <w:top w:val="nil"/>
              <w:left w:val="nil"/>
              <w:bottom w:val="nil"/>
              <w:right w:val="nil"/>
            </w:tcBorders>
            <w:shd w:val="clear" w:color="auto" w:fill="auto"/>
            <w:noWrap/>
            <w:vAlign w:val="bottom"/>
            <w:hideMark/>
          </w:tcPr>
          <w:p w:rsidR="00DB214D" w:rsidRPr="002540C4" w:rsidRDefault="00DB214D" w:rsidP="00DB214D">
            <w:pPr>
              <w:spacing w:after="0" w:line="240" w:lineRule="auto"/>
              <w:jc w:val="center"/>
              <w:rPr>
                <w:rFonts w:ascii="Times New Roman" w:eastAsia="Times New Roman" w:hAnsi="Times New Roman" w:cs="Times New Roman"/>
                <w:color w:val="000000"/>
                <w:sz w:val="18"/>
                <w:szCs w:val="18"/>
                <w:lang w:val="en-US" w:eastAsia="en-NZ"/>
              </w:rPr>
            </w:pPr>
            <w:r w:rsidRPr="002540C4">
              <w:rPr>
                <w:rFonts w:ascii="Times New Roman" w:eastAsia="Times New Roman" w:hAnsi="Times New Roman" w:cs="Times New Roman"/>
                <w:color w:val="000000"/>
                <w:sz w:val="18"/>
                <w:szCs w:val="18"/>
                <w:lang w:val="en-US" w:eastAsia="en-NZ"/>
              </w:rPr>
              <w:t>0.15***</w:t>
            </w:r>
          </w:p>
        </w:tc>
        <w:tc>
          <w:tcPr>
            <w:tcW w:w="941" w:type="dxa"/>
            <w:tcBorders>
              <w:top w:val="nil"/>
              <w:left w:val="nil"/>
              <w:bottom w:val="nil"/>
              <w:right w:val="nil"/>
            </w:tcBorders>
            <w:shd w:val="clear" w:color="auto" w:fill="auto"/>
            <w:noWrap/>
            <w:vAlign w:val="bottom"/>
            <w:hideMark/>
          </w:tcPr>
          <w:p w:rsidR="00DB214D" w:rsidRPr="002540C4" w:rsidRDefault="00DB214D" w:rsidP="00DB214D">
            <w:pPr>
              <w:spacing w:after="0" w:line="240" w:lineRule="auto"/>
              <w:jc w:val="center"/>
              <w:rPr>
                <w:rFonts w:ascii="Times New Roman" w:eastAsia="Times New Roman" w:hAnsi="Times New Roman" w:cs="Times New Roman"/>
                <w:color w:val="000000"/>
                <w:sz w:val="18"/>
                <w:szCs w:val="18"/>
                <w:lang w:val="en-US" w:eastAsia="en-NZ"/>
              </w:rPr>
            </w:pPr>
            <w:r w:rsidRPr="002540C4">
              <w:rPr>
                <w:rFonts w:ascii="Times New Roman" w:eastAsia="Times New Roman" w:hAnsi="Times New Roman" w:cs="Times New Roman"/>
                <w:color w:val="000000"/>
                <w:sz w:val="18"/>
                <w:szCs w:val="18"/>
                <w:lang w:val="en-US" w:eastAsia="en-NZ"/>
              </w:rPr>
              <w:t>11.59</w:t>
            </w:r>
          </w:p>
        </w:tc>
        <w:tc>
          <w:tcPr>
            <w:tcW w:w="1040" w:type="dxa"/>
            <w:tcBorders>
              <w:top w:val="nil"/>
              <w:left w:val="nil"/>
              <w:bottom w:val="nil"/>
              <w:right w:val="nil"/>
            </w:tcBorders>
            <w:shd w:val="clear" w:color="auto" w:fill="auto"/>
            <w:noWrap/>
            <w:vAlign w:val="bottom"/>
            <w:hideMark/>
          </w:tcPr>
          <w:p w:rsidR="00DB214D" w:rsidRPr="002540C4" w:rsidRDefault="00DB214D" w:rsidP="00DB214D">
            <w:pPr>
              <w:spacing w:after="0" w:line="240" w:lineRule="auto"/>
              <w:jc w:val="center"/>
              <w:rPr>
                <w:rFonts w:ascii="Times New Roman" w:eastAsia="Times New Roman" w:hAnsi="Times New Roman" w:cs="Times New Roman"/>
                <w:color w:val="000000"/>
                <w:sz w:val="18"/>
                <w:szCs w:val="18"/>
                <w:lang w:val="en-US" w:eastAsia="en-NZ"/>
              </w:rPr>
            </w:pPr>
            <w:r w:rsidRPr="002540C4">
              <w:rPr>
                <w:rFonts w:ascii="Times New Roman" w:eastAsia="Times New Roman" w:hAnsi="Times New Roman" w:cs="Times New Roman"/>
                <w:color w:val="000000"/>
                <w:sz w:val="18"/>
                <w:szCs w:val="18"/>
                <w:lang w:val="en-US" w:eastAsia="en-NZ"/>
              </w:rPr>
              <w:t>-0.24</w:t>
            </w:r>
          </w:p>
        </w:tc>
        <w:tc>
          <w:tcPr>
            <w:tcW w:w="823" w:type="dxa"/>
            <w:tcBorders>
              <w:top w:val="nil"/>
              <w:left w:val="nil"/>
              <w:bottom w:val="nil"/>
              <w:right w:val="nil"/>
            </w:tcBorders>
            <w:shd w:val="clear" w:color="auto" w:fill="auto"/>
            <w:noWrap/>
            <w:vAlign w:val="bottom"/>
            <w:hideMark/>
          </w:tcPr>
          <w:p w:rsidR="00DB214D" w:rsidRPr="002540C4" w:rsidRDefault="00DB214D" w:rsidP="00DB214D">
            <w:pPr>
              <w:spacing w:after="0" w:line="240" w:lineRule="auto"/>
              <w:jc w:val="center"/>
              <w:rPr>
                <w:rFonts w:ascii="Times New Roman" w:eastAsia="Times New Roman" w:hAnsi="Times New Roman" w:cs="Times New Roman"/>
                <w:color w:val="000000"/>
                <w:sz w:val="18"/>
                <w:szCs w:val="18"/>
                <w:lang w:val="en-US" w:eastAsia="en-NZ"/>
              </w:rPr>
            </w:pPr>
            <w:r w:rsidRPr="002540C4">
              <w:rPr>
                <w:rFonts w:ascii="Times New Roman" w:eastAsia="Times New Roman" w:hAnsi="Times New Roman" w:cs="Times New Roman"/>
                <w:color w:val="000000"/>
                <w:sz w:val="18"/>
                <w:szCs w:val="18"/>
                <w:lang w:val="en-US" w:eastAsia="en-NZ"/>
              </w:rPr>
              <w:t>4.19</w:t>
            </w:r>
          </w:p>
        </w:tc>
        <w:tc>
          <w:tcPr>
            <w:tcW w:w="665" w:type="dxa"/>
            <w:tcBorders>
              <w:top w:val="nil"/>
              <w:left w:val="nil"/>
              <w:bottom w:val="nil"/>
              <w:right w:val="nil"/>
            </w:tcBorders>
            <w:shd w:val="clear" w:color="auto" w:fill="auto"/>
            <w:noWrap/>
            <w:vAlign w:val="bottom"/>
            <w:hideMark/>
          </w:tcPr>
          <w:p w:rsidR="00DB214D" w:rsidRPr="002540C4" w:rsidRDefault="00DB214D" w:rsidP="00DB214D">
            <w:pPr>
              <w:spacing w:after="0" w:line="240" w:lineRule="auto"/>
              <w:rPr>
                <w:rFonts w:ascii="Times New Roman" w:eastAsia="Times New Roman" w:hAnsi="Times New Roman" w:cs="Times New Roman"/>
                <w:color w:val="000000"/>
                <w:sz w:val="18"/>
                <w:szCs w:val="18"/>
                <w:lang w:val="en-US" w:eastAsia="en-NZ"/>
              </w:rPr>
            </w:pPr>
          </w:p>
        </w:tc>
        <w:tc>
          <w:tcPr>
            <w:tcW w:w="1078" w:type="dxa"/>
            <w:tcBorders>
              <w:top w:val="nil"/>
              <w:left w:val="nil"/>
              <w:bottom w:val="nil"/>
              <w:right w:val="nil"/>
            </w:tcBorders>
            <w:shd w:val="clear" w:color="auto" w:fill="auto"/>
            <w:noWrap/>
            <w:vAlign w:val="bottom"/>
            <w:hideMark/>
          </w:tcPr>
          <w:p w:rsidR="00DB214D" w:rsidRPr="002540C4" w:rsidRDefault="00DB214D" w:rsidP="00DB214D">
            <w:pPr>
              <w:spacing w:after="0" w:line="240" w:lineRule="auto"/>
              <w:rPr>
                <w:rFonts w:ascii="Times New Roman" w:eastAsia="Times New Roman" w:hAnsi="Times New Roman" w:cs="Times New Roman"/>
                <w:color w:val="000000"/>
                <w:sz w:val="18"/>
                <w:szCs w:val="18"/>
                <w:lang w:val="en-US" w:eastAsia="en-NZ"/>
              </w:rPr>
            </w:pPr>
          </w:p>
        </w:tc>
        <w:tc>
          <w:tcPr>
            <w:tcW w:w="818" w:type="dxa"/>
            <w:tcBorders>
              <w:top w:val="nil"/>
              <w:left w:val="nil"/>
              <w:bottom w:val="nil"/>
              <w:right w:val="nil"/>
            </w:tcBorders>
            <w:shd w:val="clear" w:color="auto" w:fill="auto"/>
            <w:noWrap/>
            <w:vAlign w:val="bottom"/>
            <w:hideMark/>
          </w:tcPr>
          <w:p w:rsidR="00DB214D" w:rsidRPr="002540C4" w:rsidRDefault="00DB214D" w:rsidP="00DB214D">
            <w:pPr>
              <w:spacing w:after="0" w:line="240" w:lineRule="auto"/>
              <w:rPr>
                <w:rFonts w:ascii="Times New Roman" w:eastAsia="Times New Roman" w:hAnsi="Times New Roman" w:cs="Times New Roman"/>
                <w:color w:val="000000"/>
                <w:sz w:val="18"/>
                <w:szCs w:val="18"/>
                <w:lang w:val="en-US" w:eastAsia="en-NZ"/>
              </w:rPr>
            </w:pPr>
          </w:p>
        </w:tc>
        <w:tc>
          <w:tcPr>
            <w:tcW w:w="870" w:type="dxa"/>
            <w:tcBorders>
              <w:top w:val="nil"/>
              <w:left w:val="nil"/>
              <w:bottom w:val="nil"/>
              <w:right w:val="nil"/>
            </w:tcBorders>
            <w:shd w:val="clear" w:color="auto" w:fill="auto"/>
            <w:noWrap/>
            <w:vAlign w:val="bottom"/>
            <w:hideMark/>
          </w:tcPr>
          <w:p w:rsidR="00DB214D" w:rsidRPr="002540C4" w:rsidRDefault="00DB214D" w:rsidP="00DB214D">
            <w:pPr>
              <w:spacing w:after="0" w:line="240" w:lineRule="auto"/>
              <w:rPr>
                <w:rFonts w:ascii="Times New Roman" w:eastAsia="Times New Roman" w:hAnsi="Times New Roman" w:cs="Times New Roman"/>
                <w:color w:val="000000"/>
                <w:sz w:val="18"/>
                <w:szCs w:val="18"/>
                <w:lang w:val="en-US" w:eastAsia="en-NZ"/>
              </w:rPr>
            </w:pPr>
          </w:p>
        </w:tc>
        <w:tc>
          <w:tcPr>
            <w:tcW w:w="934" w:type="dxa"/>
            <w:tcBorders>
              <w:top w:val="nil"/>
              <w:left w:val="nil"/>
              <w:bottom w:val="nil"/>
              <w:right w:val="nil"/>
            </w:tcBorders>
            <w:shd w:val="clear" w:color="auto" w:fill="auto"/>
            <w:noWrap/>
            <w:vAlign w:val="bottom"/>
            <w:hideMark/>
          </w:tcPr>
          <w:p w:rsidR="00DB214D" w:rsidRPr="002540C4" w:rsidRDefault="00DB214D" w:rsidP="00DB214D">
            <w:pPr>
              <w:spacing w:after="0" w:line="240" w:lineRule="auto"/>
              <w:jc w:val="center"/>
              <w:rPr>
                <w:rFonts w:ascii="Times New Roman" w:eastAsia="Times New Roman" w:hAnsi="Times New Roman" w:cs="Times New Roman"/>
                <w:color w:val="000000"/>
                <w:sz w:val="18"/>
                <w:szCs w:val="18"/>
                <w:lang w:val="en-US" w:eastAsia="en-NZ"/>
              </w:rPr>
            </w:pPr>
          </w:p>
        </w:tc>
        <w:tc>
          <w:tcPr>
            <w:tcW w:w="859" w:type="dxa"/>
            <w:tcBorders>
              <w:top w:val="nil"/>
              <w:left w:val="nil"/>
              <w:bottom w:val="nil"/>
              <w:right w:val="nil"/>
            </w:tcBorders>
            <w:shd w:val="clear" w:color="auto" w:fill="auto"/>
            <w:noWrap/>
            <w:vAlign w:val="bottom"/>
            <w:hideMark/>
          </w:tcPr>
          <w:p w:rsidR="00DB214D" w:rsidRPr="002540C4" w:rsidRDefault="00DB214D" w:rsidP="00DB214D">
            <w:pPr>
              <w:spacing w:after="0" w:line="240" w:lineRule="auto"/>
              <w:jc w:val="center"/>
              <w:rPr>
                <w:rFonts w:ascii="Times New Roman" w:eastAsia="Times New Roman" w:hAnsi="Times New Roman" w:cs="Times New Roman"/>
                <w:color w:val="000000"/>
                <w:sz w:val="18"/>
                <w:szCs w:val="18"/>
                <w:lang w:val="en-US" w:eastAsia="en-NZ"/>
              </w:rPr>
            </w:pPr>
          </w:p>
        </w:tc>
        <w:tc>
          <w:tcPr>
            <w:tcW w:w="1001" w:type="dxa"/>
            <w:tcBorders>
              <w:top w:val="nil"/>
              <w:left w:val="nil"/>
              <w:bottom w:val="nil"/>
              <w:right w:val="nil"/>
            </w:tcBorders>
            <w:shd w:val="clear" w:color="auto" w:fill="auto"/>
            <w:noWrap/>
            <w:vAlign w:val="bottom"/>
            <w:hideMark/>
          </w:tcPr>
          <w:p w:rsidR="00DB214D" w:rsidRPr="002540C4" w:rsidRDefault="00DB214D" w:rsidP="00DB214D">
            <w:pPr>
              <w:spacing w:after="0" w:line="240" w:lineRule="auto"/>
              <w:jc w:val="center"/>
              <w:rPr>
                <w:rFonts w:ascii="Times New Roman" w:eastAsia="Times New Roman" w:hAnsi="Times New Roman" w:cs="Times New Roman"/>
                <w:color w:val="000000"/>
                <w:sz w:val="18"/>
                <w:szCs w:val="18"/>
                <w:lang w:val="en-US" w:eastAsia="en-NZ"/>
              </w:rPr>
            </w:pPr>
          </w:p>
        </w:tc>
        <w:tc>
          <w:tcPr>
            <w:tcW w:w="922" w:type="dxa"/>
            <w:tcBorders>
              <w:top w:val="nil"/>
              <w:left w:val="nil"/>
              <w:bottom w:val="nil"/>
              <w:right w:val="nil"/>
            </w:tcBorders>
            <w:shd w:val="clear" w:color="auto" w:fill="auto"/>
            <w:noWrap/>
            <w:vAlign w:val="bottom"/>
            <w:hideMark/>
          </w:tcPr>
          <w:p w:rsidR="00DB214D" w:rsidRPr="002540C4" w:rsidRDefault="00DB214D" w:rsidP="00DB214D">
            <w:pPr>
              <w:spacing w:after="0" w:line="240" w:lineRule="auto"/>
              <w:jc w:val="center"/>
              <w:rPr>
                <w:rFonts w:ascii="Times New Roman" w:eastAsia="Times New Roman" w:hAnsi="Times New Roman" w:cs="Times New Roman"/>
                <w:color w:val="000000"/>
                <w:sz w:val="18"/>
                <w:szCs w:val="18"/>
                <w:lang w:val="en-US" w:eastAsia="en-NZ"/>
              </w:rPr>
            </w:pPr>
          </w:p>
        </w:tc>
      </w:tr>
      <w:tr w:rsidR="00DB214D" w:rsidRPr="00C30BFD" w:rsidTr="00C41862">
        <w:trPr>
          <w:trHeight w:val="238"/>
          <w:jc w:val="center"/>
        </w:trPr>
        <w:tc>
          <w:tcPr>
            <w:tcW w:w="2423" w:type="dxa"/>
            <w:tcBorders>
              <w:top w:val="nil"/>
              <w:left w:val="nil"/>
              <w:bottom w:val="nil"/>
              <w:right w:val="nil"/>
            </w:tcBorders>
            <w:shd w:val="clear" w:color="auto" w:fill="auto"/>
            <w:vAlign w:val="bottom"/>
            <w:hideMark/>
          </w:tcPr>
          <w:p w:rsidR="00DB214D" w:rsidRPr="002540C4" w:rsidRDefault="00DB214D" w:rsidP="00DB214D">
            <w:pPr>
              <w:spacing w:after="0" w:line="240" w:lineRule="auto"/>
              <w:rPr>
                <w:rFonts w:ascii="Times New Roman" w:eastAsia="Times New Roman" w:hAnsi="Times New Roman" w:cs="Times New Roman"/>
                <w:color w:val="000000"/>
                <w:sz w:val="20"/>
                <w:szCs w:val="20"/>
                <w:lang w:val="en-US" w:eastAsia="en-NZ"/>
              </w:rPr>
            </w:pPr>
          </w:p>
        </w:tc>
        <w:tc>
          <w:tcPr>
            <w:tcW w:w="823" w:type="dxa"/>
            <w:tcBorders>
              <w:top w:val="nil"/>
              <w:left w:val="nil"/>
              <w:bottom w:val="nil"/>
              <w:right w:val="nil"/>
            </w:tcBorders>
            <w:shd w:val="clear" w:color="auto" w:fill="auto"/>
            <w:noWrap/>
            <w:hideMark/>
          </w:tcPr>
          <w:p w:rsidR="00DB214D" w:rsidRPr="002540C4" w:rsidRDefault="00DB214D" w:rsidP="00DB214D">
            <w:pPr>
              <w:spacing w:after="0" w:line="240" w:lineRule="auto"/>
              <w:jc w:val="center"/>
              <w:rPr>
                <w:rFonts w:ascii="Times New Roman" w:eastAsia="Times New Roman" w:hAnsi="Times New Roman" w:cs="Times New Roman"/>
                <w:color w:val="000000"/>
                <w:sz w:val="18"/>
                <w:szCs w:val="18"/>
                <w:lang w:val="en-US" w:eastAsia="en-NZ"/>
              </w:rPr>
            </w:pPr>
            <w:r w:rsidRPr="002540C4">
              <w:rPr>
                <w:rFonts w:ascii="Times New Roman" w:eastAsia="Times New Roman" w:hAnsi="Times New Roman" w:cs="Times New Roman"/>
                <w:color w:val="000000"/>
                <w:sz w:val="18"/>
                <w:szCs w:val="18"/>
                <w:lang w:val="en-US" w:eastAsia="en-NZ"/>
              </w:rPr>
              <w:t>(0.10)</w:t>
            </w:r>
          </w:p>
        </w:tc>
        <w:tc>
          <w:tcPr>
            <w:tcW w:w="823" w:type="dxa"/>
            <w:tcBorders>
              <w:top w:val="nil"/>
              <w:left w:val="nil"/>
              <w:bottom w:val="nil"/>
              <w:right w:val="nil"/>
            </w:tcBorders>
            <w:shd w:val="clear" w:color="auto" w:fill="auto"/>
            <w:noWrap/>
            <w:hideMark/>
          </w:tcPr>
          <w:p w:rsidR="00DB214D" w:rsidRPr="002540C4" w:rsidRDefault="00DB214D" w:rsidP="00DB214D">
            <w:pPr>
              <w:spacing w:after="0" w:line="240" w:lineRule="auto"/>
              <w:jc w:val="center"/>
              <w:rPr>
                <w:rFonts w:ascii="Times New Roman" w:eastAsia="Times New Roman" w:hAnsi="Times New Roman" w:cs="Times New Roman"/>
                <w:color w:val="000000"/>
                <w:sz w:val="18"/>
                <w:szCs w:val="18"/>
                <w:lang w:val="en-US" w:eastAsia="en-NZ"/>
              </w:rPr>
            </w:pPr>
            <w:r w:rsidRPr="002540C4">
              <w:rPr>
                <w:rFonts w:ascii="Times New Roman" w:eastAsia="Times New Roman" w:hAnsi="Times New Roman" w:cs="Times New Roman"/>
                <w:color w:val="000000"/>
                <w:sz w:val="18"/>
                <w:szCs w:val="18"/>
                <w:lang w:val="en-US" w:eastAsia="en-NZ"/>
              </w:rPr>
              <w:t>(0.75)</w:t>
            </w:r>
          </w:p>
        </w:tc>
        <w:tc>
          <w:tcPr>
            <w:tcW w:w="1018" w:type="dxa"/>
            <w:tcBorders>
              <w:top w:val="nil"/>
              <w:left w:val="nil"/>
              <w:bottom w:val="nil"/>
              <w:right w:val="nil"/>
            </w:tcBorders>
            <w:shd w:val="clear" w:color="auto" w:fill="auto"/>
            <w:noWrap/>
            <w:hideMark/>
          </w:tcPr>
          <w:p w:rsidR="00DB214D" w:rsidRPr="002540C4" w:rsidRDefault="00DB214D" w:rsidP="00DB214D">
            <w:pPr>
              <w:spacing w:after="0" w:line="240" w:lineRule="auto"/>
              <w:jc w:val="center"/>
              <w:rPr>
                <w:rFonts w:ascii="Times New Roman" w:eastAsia="Times New Roman" w:hAnsi="Times New Roman" w:cs="Times New Roman"/>
                <w:color w:val="000000"/>
                <w:sz w:val="18"/>
                <w:szCs w:val="18"/>
                <w:lang w:val="en-US" w:eastAsia="en-NZ"/>
              </w:rPr>
            </w:pPr>
            <w:r w:rsidRPr="002540C4">
              <w:rPr>
                <w:rFonts w:ascii="Times New Roman" w:eastAsia="Times New Roman" w:hAnsi="Times New Roman" w:cs="Times New Roman"/>
                <w:color w:val="000000"/>
                <w:sz w:val="18"/>
                <w:szCs w:val="18"/>
                <w:lang w:val="en-US" w:eastAsia="en-NZ"/>
              </w:rPr>
              <w:t>(0.04)</w:t>
            </w:r>
          </w:p>
        </w:tc>
        <w:tc>
          <w:tcPr>
            <w:tcW w:w="941" w:type="dxa"/>
            <w:tcBorders>
              <w:top w:val="nil"/>
              <w:left w:val="nil"/>
              <w:bottom w:val="nil"/>
              <w:right w:val="nil"/>
            </w:tcBorders>
            <w:shd w:val="clear" w:color="auto" w:fill="auto"/>
            <w:noWrap/>
            <w:hideMark/>
          </w:tcPr>
          <w:p w:rsidR="00DB214D" w:rsidRPr="002540C4" w:rsidRDefault="00DB214D" w:rsidP="00DB214D">
            <w:pPr>
              <w:spacing w:after="0" w:line="240" w:lineRule="auto"/>
              <w:jc w:val="center"/>
              <w:rPr>
                <w:rFonts w:ascii="Times New Roman" w:eastAsia="Times New Roman" w:hAnsi="Times New Roman" w:cs="Times New Roman"/>
                <w:color w:val="000000"/>
                <w:sz w:val="18"/>
                <w:szCs w:val="18"/>
                <w:lang w:val="en-US" w:eastAsia="en-NZ"/>
              </w:rPr>
            </w:pPr>
            <w:r w:rsidRPr="002540C4">
              <w:rPr>
                <w:rFonts w:ascii="Times New Roman" w:eastAsia="Times New Roman" w:hAnsi="Times New Roman" w:cs="Times New Roman"/>
                <w:color w:val="000000"/>
                <w:sz w:val="18"/>
                <w:szCs w:val="18"/>
                <w:lang w:val="en-US" w:eastAsia="en-NZ"/>
              </w:rPr>
              <w:t>(30.67)</w:t>
            </w:r>
          </w:p>
        </w:tc>
        <w:tc>
          <w:tcPr>
            <w:tcW w:w="1040" w:type="dxa"/>
            <w:tcBorders>
              <w:top w:val="nil"/>
              <w:left w:val="nil"/>
              <w:bottom w:val="nil"/>
              <w:right w:val="nil"/>
            </w:tcBorders>
            <w:shd w:val="clear" w:color="auto" w:fill="auto"/>
            <w:noWrap/>
            <w:hideMark/>
          </w:tcPr>
          <w:p w:rsidR="00DB214D" w:rsidRPr="002540C4" w:rsidRDefault="00DB214D" w:rsidP="00DB214D">
            <w:pPr>
              <w:spacing w:after="0" w:line="240" w:lineRule="auto"/>
              <w:jc w:val="center"/>
              <w:rPr>
                <w:rFonts w:ascii="Times New Roman" w:eastAsia="Times New Roman" w:hAnsi="Times New Roman" w:cs="Times New Roman"/>
                <w:color w:val="000000"/>
                <w:sz w:val="18"/>
                <w:szCs w:val="18"/>
                <w:lang w:val="en-US" w:eastAsia="en-NZ"/>
              </w:rPr>
            </w:pPr>
            <w:r w:rsidRPr="002540C4">
              <w:rPr>
                <w:rFonts w:ascii="Times New Roman" w:eastAsia="Times New Roman" w:hAnsi="Times New Roman" w:cs="Times New Roman"/>
                <w:color w:val="000000"/>
                <w:sz w:val="18"/>
                <w:szCs w:val="18"/>
                <w:lang w:val="en-US" w:eastAsia="en-NZ"/>
              </w:rPr>
              <w:t>(0.27)</w:t>
            </w:r>
          </w:p>
        </w:tc>
        <w:tc>
          <w:tcPr>
            <w:tcW w:w="823" w:type="dxa"/>
            <w:tcBorders>
              <w:top w:val="nil"/>
              <w:left w:val="nil"/>
              <w:bottom w:val="nil"/>
              <w:right w:val="nil"/>
            </w:tcBorders>
            <w:shd w:val="clear" w:color="auto" w:fill="auto"/>
            <w:noWrap/>
            <w:hideMark/>
          </w:tcPr>
          <w:p w:rsidR="00DB214D" w:rsidRPr="002540C4" w:rsidRDefault="00DB214D" w:rsidP="00DB214D">
            <w:pPr>
              <w:spacing w:after="0" w:line="240" w:lineRule="auto"/>
              <w:jc w:val="center"/>
              <w:rPr>
                <w:rFonts w:ascii="Times New Roman" w:eastAsia="Times New Roman" w:hAnsi="Times New Roman" w:cs="Times New Roman"/>
                <w:color w:val="000000"/>
                <w:sz w:val="18"/>
                <w:szCs w:val="18"/>
                <w:lang w:val="en-US" w:eastAsia="en-NZ"/>
              </w:rPr>
            </w:pPr>
            <w:r w:rsidRPr="002540C4">
              <w:rPr>
                <w:rFonts w:ascii="Times New Roman" w:eastAsia="Times New Roman" w:hAnsi="Times New Roman" w:cs="Times New Roman"/>
                <w:color w:val="000000"/>
                <w:sz w:val="18"/>
                <w:szCs w:val="18"/>
                <w:lang w:val="en-US" w:eastAsia="en-NZ"/>
              </w:rPr>
              <w:t>(2.11)</w:t>
            </w:r>
          </w:p>
        </w:tc>
        <w:tc>
          <w:tcPr>
            <w:tcW w:w="665" w:type="dxa"/>
            <w:tcBorders>
              <w:top w:val="nil"/>
              <w:left w:val="nil"/>
              <w:bottom w:val="nil"/>
              <w:right w:val="nil"/>
            </w:tcBorders>
            <w:shd w:val="clear" w:color="auto" w:fill="auto"/>
            <w:noWrap/>
            <w:hideMark/>
          </w:tcPr>
          <w:p w:rsidR="00DB214D" w:rsidRPr="002540C4" w:rsidRDefault="00DB214D" w:rsidP="00DB214D">
            <w:pPr>
              <w:spacing w:after="0" w:line="240" w:lineRule="auto"/>
              <w:jc w:val="center"/>
              <w:rPr>
                <w:rFonts w:ascii="Times New Roman" w:eastAsia="Times New Roman" w:hAnsi="Times New Roman" w:cs="Times New Roman"/>
                <w:color w:val="000000"/>
                <w:sz w:val="18"/>
                <w:szCs w:val="18"/>
                <w:lang w:val="en-US" w:eastAsia="en-NZ"/>
              </w:rPr>
            </w:pPr>
            <w:r w:rsidRPr="002540C4">
              <w:rPr>
                <w:rFonts w:ascii="Times New Roman" w:eastAsia="Times New Roman" w:hAnsi="Times New Roman" w:cs="Times New Roman"/>
                <w:color w:val="000000"/>
                <w:sz w:val="18"/>
                <w:szCs w:val="18"/>
                <w:lang w:val="en-US" w:eastAsia="en-NZ"/>
              </w:rPr>
              <w:t>0.47</w:t>
            </w:r>
          </w:p>
        </w:tc>
        <w:tc>
          <w:tcPr>
            <w:tcW w:w="1078" w:type="dxa"/>
            <w:tcBorders>
              <w:top w:val="nil"/>
              <w:left w:val="nil"/>
              <w:bottom w:val="nil"/>
              <w:right w:val="nil"/>
            </w:tcBorders>
            <w:shd w:val="clear" w:color="auto" w:fill="auto"/>
            <w:noWrap/>
            <w:hideMark/>
          </w:tcPr>
          <w:p w:rsidR="00DB214D" w:rsidRPr="002540C4" w:rsidRDefault="00DB214D" w:rsidP="00DB214D">
            <w:pPr>
              <w:spacing w:after="0" w:line="240" w:lineRule="auto"/>
              <w:jc w:val="center"/>
              <w:rPr>
                <w:rFonts w:ascii="Times New Roman" w:eastAsia="Times New Roman" w:hAnsi="Times New Roman" w:cs="Times New Roman"/>
                <w:color w:val="000000"/>
                <w:sz w:val="18"/>
                <w:szCs w:val="18"/>
                <w:lang w:val="en-US" w:eastAsia="en-NZ"/>
              </w:rPr>
            </w:pPr>
            <w:r w:rsidRPr="002540C4">
              <w:rPr>
                <w:rFonts w:ascii="Times New Roman" w:eastAsia="Times New Roman" w:hAnsi="Times New Roman" w:cs="Times New Roman"/>
                <w:color w:val="000000"/>
                <w:sz w:val="18"/>
                <w:szCs w:val="18"/>
                <w:lang w:val="en-US" w:eastAsia="en-NZ"/>
              </w:rPr>
              <w:t>0,2,1,0,1</w:t>
            </w:r>
          </w:p>
        </w:tc>
        <w:tc>
          <w:tcPr>
            <w:tcW w:w="818" w:type="dxa"/>
            <w:tcBorders>
              <w:top w:val="nil"/>
              <w:left w:val="nil"/>
              <w:bottom w:val="nil"/>
              <w:right w:val="nil"/>
            </w:tcBorders>
            <w:shd w:val="clear" w:color="auto" w:fill="auto"/>
            <w:noWrap/>
            <w:hideMark/>
          </w:tcPr>
          <w:p w:rsidR="00DB214D" w:rsidRPr="002540C4" w:rsidRDefault="00DB214D" w:rsidP="00DB214D">
            <w:pPr>
              <w:spacing w:after="0" w:line="240" w:lineRule="auto"/>
              <w:jc w:val="center"/>
              <w:rPr>
                <w:rFonts w:ascii="Times New Roman" w:eastAsia="Times New Roman" w:hAnsi="Times New Roman" w:cs="Times New Roman"/>
                <w:color w:val="000000"/>
                <w:sz w:val="18"/>
                <w:szCs w:val="18"/>
                <w:lang w:val="en-US" w:eastAsia="en-NZ"/>
              </w:rPr>
            </w:pPr>
            <w:r w:rsidRPr="002540C4">
              <w:rPr>
                <w:rFonts w:ascii="Times New Roman" w:eastAsia="Times New Roman" w:hAnsi="Times New Roman" w:cs="Times New Roman"/>
                <w:color w:val="000000"/>
                <w:sz w:val="18"/>
                <w:szCs w:val="18"/>
                <w:lang w:val="en-US" w:eastAsia="en-NZ"/>
              </w:rPr>
              <w:t>6.02</w:t>
            </w:r>
          </w:p>
        </w:tc>
        <w:tc>
          <w:tcPr>
            <w:tcW w:w="870" w:type="dxa"/>
            <w:tcBorders>
              <w:top w:val="nil"/>
              <w:left w:val="nil"/>
              <w:bottom w:val="nil"/>
              <w:right w:val="nil"/>
            </w:tcBorders>
            <w:shd w:val="clear" w:color="auto" w:fill="auto"/>
            <w:noWrap/>
            <w:hideMark/>
          </w:tcPr>
          <w:p w:rsidR="00DB214D" w:rsidRPr="002540C4" w:rsidRDefault="00DB214D" w:rsidP="00DB214D">
            <w:pPr>
              <w:spacing w:after="0" w:line="240" w:lineRule="auto"/>
              <w:jc w:val="center"/>
              <w:rPr>
                <w:rFonts w:ascii="Times New Roman" w:eastAsia="Times New Roman" w:hAnsi="Times New Roman" w:cs="Times New Roman"/>
                <w:color w:val="000000"/>
                <w:sz w:val="18"/>
                <w:szCs w:val="18"/>
                <w:lang w:val="en-US" w:eastAsia="en-NZ"/>
              </w:rPr>
            </w:pPr>
            <w:r w:rsidRPr="002540C4">
              <w:rPr>
                <w:rFonts w:ascii="Times New Roman" w:eastAsia="Times New Roman" w:hAnsi="Times New Roman" w:cs="Times New Roman"/>
                <w:color w:val="000000"/>
                <w:sz w:val="18"/>
                <w:szCs w:val="18"/>
                <w:lang w:val="en-US" w:eastAsia="en-NZ"/>
              </w:rPr>
              <w:t>1%</w:t>
            </w:r>
          </w:p>
        </w:tc>
        <w:tc>
          <w:tcPr>
            <w:tcW w:w="934" w:type="dxa"/>
            <w:tcBorders>
              <w:top w:val="nil"/>
              <w:left w:val="nil"/>
              <w:bottom w:val="nil"/>
              <w:right w:val="nil"/>
            </w:tcBorders>
            <w:shd w:val="clear" w:color="auto" w:fill="auto"/>
            <w:noWrap/>
            <w:hideMark/>
          </w:tcPr>
          <w:p w:rsidR="00DB214D" w:rsidRPr="002540C4" w:rsidRDefault="00DB214D" w:rsidP="00DB214D">
            <w:pPr>
              <w:spacing w:after="0" w:line="240" w:lineRule="auto"/>
              <w:jc w:val="center"/>
              <w:rPr>
                <w:rFonts w:ascii="Times New Roman" w:eastAsia="Times New Roman" w:hAnsi="Times New Roman" w:cs="Times New Roman"/>
                <w:color w:val="000000"/>
                <w:sz w:val="18"/>
                <w:szCs w:val="18"/>
                <w:lang w:val="en-US" w:eastAsia="en-NZ"/>
              </w:rPr>
            </w:pPr>
            <w:r w:rsidRPr="002540C4">
              <w:rPr>
                <w:rFonts w:ascii="Times New Roman" w:eastAsia="Times New Roman" w:hAnsi="Times New Roman" w:cs="Times New Roman"/>
                <w:color w:val="000000"/>
                <w:sz w:val="18"/>
                <w:szCs w:val="18"/>
                <w:lang w:val="en-US" w:eastAsia="en-NZ"/>
              </w:rPr>
              <w:t>[0.87]</w:t>
            </w:r>
          </w:p>
        </w:tc>
        <w:tc>
          <w:tcPr>
            <w:tcW w:w="859" w:type="dxa"/>
            <w:tcBorders>
              <w:top w:val="nil"/>
              <w:left w:val="nil"/>
              <w:bottom w:val="nil"/>
              <w:right w:val="nil"/>
            </w:tcBorders>
            <w:shd w:val="clear" w:color="auto" w:fill="auto"/>
            <w:noWrap/>
            <w:hideMark/>
          </w:tcPr>
          <w:p w:rsidR="00DB214D" w:rsidRPr="002540C4" w:rsidRDefault="00DB214D" w:rsidP="00DB214D">
            <w:pPr>
              <w:spacing w:after="0" w:line="240" w:lineRule="auto"/>
              <w:jc w:val="center"/>
              <w:rPr>
                <w:rFonts w:ascii="Times New Roman" w:eastAsia="Times New Roman" w:hAnsi="Times New Roman" w:cs="Times New Roman"/>
                <w:color w:val="000000"/>
                <w:sz w:val="18"/>
                <w:szCs w:val="18"/>
                <w:lang w:val="en-US" w:eastAsia="en-NZ"/>
              </w:rPr>
            </w:pPr>
            <w:r w:rsidRPr="002540C4">
              <w:rPr>
                <w:rFonts w:ascii="Times New Roman" w:eastAsia="Times New Roman" w:hAnsi="Times New Roman" w:cs="Times New Roman"/>
                <w:color w:val="000000"/>
                <w:sz w:val="18"/>
                <w:szCs w:val="18"/>
                <w:lang w:val="en-US" w:eastAsia="en-NZ"/>
              </w:rPr>
              <w:t>[0.18]</w:t>
            </w:r>
          </w:p>
        </w:tc>
        <w:tc>
          <w:tcPr>
            <w:tcW w:w="1001" w:type="dxa"/>
            <w:tcBorders>
              <w:top w:val="nil"/>
              <w:left w:val="nil"/>
              <w:bottom w:val="nil"/>
              <w:right w:val="nil"/>
            </w:tcBorders>
            <w:shd w:val="clear" w:color="auto" w:fill="auto"/>
            <w:noWrap/>
            <w:hideMark/>
          </w:tcPr>
          <w:p w:rsidR="00DB214D" w:rsidRPr="002540C4" w:rsidRDefault="00DB214D" w:rsidP="00DB214D">
            <w:pPr>
              <w:spacing w:after="0" w:line="240" w:lineRule="auto"/>
              <w:jc w:val="center"/>
              <w:rPr>
                <w:rFonts w:ascii="Times New Roman" w:eastAsia="Times New Roman" w:hAnsi="Times New Roman" w:cs="Times New Roman"/>
                <w:color w:val="000000"/>
                <w:sz w:val="18"/>
                <w:szCs w:val="18"/>
                <w:lang w:val="en-US" w:eastAsia="en-NZ"/>
              </w:rPr>
            </w:pPr>
            <w:r w:rsidRPr="002540C4">
              <w:rPr>
                <w:rFonts w:ascii="Times New Roman" w:eastAsia="Times New Roman" w:hAnsi="Times New Roman" w:cs="Times New Roman"/>
                <w:color w:val="000000"/>
                <w:sz w:val="18"/>
                <w:szCs w:val="18"/>
                <w:lang w:val="en-US" w:eastAsia="en-NZ"/>
              </w:rPr>
              <w:t>[0.12]</w:t>
            </w:r>
          </w:p>
        </w:tc>
        <w:tc>
          <w:tcPr>
            <w:tcW w:w="922" w:type="dxa"/>
            <w:tcBorders>
              <w:top w:val="nil"/>
              <w:left w:val="nil"/>
              <w:bottom w:val="nil"/>
              <w:right w:val="nil"/>
            </w:tcBorders>
            <w:shd w:val="clear" w:color="auto" w:fill="auto"/>
            <w:noWrap/>
            <w:hideMark/>
          </w:tcPr>
          <w:p w:rsidR="00DB214D" w:rsidRPr="002540C4" w:rsidRDefault="00DB214D" w:rsidP="00DB214D">
            <w:pPr>
              <w:spacing w:after="0" w:line="240" w:lineRule="auto"/>
              <w:jc w:val="center"/>
              <w:rPr>
                <w:rFonts w:ascii="Times New Roman" w:eastAsia="Times New Roman" w:hAnsi="Times New Roman" w:cs="Times New Roman"/>
                <w:color w:val="000000"/>
                <w:sz w:val="18"/>
                <w:szCs w:val="18"/>
                <w:lang w:val="en-US" w:eastAsia="en-NZ"/>
              </w:rPr>
            </w:pPr>
            <w:r w:rsidRPr="002540C4">
              <w:rPr>
                <w:rFonts w:ascii="Times New Roman" w:eastAsia="Times New Roman" w:hAnsi="Times New Roman" w:cs="Times New Roman"/>
                <w:color w:val="000000"/>
                <w:sz w:val="18"/>
                <w:szCs w:val="18"/>
                <w:lang w:val="en-US" w:eastAsia="en-NZ"/>
              </w:rPr>
              <w:t>[0.79]</w:t>
            </w:r>
          </w:p>
        </w:tc>
      </w:tr>
      <w:tr w:rsidR="00DB214D" w:rsidRPr="00C30BFD" w:rsidTr="00C41862">
        <w:trPr>
          <w:trHeight w:val="238"/>
          <w:jc w:val="center"/>
        </w:trPr>
        <w:tc>
          <w:tcPr>
            <w:tcW w:w="2423" w:type="dxa"/>
            <w:tcBorders>
              <w:top w:val="nil"/>
              <w:left w:val="nil"/>
              <w:bottom w:val="nil"/>
              <w:right w:val="nil"/>
            </w:tcBorders>
            <w:shd w:val="clear" w:color="auto" w:fill="auto"/>
            <w:vAlign w:val="bottom"/>
            <w:hideMark/>
          </w:tcPr>
          <w:p w:rsidR="00DB214D" w:rsidRPr="002540C4" w:rsidRDefault="00DB214D" w:rsidP="00DB214D">
            <w:pPr>
              <w:spacing w:after="0" w:line="240" w:lineRule="auto"/>
              <w:rPr>
                <w:rFonts w:ascii="Times New Roman" w:eastAsia="Times New Roman" w:hAnsi="Times New Roman" w:cs="Times New Roman"/>
                <w:color w:val="000000"/>
                <w:sz w:val="20"/>
                <w:szCs w:val="20"/>
                <w:lang w:val="en-US" w:eastAsia="en-NZ"/>
              </w:rPr>
            </w:pPr>
          </w:p>
        </w:tc>
        <w:tc>
          <w:tcPr>
            <w:tcW w:w="823" w:type="dxa"/>
            <w:tcBorders>
              <w:top w:val="nil"/>
              <w:left w:val="nil"/>
              <w:bottom w:val="nil"/>
              <w:right w:val="nil"/>
            </w:tcBorders>
            <w:shd w:val="clear" w:color="auto" w:fill="auto"/>
            <w:noWrap/>
            <w:hideMark/>
          </w:tcPr>
          <w:p w:rsidR="00DB214D" w:rsidRPr="002540C4" w:rsidRDefault="00DB214D" w:rsidP="00DB214D">
            <w:pPr>
              <w:spacing w:after="0" w:line="240" w:lineRule="auto"/>
              <w:jc w:val="center"/>
              <w:rPr>
                <w:rFonts w:ascii="Times New Roman" w:eastAsia="Times New Roman" w:hAnsi="Times New Roman" w:cs="Times New Roman"/>
                <w:color w:val="000000"/>
                <w:sz w:val="18"/>
                <w:szCs w:val="18"/>
                <w:lang w:val="en-US" w:eastAsia="en-NZ"/>
              </w:rPr>
            </w:pPr>
            <w:r w:rsidRPr="002540C4">
              <w:rPr>
                <w:rFonts w:ascii="Times New Roman" w:eastAsia="Times New Roman" w:hAnsi="Times New Roman" w:cs="Times New Roman"/>
                <w:color w:val="000000"/>
                <w:sz w:val="18"/>
                <w:szCs w:val="18"/>
                <w:lang w:val="en-US" w:eastAsia="en-NZ"/>
              </w:rPr>
              <w:t>[0.12]</w:t>
            </w:r>
          </w:p>
        </w:tc>
        <w:tc>
          <w:tcPr>
            <w:tcW w:w="823" w:type="dxa"/>
            <w:tcBorders>
              <w:top w:val="nil"/>
              <w:left w:val="nil"/>
              <w:bottom w:val="nil"/>
              <w:right w:val="nil"/>
            </w:tcBorders>
            <w:shd w:val="clear" w:color="auto" w:fill="auto"/>
            <w:noWrap/>
            <w:hideMark/>
          </w:tcPr>
          <w:p w:rsidR="00DB214D" w:rsidRPr="002540C4" w:rsidRDefault="00DB214D" w:rsidP="00DB214D">
            <w:pPr>
              <w:spacing w:after="0" w:line="240" w:lineRule="auto"/>
              <w:jc w:val="center"/>
              <w:rPr>
                <w:rFonts w:ascii="Times New Roman" w:eastAsia="Times New Roman" w:hAnsi="Times New Roman" w:cs="Times New Roman"/>
                <w:color w:val="000000"/>
                <w:sz w:val="18"/>
                <w:szCs w:val="18"/>
                <w:lang w:val="en-US" w:eastAsia="en-NZ"/>
              </w:rPr>
            </w:pPr>
            <w:r w:rsidRPr="002540C4">
              <w:rPr>
                <w:rFonts w:ascii="Times New Roman" w:eastAsia="Times New Roman" w:hAnsi="Times New Roman" w:cs="Times New Roman"/>
                <w:color w:val="000000"/>
                <w:sz w:val="18"/>
                <w:szCs w:val="18"/>
                <w:lang w:val="en-US" w:eastAsia="en-NZ"/>
              </w:rPr>
              <w:t>[0.27]</w:t>
            </w:r>
          </w:p>
        </w:tc>
        <w:tc>
          <w:tcPr>
            <w:tcW w:w="1018" w:type="dxa"/>
            <w:tcBorders>
              <w:top w:val="nil"/>
              <w:left w:val="nil"/>
              <w:bottom w:val="nil"/>
              <w:right w:val="nil"/>
            </w:tcBorders>
            <w:shd w:val="clear" w:color="auto" w:fill="auto"/>
            <w:noWrap/>
            <w:hideMark/>
          </w:tcPr>
          <w:p w:rsidR="00DB214D" w:rsidRPr="002540C4" w:rsidRDefault="00DB214D" w:rsidP="00DB214D">
            <w:pPr>
              <w:spacing w:after="0" w:line="240" w:lineRule="auto"/>
              <w:jc w:val="center"/>
              <w:rPr>
                <w:rFonts w:ascii="Times New Roman" w:eastAsia="Times New Roman" w:hAnsi="Times New Roman" w:cs="Times New Roman"/>
                <w:color w:val="000000"/>
                <w:sz w:val="18"/>
                <w:szCs w:val="18"/>
                <w:lang w:val="en-US" w:eastAsia="en-NZ"/>
              </w:rPr>
            </w:pPr>
            <w:r w:rsidRPr="002540C4">
              <w:rPr>
                <w:rFonts w:ascii="Times New Roman" w:eastAsia="Times New Roman" w:hAnsi="Times New Roman" w:cs="Times New Roman"/>
                <w:color w:val="000000"/>
                <w:sz w:val="18"/>
                <w:szCs w:val="18"/>
                <w:lang w:val="en-US" w:eastAsia="en-NZ"/>
              </w:rPr>
              <w:t>[0.00]</w:t>
            </w:r>
          </w:p>
        </w:tc>
        <w:tc>
          <w:tcPr>
            <w:tcW w:w="941" w:type="dxa"/>
            <w:tcBorders>
              <w:top w:val="nil"/>
              <w:left w:val="nil"/>
              <w:bottom w:val="nil"/>
              <w:right w:val="nil"/>
            </w:tcBorders>
            <w:shd w:val="clear" w:color="auto" w:fill="auto"/>
            <w:noWrap/>
            <w:hideMark/>
          </w:tcPr>
          <w:p w:rsidR="00DB214D" w:rsidRPr="002540C4" w:rsidRDefault="00DB214D" w:rsidP="00DB214D">
            <w:pPr>
              <w:spacing w:after="0" w:line="240" w:lineRule="auto"/>
              <w:jc w:val="center"/>
              <w:rPr>
                <w:rFonts w:ascii="Times New Roman" w:eastAsia="Times New Roman" w:hAnsi="Times New Roman" w:cs="Times New Roman"/>
                <w:color w:val="000000"/>
                <w:sz w:val="18"/>
                <w:szCs w:val="18"/>
                <w:lang w:val="en-US" w:eastAsia="en-NZ"/>
              </w:rPr>
            </w:pPr>
            <w:r w:rsidRPr="002540C4">
              <w:rPr>
                <w:rFonts w:ascii="Times New Roman" w:eastAsia="Times New Roman" w:hAnsi="Times New Roman" w:cs="Times New Roman"/>
                <w:color w:val="000000"/>
                <w:sz w:val="18"/>
                <w:szCs w:val="18"/>
                <w:lang w:val="en-US" w:eastAsia="en-NZ"/>
              </w:rPr>
              <w:t>[0.70]</w:t>
            </w:r>
          </w:p>
        </w:tc>
        <w:tc>
          <w:tcPr>
            <w:tcW w:w="1040" w:type="dxa"/>
            <w:tcBorders>
              <w:top w:val="nil"/>
              <w:left w:val="nil"/>
              <w:bottom w:val="nil"/>
              <w:right w:val="nil"/>
            </w:tcBorders>
            <w:shd w:val="clear" w:color="auto" w:fill="auto"/>
            <w:noWrap/>
            <w:hideMark/>
          </w:tcPr>
          <w:p w:rsidR="00DB214D" w:rsidRPr="002540C4" w:rsidRDefault="00DB214D" w:rsidP="00DB214D">
            <w:pPr>
              <w:spacing w:after="0" w:line="240" w:lineRule="auto"/>
              <w:jc w:val="center"/>
              <w:rPr>
                <w:rFonts w:ascii="Times New Roman" w:eastAsia="Times New Roman" w:hAnsi="Times New Roman" w:cs="Times New Roman"/>
                <w:color w:val="000000"/>
                <w:sz w:val="18"/>
                <w:szCs w:val="18"/>
                <w:lang w:val="en-US" w:eastAsia="en-NZ"/>
              </w:rPr>
            </w:pPr>
            <w:r w:rsidRPr="002540C4">
              <w:rPr>
                <w:rFonts w:ascii="Times New Roman" w:eastAsia="Times New Roman" w:hAnsi="Times New Roman" w:cs="Times New Roman"/>
                <w:color w:val="000000"/>
                <w:sz w:val="18"/>
                <w:szCs w:val="18"/>
                <w:lang w:val="en-US" w:eastAsia="en-NZ"/>
              </w:rPr>
              <w:t>[0.39]</w:t>
            </w:r>
          </w:p>
        </w:tc>
        <w:tc>
          <w:tcPr>
            <w:tcW w:w="823" w:type="dxa"/>
            <w:tcBorders>
              <w:top w:val="nil"/>
              <w:left w:val="nil"/>
              <w:bottom w:val="nil"/>
              <w:right w:val="nil"/>
            </w:tcBorders>
            <w:shd w:val="clear" w:color="auto" w:fill="auto"/>
            <w:noWrap/>
            <w:hideMark/>
          </w:tcPr>
          <w:p w:rsidR="00DB214D" w:rsidRPr="002540C4" w:rsidRDefault="00DB214D" w:rsidP="00DB214D">
            <w:pPr>
              <w:spacing w:after="0" w:line="240" w:lineRule="auto"/>
              <w:jc w:val="center"/>
              <w:rPr>
                <w:rFonts w:ascii="Times New Roman" w:eastAsia="Times New Roman" w:hAnsi="Times New Roman" w:cs="Times New Roman"/>
                <w:color w:val="000000"/>
                <w:sz w:val="18"/>
                <w:szCs w:val="18"/>
                <w:lang w:val="en-US" w:eastAsia="en-NZ"/>
              </w:rPr>
            </w:pPr>
            <w:r w:rsidRPr="002540C4">
              <w:rPr>
                <w:rFonts w:ascii="Times New Roman" w:eastAsia="Times New Roman" w:hAnsi="Times New Roman" w:cs="Times New Roman"/>
                <w:color w:val="000000"/>
                <w:sz w:val="18"/>
                <w:szCs w:val="18"/>
                <w:lang w:val="en-US" w:eastAsia="en-NZ"/>
              </w:rPr>
              <w:t>[0.05]</w:t>
            </w:r>
          </w:p>
        </w:tc>
        <w:tc>
          <w:tcPr>
            <w:tcW w:w="665" w:type="dxa"/>
            <w:tcBorders>
              <w:top w:val="nil"/>
              <w:left w:val="nil"/>
              <w:bottom w:val="nil"/>
              <w:right w:val="nil"/>
            </w:tcBorders>
            <w:shd w:val="clear" w:color="auto" w:fill="auto"/>
            <w:noWrap/>
            <w:hideMark/>
          </w:tcPr>
          <w:p w:rsidR="00DB214D" w:rsidRPr="002540C4" w:rsidRDefault="00DB214D" w:rsidP="00DB214D">
            <w:pPr>
              <w:spacing w:after="0" w:line="240" w:lineRule="auto"/>
              <w:jc w:val="center"/>
              <w:rPr>
                <w:rFonts w:ascii="Times New Roman" w:eastAsia="Times New Roman" w:hAnsi="Times New Roman" w:cs="Times New Roman"/>
                <w:color w:val="000000"/>
                <w:sz w:val="18"/>
                <w:szCs w:val="18"/>
                <w:lang w:val="en-US" w:eastAsia="en-NZ"/>
              </w:rPr>
            </w:pPr>
          </w:p>
        </w:tc>
        <w:tc>
          <w:tcPr>
            <w:tcW w:w="1078" w:type="dxa"/>
            <w:tcBorders>
              <w:top w:val="nil"/>
              <w:left w:val="nil"/>
              <w:bottom w:val="nil"/>
              <w:right w:val="nil"/>
            </w:tcBorders>
            <w:shd w:val="clear" w:color="auto" w:fill="auto"/>
            <w:noWrap/>
            <w:hideMark/>
          </w:tcPr>
          <w:p w:rsidR="00DB214D" w:rsidRPr="002540C4" w:rsidRDefault="00DB214D" w:rsidP="00DB214D">
            <w:pPr>
              <w:spacing w:after="0" w:line="240" w:lineRule="auto"/>
              <w:jc w:val="center"/>
              <w:rPr>
                <w:rFonts w:ascii="Times New Roman" w:eastAsia="Times New Roman" w:hAnsi="Times New Roman" w:cs="Times New Roman"/>
                <w:color w:val="000000"/>
                <w:sz w:val="18"/>
                <w:szCs w:val="18"/>
                <w:lang w:val="en-US" w:eastAsia="en-NZ"/>
              </w:rPr>
            </w:pPr>
          </w:p>
        </w:tc>
        <w:tc>
          <w:tcPr>
            <w:tcW w:w="818" w:type="dxa"/>
            <w:tcBorders>
              <w:top w:val="nil"/>
              <w:left w:val="nil"/>
              <w:bottom w:val="nil"/>
              <w:right w:val="nil"/>
            </w:tcBorders>
            <w:shd w:val="clear" w:color="auto" w:fill="auto"/>
            <w:noWrap/>
            <w:hideMark/>
          </w:tcPr>
          <w:p w:rsidR="00DB214D" w:rsidRPr="002540C4" w:rsidRDefault="00DB214D" w:rsidP="00DB214D">
            <w:pPr>
              <w:spacing w:after="0" w:line="240" w:lineRule="auto"/>
              <w:jc w:val="center"/>
              <w:rPr>
                <w:rFonts w:ascii="Times New Roman" w:eastAsia="Times New Roman" w:hAnsi="Times New Roman" w:cs="Times New Roman"/>
                <w:color w:val="000000"/>
                <w:sz w:val="18"/>
                <w:szCs w:val="18"/>
                <w:lang w:val="en-US" w:eastAsia="en-NZ"/>
              </w:rPr>
            </w:pPr>
          </w:p>
        </w:tc>
        <w:tc>
          <w:tcPr>
            <w:tcW w:w="870" w:type="dxa"/>
            <w:tcBorders>
              <w:top w:val="nil"/>
              <w:left w:val="nil"/>
              <w:bottom w:val="nil"/>
              <w:right w:val="nil"/>
            </w:tcBorders>
            <w:shd w:val="clear" w:color="auto" w:fill="auto"/>
            <w:noWrap/>
            <w:hideMark/>
          </w:tcPr>
          <w:p w:rsidR="00DB214D" w:rsidRPr="002540C4" w:rsidRDefault="00DB214D" w:rsidP="00DB214D">
            <w:pPr>
              <w:spacing w:after="0" w:line="240" w:lineRule="auto"/>
              <w:jc w:val="center"/>
              <w:rPr>
                <w:rFonts w:ascii="Times New Roman" w:eastAsia="Times New Roman" w:hAnsi="Times New Roman" w:cs="Times New Roman"/>
                <w:color w:val="000000"/>
                <w:sz w:val="18"/>
                <w:szCs w:val="18"/>
                <w:lang w:val="en-US" w:eastAsia="en-NZ"/>
              </w:rPr>
            </w:pPr>
          </w:p>
        </w:tc>
        <w:tc>
          <w:tcPr>
            <w:tcW w:w="934" w:type="dxa"/>
            <w:tcBorders>
              <w:top w:val="nil"/>
              <w:left w:val="nil"/>
              <w:bottom w:val="nil"/>
              <w:right w:val="nil"/>
            </w:tcBorders>
            <w:shd w:val="clear" w:color="auto" w:fill="auto"/>
            <w:noWrap/>
            <w:hideMark/>
          </w:tcPr>
          <w:p w:rsidR="00DB214D" w:rsidRPr="002540C4" w:rsidRDefault="00DB214D" w:rsidP="00DB214D">
            <w:pPr>
              <w:spacing w:after="0" w:line="240" w:lineRule="auto"/>
              <w:jc w:val="center"/>
              <w:rPr>
                <w:rFonts w:ascii="Times New Roman" w:eastAsia="Times New Roman" w:hAnsi="Times New Roman" w:cs="Times New Roman"/>
                <w:color w:val="000000"/>
                <w:sz w:val="18"/>
                <w:szCs w:val="18"/>
                <w:lang w:val="en-US" w:eastAsia="en-NZ"/>
              </w:rPr>
            </w:pPr>
          </w:p>
        </w:tc>
        <w:tc>
          <w:tcPr>
            <w:tcW w:w="859" w:type="dxa"/>
            <w:tcBorders>
              <w:top w:val="nil"/>
              <w:left w:val="nil"/>
              <w:bottom w:val="nil"/>
              <w:right w:val="nil"/>
            </w:tcBorders>
            <w:shd w:val="clear" w:color="auto" w:fill="auto"/>
            <w:noWrap/>
            <w:hideMark/>
          </w:tcPr>
          <w:p w:rsidR="00DB214D" w:rsidRPr="002540C4" w:rsidRDefault="00DB214D" w:rsidP="00DB214D">
            <w:pPr>
              <w:spacing w:after="0" w:line="240" w:lineRule="auto"/>
              <w:jc w:val="center"/>
              <w:rPr>
                <w:rFonts w:ascii="Times New Roman" w:eastAsia="Times New Roman" w:hAnsi="Times New Roman" w:cs="Times New Roman"/>
                <w:color w:val="000000"/>
                <w:sz w:val="18"/>
                <w:szCs w:val="18"/>
                <w:lang w:val="en-US" w:eastAsia="en-NZ"/>
              </w:rPr>
            </w:pPr>
          </w:p>
        </w:tc>
        <w:tc>
          <w:tcPr>
            <w:tcW w:w="1001" w:type="dxa"/>
            <w:tcBorders>
              <w:top w:val="nil"/>
              <w:left w:val="nil"/>
              <w:bottom w:val="nil"/>
              <w:right w:val="nil"/>
            </w:tcBorders>
            <w:shd w:val="clear" w:color="auto" w:fill="auto"/>
            <w:noWrap/>
            <w:hideMark/>
          </w:tcPr>
          <w:p w:rsidR="00DB214D" w:rsidRPr="002540C4" w:rsidRDefault="00DB214D" w:rsidP="00DB214D">
            <w:pPr>
              <w:spacing w:after="0" w:line="240" w:lineRule="auto"/>
              <w:jc w:val="center"/>
              <w:rPr>
                <w:rFonts w:ascii="Times New Roman" w:eastAsia="Times New Roman" w:hAnsi="Times New Roman" w:cs="Times New Roman"/>
                <w:color w:val="000000"/>
                <w:sz w:val="18"/>
                <w:szCs w:val="18"/>
                <w:lang w:val="en-US" w:eastAsia="en-NZ"/>
              </w:rPr>
            </w:pPr>
          </w:p>
        </w:tc>
        <w:tc>
          <w:tcPr>
            <w:tcW w:w="922" w:type="dxa"/>
            <w:tcBorders>
              <w:top w:val="nil"/>
              <w:left w:val="nil"/>
              <w:bottom w:val="nil"/>
              <w:right w:val="nil"/>
            </w:tcBorders>
            <w:shd w:val="clear" w:color="auto" w:fill="auto"/>
            <w:noWrap/>
            <w:hideMark/>
          </w:tcPr>
          <w:p w:rsidR="00DB214D" w:rsidRPr="002540C4" w:rsidRDefault="00DB214D" w:rsidP="00DB214D">
            <w:pPr>
              <w:spacing w:after="0" w:line="240" w:lineRule="auto"/>
              <w:jc w:val="center"/>
              <w:rPr>
                <w:rFonts w:ascii="Times New Roman" w:eastAsia="Times New Roman" w:hAnsi="Times New Roman" w:cs="Times New Roman"/>
                <w:color w:val="000000"/>
                <w:sz w:val="18"/>
                <w:szCs w:val="18"/>
                <w:lang w:val="en-US" w:eastAsia="en-NZ"/>
              </w:rPr>
            </w:pPr>
          </w:p>
        </w:tc>
      </w:tr>
      <w:tr w:rsidR="00DB214D" w:rsidRPr="00C30BFD" w:rsidTr="00C41862">
        <w:trPr>
          <w:trHeight w:val="238"/>
          <w:jc w:val="center"/>
        </w:trPr>
        <w:tc>
          <w:tcPr>
            <w:tcW w:w="2423" w:type="dxa"/>
            <w:tcBorders>
              <w:top w:val="nil"/>
              <w:left w:val="nil"/>
              <w:bottom w:val="nil"/>
              <w:right w:val="nil"/>
            </w:tcBorders>
            <w:shd w:val="clear" w:color="auto" w:fill="auto"/>
            <w:noWrap/>
            <w:vAlign w:val="bottom"/>
            <w:hideMark/>
          </w:tcPr>
          <w:p w:rsidR="00DB214D" w:rsidRPr="002540C4" w:rsidRDefault="00DB214D" w:rsidP="00DB214D">
            <w:pPr>
              <w:spacing w:after="0" w:line="240" w:lineRule="auto"/>
              <w:rPr>
                <w:rFonts w:ascii="Times New Roman" w:eastAsia="Times New Roman" w:hAnsi="Times New Roman" w:cs="Times New Roman"/>
                <w:bCs/>
                <w:color w:val="000000"/>
                <w:sz w:val="20"/>
                <w:szCs w:val="20"/>
                <w:lang w:val="en-US" w:eastAsia="en-NZ"/>
              </w:rPr>
            </w:pPr>
            <w:r w:rsidRPr="002540C4">
              <w:rPr>
                <w:rFonts w:ascii="Times New Roman" w:eastAsia="Times New Roman" w:hAnsi="Times New Roman" w:cs="Times New Roman"/>
                <w:bCs/>
                <w:color w:val="000000"/>
                <w:sz w:val="20"/>
                <w:szCs w:val="20"/>
                <w:lang w:val="en-US" w:eastAsia="en-NZ"/>
              </w:rPr>
              <w:t>Model 17 (INF=17)</w:t>
            </w:r>
          </w:p>
        </w:tc>
        <w:tc>
          <w:tcPr>
            <w:tcW w:w="823" w:type="dxa"/>
            <w:tcBorders>
              <w:top w:val="nil"/>
              <w:left w:val="nil"/>
              <w:bottom w:val="nil"/>
              <w:right w:val="nil"/>
            </w:tcBorders>
            <w:shd w:val="clear" w:color="auto" w:fill="auto"/>
            <w:noWrap/>
            <w:vAlign w:val="bottom"/>
            <w:hideMark/>
          </w:tcPr>
          <w:p w:rsidR="00DB214D" w:rsidRPr="002540C4" w:rsidRDefault="00DB214D" w:rsidP="00DB214D">
            <w:pPr>
              <w:spacing w:after="0" w:line="240" w:lineRule="auto"/>
              <w:jc w:val="center"/>
              <w:rPr>
                <w:rFonts w:ascii="Times New Roman" w:eastAsia="Times New Roman" w:hAnsi="Times New Roman" w:cs="Times New Roman"/>
                <w:color w:val="000000"/>
                <w:sz w:val="18"/>
                <w:szCs w:val="18"/>
                <w:lang w:val="en-US" w:eastAsia="en-NZ"/>
              </w:rPr>
            </w:pPr>
            <w:r w:rsidRPr="002540C4">
              <w:rPr>
                <w:rFonts w:ascii="Times New Roman" w:eastAsia="Times New Roman" w:hAnsi="Times New Roman" w:cs="Times New Roman"/>
                <w:color w:val="000000"/>
                <w:sz w:val="18"/>
                <w:szCs w:val="18"/>
                <w:lang w:val="en-US" w:eastAsia="en-NZ"/>
              </w:rPr>
              <w:t>-0.17</w:t>
            </w:r>
          </w:p>
        </w:tc>
        <w:tc>
          <w:tcPr>
            <w:tcW w:w="823" w:type="dxa"/>
            <w:tcBorders>
              <w:top w:val="nil"/>
              <w:left w:val="nil"/>
              <w:bottom w:val="nil"/>
              <w:right w:val="nil"/>
            </w:tcBorders>
            <w:shd w:val="clear" w:color="auto" w:fill="auto"/>
            <w:noWrap/>
            <w:vAlign w:val="bottom"/>
            <w:hideMark/>
          </w:tcPr>
          <w:p w:rsidR="00DB214D" w:rsidRPr="002540C4" w:rsidRDefault="00DB214D" w:rsidP="00DB214D">
            <w:pPr>
              <w:spacing w:after="0" w:line="240" w:lineRule="auto"/>
              <w:jc w:val="center"/>
              <w:rPr>
                <w:rFonts w:ascii="Times New Roman" w:eastAsia="Times New Roman" w:hAnsi="Times New Roman" w:cs="Times New Roman"/>
                <w:color w:val="000000"/>
                <w:sz w:val="18"/>
                <w:szCs w:val="18"/>
                <w:lang w:val="en-US" w:eastAsia="en-NZ"/>
              </w:rPr>
            </w:pPr>
            <w:r w:rsidRPr="002540C4">
              <w:rPr>
                <w:rFonts w:ascii="Times New Roman" w:eastAsia="Times New Roman" w:hAnsi="Times New Roman" w:cs="Times New Roman"/>
                <w:color w:val="000000"/>
                <w:sz w:val="18"/>
                <w:szCs w:val="18"/>
                <w:lang w:val="en-US" w:eastAsia="en-NZ"/>
              </w:rPr>
              <w:t>0.82</w:t>
            </w:r>
          </w:p>
        </w:tc>
        <w:tc>
          <w:tcPr>
            <w:tcW w:w="1018" w:type="dxa"/>
            <w:tcBorders>
              <w:top w:val="nil"/>
              <w:left w:val="nil"/>
              <w:bottom w:val="nil"/>
              <w:right w:val="nil"/>
            </w:tcBorders>
            <w:shd w:val="clear" w:color="auto" w:fill="auto"/>
            <w:noWrap/>
            <w:vAlign w:val="bottom"/>
            <w:hideMark/>
          </w:tcPr>
          <w:p w:rsidR="00DB214D" w:rsidRPr="002540C4" w:rsidRDefault="00DB214D" w:rsidP="00DB214D">
            <w:pPr>
              <w:spacing w:after="0" w:line="240" w:lineRule="auto"/>
              <w:jc w:val="center"/>
              <w:rPr>
                <w:rFonts w:ascii="Times New Roman" w:eastAsia="Times New Roman" w:hAnsi="Times New Roman" w:cs="Times New Roman"/>
                <w:color w:val="000000"/>
                <w:sz w:val="18"/>
                <w:szCs w:val="18"/>
                <w:lang w:val="en-US" w:eastAsia="en-NZ"/>
              </w:rPr>
            </w:pPr>
            <w:r w:rsidRPr="002540C4">
              <w:rPr>
                <w:rFonts w:ascii="Times New Roman" w:eastAsia="Times New Roman" w:hAnsi="Times New Roman" w:cs="Times New Roman"/>
                <w:color w:val="000000"/>
                <w:sz w:val="18"/>
                <w:szCs w:val="18"/>
                <w:lang w:val="en-US" w:eastAsia="en-NZ"/>
              </w:rPr>
              <w:t>0.15***</w:t>
            </w:r>
          </w:p>
        </w:tc>
        <w:tc>
          <w:tcPr>
            <w:tcW w:w="941" w:type="dxa"/>
            <w:tcBorders>
              <w:top w:val="nil"/>
              <w:left w:val="nil"/>
              <w:bottom w:val="nil"/>
              <w:right w:val="nil"/>
            </w:tcBorders>
            <w:shd w:val="clear" w:color="auto" w:fill="auto"/>
            <w:noWrap/>
            <w:vAlign w:val="bottom"/>
            <w:hideMark/>
          </w:tcPr>
          <w:p w:rsidR="00DB214D" w:rsidRPr="002540C4" w:rsidRDefault="00DB214D" w:rsidP="00DB214D">
            <w:pPr>
              <w:spacing w:after="0" w:line="240" w:lineRule="auto"/>
              <w:jc w:val="center"/>
              <w:rPr>
                <w:rFonts w:ascii="Times New Roman" w:eastAsia="Times New Roman" w:hAnsi="Times New Roman" w:cs="Times New Roman"/>
                <w:color w:val="000000"/>
                <w:sz w:val="18"/>
                <w:szCs w:val="18"/>
                <w:lang w:val="en-US" w:eastAsia="en-NZ"/>
              </w:rPr>
            </w:pPr>
            <w:r w:rsidRPr="002540C4">
              <w:rPr>
                <w:rFonts w:ascii="Times New Roman" w:eastAsia="Times New Roman" w:hAnsi="Times New Roman" w:cs="Times New Roman"/>
                <w:color w:val="000000"/>
                <w:sz w:val="18"/>
                <w:szCs w:val="18"/>
                <w:lang w:val="en-US" w:eastAsia="en-NZ"/>
              </w:rPr>
              <w:t>11.05</w:t>
            </w:r>
          </w:p>
        </w:tc>
        <w:tc>
          <w:tcPr>
            <w:tcW w:w="1040" w:type="dxa"/>
            <w:tcBorders>
              <w:top w:val="nil"/>
              <w:left w:val="nil"/>
              <w:bottom w:val="nil"/>
              <w:right w:val="nil"/>
            </w:tcBorders>
            <w:shd w:val="clear" w:color="auto" w:fill="auto"/>
            <w:noWrap/>
            <w:vAlign w:val="bottom"/>
            <w:hideMark/>
          </w:tcPr>
          <w:p w:rsidR="00DB214D" w:rsidRPr="002540C4" w:rsidRDefault="00DB214D" w:rsidP="00DB214D">
            <w:pPr>
              <w:spacing w:after="0" w:line="240" w:lineRule="auto"/>
              <w:jc w:val="center"/>
              <w:rPr>
                <w:rFonts w:ascii="Times New Roman" w:eastAsia="Times New Roman" w:hAnsi="Times New Roman" w:cs="Times New Roman"/>
                <w:color w:val="000000"/>
                <w:sz w:val="18"/>
                <w:szCs w:val="18"/>
                <w:lang w:val="en-US" w:eastAsia="en-NZ"/>
              </w:rPr>
            </w:pPr>
            <w:r w:rsidRPr="002540C4">
              <w:rPr>
                <w:rFonts w:ascii="Times New Roman" w:eastAsia="Times New Roman" w:hAnsi="Times New Roman" w:cs="Times New Roman"/>
                <w:color w:val="000000"/>
                <w:sz w:val="18"/>
                <w:szCs w:val="18"/>
                <w:lang w:val="en-US" w:eastAsia="en-NZ"/>
              </w:rPr>
              <w:t>-0.29</w:t>
            </w:r>
          </w:p>
        </w:tc>
        <w:tc>
          <w:tcPr>
            <w:tcW w:w="823" w:type="dxa"/>
            <w:tcBorders>
              <w:top w:val="nil"/>
              <w:left w:val="nil"/>
              <w:bottom w:val="nil"/>
              <w:right w:val="nil"/>
            </w:tcBorders>
            <w:shd w:val="clear" w:color="auto" w:fill="auto"/>
            <w:noWrap/>
            <w:vAlign w:val="bottom"/>
            <w:hideMark/>
          </w:tcPr>
          <w:p w:rsidR="00DB214D" w:rsidRPr="002540C4" w:rsidRDefault="00DB214D" w:rsidP="00DB214D">
            <w:pPr>
              <w:spacing w:after="0" w:line="240" w:lineRule="auto"/>
              <w:jc w:val="center"/>
              <w:rPr>
                <w:rFonts w:ascii="Times New Roman" w:eastAsia="Times New Roman" w:hAnsi="Times New Roman" w:cs="Times New Roman"/>
                <w:color w:val="000000"/>
                <w:sz w:val="18"/>
                <w:szCs w:val="18"/>
                <w:lang w:val="en-US" w:eastAsia="en-NZ"/>
              </w:rPr>
            </w:pPr>
            <w:r w:rsidRPr="002540C4">
              <w:rPr>
                <w:rFonts w:ascii="Times New Roman" w:eastAsia="Times New Roman" w:hAnsi="Times New Roman" w:cs="Times New Roman"/>
                <w:color w:val="000000"/>
                <w:sz w:val="18"/>
                <w:szCs w:val="18"/>
                <w:lang w:val="en-US" w:eastAsia="en-NZ"/>
              </w:rPr>
              <w:t>4.19</w:t>
            </w:r>
          </w:p>
        </w:tc>
        <w:tc>
          <w:tcPr>
            <w:tcW w:w="665" w:type="dxa"/>
            <w:tcBorders>
              <w:top w:val="nil"/>
              <w:left w:val="nil"/>
              <w:bottom w:val="nil"/>
              <w:right w:val="nil"/>
            </w:tcBorders>
            <w:shd w:val="clear" w:color="auto" w:fill="auto"/>
            <w:noWrap/>
            <w:vAlign w:val="bottom"/>
            <w:hideMark/>
          </w:tcPr>
          <w:p w:rsidR="00DB214D" w:rsidRPr="002540C4" w:rsidRDefault="00DB214D" w:rsidP="00DB214D">
            <w:pPr>
              <w:spacing w:after="0" w:line="240" w:lineRule="auto"/>
              <w:rPr>
                <w:rFonts w:ascii="Times New Roman" w:eastAsia="Times New Roman" w:hAnsi="Times New Roman" w:cs="Times New Roman"/>
                <w:color w:val="000000"/>
                <w:sz w:val="18"/>
                <w:szCs w:val="18"/>
                <w:lang w:val="en-US" w:eastAsia="en-NZ"/>
              </w:rPr>
            </w:pPr>
          </w:p>
        </w:tc>
        <w:tc>
          <w:tcPr>
            <w:tcW w:w="1078" w:type="dxa"/>
            <w:tcBorders>
              <w:top w:val="nil"/>
              <w:left w:val="nil"/>
              <w:bottom w:val="nil"/>
              <w:right w:val="nil"/>
            </w:tcBorders>
            <w:shd w:val="clear" w:color="auto" w:fill="auto"/>
            <w:noWrap/>
            <w:vAlign w:val="bottom"/>
            <w:hideMark/>
          </w:tcPr>
          <w:p w:rsidR="00DB214D" w:rsidRPr="002540C4" w:rsidRDefault="00DB214D" w:rsidP="00DB214D">
            <w:pPr>
              <w:spacing w:after="0" w:line="240" w:lineRule="auto"/>
              <w:rPr>
                <w:rFonts w:ascii="Times New Roman" w:eastAsia="Times New Roman" w:hAnsi="Times New Roman" w:cs="Times New Roman"/>
                <w:color w:val="000000"/>
                <w:sz w:val="18"/>
                <w:szCs w:val="18"/>
                <w:lang w:val="en-US" w:eastAsia="en-NZ"/>
              </w:rPr>
            </w:pPr>
          </w:p>
        </w:tc>
        <w:tc>
          <w:tcPr>
            <w:tcW w:w="818" w:type="dxa"/>
            <w:tcBorders>
              <w:top w:val="nil"/>
              <w:left w:val="nil"/>
              <w:bottom w:val="nil"/>
              <w:right w:val="nil"/>
            </w:tcBorders>
            <w:shd w:val="clear" w:color="auto" w:fill="auto"/>
            <w:noWrap/>
            <w:vAlign w:val="bottom"/>
            <w:hideMark/>
          </w:tcPr>
          <w:p w:rsidR="00DB214D" w:rsidRPr="002540C4" w:rsidRDefault="00DB214D" w:rsidP="00DB214D">
            <w:pPr>
              <w:spacing w:after="0" w:line="240" w:lineRule="auto"/>
              <w:rPr>
                <w:rFonts w:ascii="Times New Roman" w:eastAsia="Times New Roman" w:hAnsi="Times New Roman" w:cs="Times New Roman"/>
                <w:color w:val="000000"/>
                <w:sz w:val="18"/>
                <w:szCs w:val="18"/>
                <w:lang w:val="en-US" w:eastAsia="en-NZ"/>
              </w:rPr>
            </w:pPr>
          </w:p>
        </w:tc>
        <w:tc>
          <w:tcPr>
            <w:tcW w:w="870" w:type="dxa"/>
            <w:tcBorders>
              <w:top w:val="nil"/>
              <w:left w:val="nil"/>
              <w:bottom w:val="nil"/>
              <w:right w:val="nil"/>
            </w:tcBorders>
            <w:shd w:val="clear" w:color="auto" w:fill="auto"/>
            <w:noWrap/>
            <w:vAlign w:val="bottom"/>
            <w:hideMark/>
          </w:tcPr>
          <w:p w:rsidR="00DB214D" w:rsidRPr="002540C4" w:rsidRDefault="00DB214D" w:rsidP="00DB214D">
            <w:pPr>
              <w:spacing w:after="0" w:line="240" w:lineRule="auto"/>
              <w:rPr>
                <w:rFonts w:ascii="Times New Roman" w:eastAsia="Times New Roman" w:hAnsi="Times New Roman" w:cs="Times New Roman"/>
                <w:color w:val="000000"/>
                <w:sz w:val="18"/>
                <w:szCs w:val="18"/>
                <w:lang w:val="en-US" w:eastAsia="en-NZ"/>
              </w:rPr>
            </w:pPr>
          </w:p>
        </w:tc>
        <w:tc>
          <w:tcPr>
            <w:tcW w:w="934" w:type="dxa"/>
            <w:tcBorders>
              <w:top w:val="nil"/>
              <w:left w:val="nil"/>
              <w:bottom w:val="nil"/>
              <w:right w:val="nil"/>
            </w:tcBorders>
            <w:shd w:val="clear" w:color="auto" w:fill="auto"/>
            <w:noWrap/>
            <w:vAlign w:val="bottom"/>
            <w:hideMark/>
          </w:tcPr>
          <w:p w:rsidR="00DB214D" w:rsidRPr="002540C4" w:rsidRDefault="00DB214D" w:rsidP="00DB214D">
            <w:pPr>
              <w:spacing w:after="0" w:line="240" w:lineRule="auto"/>
              <w:jc w:val="center"/>
              <w:rPr>
                <w:rFonts w:ascii="Times New Roman" w:eastAsia="Times New Roman" w:hAnsi="Times New Roman" w:cs="Times New Roman"/>
                <w:color w:val="000000"/>
                <w:sz w:val="18"/>
                <w:szCs w:val="18"/>
                <w:lang w:val="en-US" w:eastAsia="en-NZ"/>
              </w:rPr>
            </w:pPr>
          </w:p>
        </w:tc>
        <w:tc>
          <w:tcPr>
            <w:tcW w:w="859" w:type="dxa"/>
            <w:tcBorders>
              <w:top w:val="nil"/>
              <w:left w:val="nil"/>
              <w:bottom w:val="nil"/>
              <w:right w:val="nil"/>
            </w:tcBorders>
            <w:shd w:val="clear" w:color="auto" w:fill="auto"/>
            <w:noWrap/>
            <w:vAlign w:val="bottom"/>
            <w:hideMark/>
          </w:tcPr>
          <w:p w:rsidR="00DB214D" w:rsidRPr="002540C4" w:rsidRDefault="00DB214D" w:rsidP="00DB214D">
            <w:pPr>
              <w:spacing w:after="0" w:line="240" w:lineRule="auto"/>
              <w:jc w:val="center"/>
              <w:rPr>
                <w:rFonts w:ascii="Times New Roman" w:eastAsia="Times New Roman" w:hAnsi="Times New Roman" w:cs="Times New Roman"/>
                <w:color w:val="000000"/>
                <w:sz w:val="18"/>
                <w:szCs w:val="18"/>
                <w:lang w:val="en-US" w:eastAsia="en-NZ"/>
              </w:rPr>
            </w:pPr>
          </w:p>
        </w:tc>
        <w:tc>
          <w:tcPr>
            <w:tcW w:w="1001" w:type="dxa"/>
            <w:tcBorders>
              <w:top w:val="nil"/>
              <w:left w:val="nil"/>
              <w:bottom w:val="nil"/>
              <w:right w:val="nil"/>
            </w:tcBorders>
            <w:shd w:val="clear" w:color="auto" w:fill="auto"/>
            <w:noWrap/>
            <w:vAlign w:val="bottom"/>
            <w:hideMark/>
          </w:tcPr>
          <w:p w:rsidR="00DB214D" w:rsidRPr="002540C4" w:rsidRDefault="00DB214D" w:rsidP="00DB214D">
            <w:pPr>
              <w:spacing w:after="0" w:line="240" w:lineRule="auto"/>
              <w:jc w:val="center"/>
              <w:rPr>
                <w:rFonts w:ascii="Times New Roman" w:eastAsia="Times New Roman" w:hAnsi="Times New Roman" w:cs="Times New Roman"/>
                <w:color w:val="000000"/>
                <w:sz w:val="18"/>
                <w:szCs w:val="18"/>
                <w:lang w:val="en-US" w:eastAsia="en-NZ"/>
              </w:rPr>
            </w:pPr>
          </w:p>
        </w:tc>
        <w:tc>
          <w:tcPr>
            <w:tcW w:w="922" w:type="dxa"/>
            <w:tcBorders>
              <w:top w:val="nil"/>
              <w:left w:val="nil"/>
              <w:bottom w:val="nil"/>
              <w:right w:val="nil"/>
            </w:tcBorders>
            <w:shd w:val="clear" w:color="auto" w:fill="auto"/>
            <w:noWrap/>
            <w:vAlign w:val="bottom"/>
            <w:hideMark/>
          </w:tcPr>
          <w:p w:rsidR="00DB214D" w:rsidRPr="002540C4" w:rsidRDefault="00DB214D" w:rsidP="00DB214D">
            <w:pPr>
              <w:spacing w:after="0" w:line="240" w:lineRule="auto"/>
              <w:jc w:val="center"/>
              <w:rPr>
                <w:rFonts w:ascii="Times New Roman" w:eastAsia="Times New Roman" w:hAnsi="Times New Roman" w:cs="Times New Roman"/>
                <w:color w:val="000000"/>
                <w:sz w:val="18"/>
                <w:szCs w:val="18"/>
                <w:lang w:val="en-US" w:eastAsia="en-NZ"/>
              </w:rPr>
            </w:pPr>
          </w:p>
        </w:tc>
      </w:tr>
      <w:tr w:rsidR="00DB214D" w:rsidRPr="00C30BFD" w:rsidTr="00C41862">
        <w:trPr>
          <w:trHeight w:val="238"/>
          <w:jc w:val="center"/>
        </w:trPr>
        <w:tc>
          <w:tcPr>
            <w:tcW w:w="2423" w:type="dxa"/>
            <w:tcBorders>
              <w:top w:val="nil"/>
              <w:left w:val="nil"/>
              <w:bottom w:val="nil"/>
              <w:right w:val="nil"/>
            </w:tcBorders>
            <w:shd w:val="clear" w:color="auto" w:fill="auto"/>
            <w:noWrap/>
            <w:vAlign w:val="bottom"/>
            <w:hideMark/>
          </w:tcPr>
          <w:p w:rsidR="00DB214D" w:rsidRPr="002540C4" w:rsidRDefault="00DB214D" w:rsidP="00DB214D">
            <w:pPr>
              <w:spacing w:after="0" w:line="240" w:lineRule="auto"/>
              <w:rPr>
                <w:rFonts w:ascii="Times New Roman" w:eastAsia="Times New Roman" w:hAnsi="Times New Roman" w:cs="Times New Roman"/>
                <w:bCs/>
                <w:color w:val="000000"/>
                <w:sz w:val="20"/>
                <w:szCs w:val="20"/>
                <w:lang w:val="en-US" w:eastAsia="en-NZ"/>
              </w:rPr>
            </w:pPr>
          </w:p>
        </w:tc>
        <w:tc>
          <w:tcPr>
            <w:tcW w:w="823" w:type="dxa"/>
            <w:tcBorders>
              <w:top w:val="nil"/>
              <w:left w:val="nil"/>
              <w:bottom w:val="nil"/>
              <w:right w:val="nil"/>
            </w:tcBorders>
            <w:shd w:val="clear" w:color="auto" w:fill="auto"/>
            <w:noWrap/>
            <w:hideMark/>
          </w:tcPr>
          <w:p w:rsidR="00DB214D" w:rsidRPr="002540C4" w:rsidRDefault="00DB214D" w:rsidP="00DB214D">
            <w:pPr>
              <w:spacing w:after="0" w:line="240" w:lineRule="auto"/>
              <w:jc w:val="center"/>
              <w:rPr>
                <w:rFonts w:ascii="Times New Roman" w:eastAsia="Times New Roman" w:hAnsi="Times New Roman" w:cs="Times New Roman"/>
                <w:color w:val="000000"/>
                <w:sz w:val="18"/>
                <w:szCs w:val="18"/>
                <w:lang w:val="en-US" w:eastAsia="en-NZ"/>
              </w:rPr>
            </w:pPr>
            <w:r w:rsidRPr="002540C4">
              <w:rPr>
                <w:rFonts w:ascii="Times New Roman" w:eastAsia="Times New Roman" w:hAnsi="Times New Roman" w:cs="Times New Roman"/>
                <w:color w:val="000000"/>
                <w:sz w:val="18"/>
                <w:szCs w:val="18"/>
                <w:lang w:val="en-US" w:eastAsia="en-NZ"/>
              </w:rPr>
              <w:t>(0.11)</w:t>
            </w:r>
          </w:p>
        </w:tc>
        <w:tc>
          <w:tcPr>
            <w:tcW w:w="823" w:type="dxa"/>
            <w:tcBorders>
              <w:top w:val="nil"/>
              <w:left w:val="nil"/>
              <w:bottom w:val="nil"/>
              <w:right w:val="nil"/>
            </w:tcBorders>
            <w:shd w:val="clear" w:color="auto" w:fill="auto"/>
            <w:noWrap/>
            <w:hideMark/>
          </w:tcPr>
          <w:p w:rsidR="00DB214D" w:rsidRPr="002540C4" w:rsidRDefault="00DB214D" w:rsidP="00DB214D">
            <w:pPr>
              <w:spacing w:after="0" w:line="240" w:lineRule="auto"/>
              <w:jc w:val="center"/>
              <w:rPr>
                <w:rFonts w:ascii="Times New Roman" w:eastAsia="Times New Roman" w:hAnsi="Times New Roman" w:cs="Times New Roman"/>
                <w:color w:val="000000"/>
                <w:sz w:val="18"/>
                <w:szCs w:val="18"/>
                <w:lang w:val="en-US" w:eastAsia="en-NZ"/>
              </w:rPr>
            </w:pPr>
            <w:r w:rsidRPr="002540C4">
              <w:rPr>
                <w:rFonts w:ascii="Times New Roman" w:eastAsia="Times New Roman" w:hAnsi="Times New Roman" w:cs="Times New Roman"/>
                <w:color w:val="000000"/>
                <w:sz w:val="18"/>
                <w:szCs w:val="18"/>
                <w:lang w:val="en-US" w:eastAsia="en-NZ"/>
              </w:rPr>
              <w:t>(0.75)</w:t>
            </w:r>
          </w:p>
        </w:tc>
        <w:tc>
          <w:tcPr>
            <w:tcW w:w="1018" w:type="dxa"/>
            <w:tcBorders>
              <w:top w:val="nil"/>
              <w:left w:val="nil"/>
              <w:bottom w:val="nil"/>
              <w:right w:val="nil"/>
            </w:tcBorders>
            <w:shd w:val="clear" w:color="auto" w:fill="auto"/>
            <w:noWrap/>
            <w:hideMark/>
          </w:tcPr>
          <w:p w:rsidR="00DB214D" w:rsidRPr="002540C4" w:rsidRDefault="00DB214D" w:rsidP="00DB214D">
            <w:pPr>
              <w:spacing w:after="0" w:line="240" w:lineRule="auto"/>
              <w:jc w:val="center"/>
              <w:rPr>
                <w:rFonts w:ascii="Times New Roman" w:eastAsia="Times New Roman" w:hAnsi="Times New Roman" w:cs="Times New Roman"/>
                <w:color w:val="000000"/>
                <w:sz w:val="18"/>
                <w:szCs w:val="18"/>
                <w:lang w:val="en-US" w:eastAsia="en-NZ"/>
              </w:rPr>
            </w:pPr>
            <w:r w:rsidRPr="002540C4">
              <w:rPr>
                <w:rFonts w:ascii="Times New Roman" w:eastAsia="Times New Roman" w:hAnsi="Times New Roman" w:cs="Times New Roman"/>
                <w:color w:val="000000"/>
                <w:sz w:val="18"/>
                <w:szCs w:val="18"/>
                <w:lang w:val="en-US" w:eastAsia="en-NZ"/>
              </w:rPr>
              <w:t>(0.04)</w:t>
            </w:r>
          </w:p>
        </w:tc>
        <w:tc>
          <w:tcPr>
            <w:tcW w:w="941" w:type="dxa"/>
            <w:tcBorders>
              <w:top w:val="nil"/>
              <w:left w:val="nil"/>
              <w:bottom w:val="nil"/>
              <w:right w:val="nil"/>
            </w:tcBorders>
            <w:shd w:val="clear" w:color="auto" w:fill="auto"/>
            <w:noWrap/>
            <w:hideMark/>
          </w:tcPr>
          <w:p w:rsidR="00DB214D" w:rsidRPr="002540C4" w:rsidRDefault="00DB214D" w:rsidP="00DB214D">
            <w:pPr>
              <w:spacing w:after="0" w:line="240" w:lineRule="auto"/>
              <w:jc w:val="center"/>
              <w:rPr>
                <w:rFonts w:ascii="Times New Roman" w:eastAsia="Times New Roman" w:hAnsi="Times New Roman" w:cs="Times New Roman"/>
                <w:color w:val="000000"/>
                <w:sz w:val="18"/>
                <w:szCs w:val="18"/>
                <w:lang w:val="en-US" w:eastAsia="en-NZ"/>
              </w:rPr>
            </w:pPr>
            <w:r w:rsidRPr="002540C4">
              <w:rPr>
                <w:rFonts w:ascii="Times New Roman" w:eastAsia="Times New Roman" w:hAnsi="Times New Roman" w:cs="Times New Roman"/>
                <w:color w:val="000000"/>
                <w:sz w:val="18"/>
                <w:szCs w:val="18"/>
                <w:lang w:val="en-US" w:eastAsia="en-NZ"/>
              </w:rPr>
              <w:t>(30.44)</w:t>
            </w:r>
          </w:p>
        </w:tc>
        <w:tc>
          <w:tcPr>
            <w:tcW w:w="1040" w:type="dxa"/>
            <w:tcBorders>
              <w:top w:val="nil"/>
              <w:left w:val="nil"/>
              <w:bottom w:val="nil"/>
              <w:right w:val="nil"/>
            </w:tcBorders>
            <w:shd w:val="clear" w:color="auto" w:fill="auto"/>
            <w:noWrap/>
            <w:hideMark/>
          </w:tcPr>
          <w:p w:rsidR="00DB214D" w:rsidRPr="002540C4" w:rsidRDefault="00DB214D" w:rsidP="00DB214D">
            <w:pPr>
              <w:spacing w:after="0" w:line="240" w:lineRule="auto"/>
              <w:jc w:val="center"/>
              <w:rPr>
                <w:rFonts w:ascii="Times New Roman" w:eastAsia="Times New Roman" w:hAnsi="Times New Roman" w:cs="Times New Roman"/>
                <w:color w:val="000000"/>
                <w:sz w:val="18"/>
                <w:szCs w:val="18"/>
                <w:lang w:val="en-US" w:eastAsia="en-NZ"/>
              </w:rPr>
            </w:pPr>
            <w:r w:rsidRPr="002540C4">
              <w:rPr>
                <w:rFonts w:ascii="Times New Roman" w:eastAsia="Times New Roman" w:hAnsi="Times New Roman" w:cs="Times New Roman"/>
                <w:color w:val="000000"/>
                <w:sz w:val="18"/>
                <w:szCs w:val="18"/>
                <w:lang w:val="en-US" w:eastAsia="en-NZ"/>
              </w:rPr>
              <w:t>(0.31)</w:t>
            </w:r>
          </w:p>
        </w:tc>
        <w:tc>
          <w:tcPr>
            <w:tcW w:w="823" w:type="dxa"/>
            <w:tcBorders>
              <w:top w:val="nil"/>
              <w:left w:val="nil"/>
              <w:bottom w:val="nil"/>
              <w:right w:val="nil"/>
            </w:tcBorders>
            <w:shd w:val="clear" w:color="auto" w:fill="auto"/>
            <w:noWrap/>
            <w:hideMark/>
          </w:tcPr>
          <w:p w:rsidR="00DB214D" w:rsidRPr="002540C4" w:rsidRDefault="00DB214D" w:rsidP="00DB214D">
            <w:pPr>
              <w:spacing w:after="0" w:line="240" w:lineRule="auto"/>
              <w:jc w:val="center"/>
              <w:rPr>
                <w:rFonts w:ascii="Times New Roman" w:eastAsia="Times New Roman" w:hAnsi="Times New Roman" w:cs="Times New Roman"/>
                <w:color w:val="000000"/>
                <w:sz w:val="18"/>
                <w:szCs w:val="18"/>
                <w:lang w:val="en-US" w:eastAsia="en-NZ"/>
              </w:rPr>
            </w:pPr>
            <w:r w:rsidRPr="002540C4">
              <w:rPr>
                <w:rFonts w:ascii="Times New Roman" w:eastAsia="Times New Roman" w:hAnsi="Times New Roman" w:cs="Times New Roman"/>
                <w:color w:val="000000"/>
                <w:sz w:val="18"/>
                <w:szCs w:val="18"/>
                <w:lang w:val="en-US" w:eastAsia="en-NZ"/>
              </w:rPr>
              <w:t>(2.11)</w:t>
            </w:r>
          </w:p>
        </w:tc>
        <w:tc>
          <w:tcPr>
            <w:tcW w:w="665" w:type="dxa"/>
            <w:tcBorders>
              <w:top w:val="nil"/>
              <w:left w:val="nil"/>
              <w:bottom w:val="nil"/>
              <w:right w:val="nil"/>
            </w:tcBorders>
            <w:shd w:val="clear" w:color="auto" w:fill="auto"/>
            <w:noWrap/>
            <w:hideMark/>
          </w:tcPr>
          <w:p w:rsidR="00DB214D" w:rsidRPr="002540C4" w:rsidRDefault="00DB214D" w:rsidP="00DB214D">
            <w:pPr>
              <w:spacing w:after="0" w:line="240" w:lineRule="auto"/>
              <w:jc w:val="center"/>
              <w:rPr>
                <w:rFonts w:ascii="Times New Roman" w:eastAsia="Times New Roman" w:hAnsi="Times New Roman" w:cs="Times New Roman"/>
                <w:color w:val="000000"/>
                <w:sz w:val="18"/>
                <w:szCs w:val="18"/>
                <w:lang w:val="en-US" w:eastAsia="en-NZ"/>
              </w:rPr>
            </w:pPr>
            <w:r w:rsidRPr="002540C4">
              <w:rPr>
                <w:rFonts w:ascii="Times New Roman" w:eastAsia="Times New Roman" w:hAnsi="Times New Roman" w:cs="Times New Roman"/>
                <w:color w:val="000000"/>
                <w:sz w:val="18"/>
                <w:szCs w:val="18"/>
                <w:lang w:val="en-US" w:eastAsia="en-NZ"/>
              </w:rPr>
              <w:t>0.47</w:t>
            </w:r>
          </w:p>
        </w:tc>
        <w:tc>
          <w:tcPr>
            <w:tcW w:w="1078" w:type="dxa"/>
            <w:tcBorders>
              <w:top w:val="nil"/>
              <w:left w:val="nil"/>
              <w:bottom w:val="nil"/>
              <w:right w:val="nil"/>
            </w:tcBorders>
            <w:shd w:val="clear" w:color="auto" w:fill="auto"/>
            <w:noWrap/>
            <w:hideMark/>
          </w:tcPr>
          <w:p w:rsidR="00DB214D" w:rsidRPr="002540C4" w:rsidRDefault="00DB214D" w:rsidP="00DB214D">
            <w:pPr>
              <w:spacing w:after="0" w:line="240" w:lineRule="auto"/>
              <w:jc w:val="center"/>
              <w:rPr>
                <w:rFonts w:ascii="Times New Roman" w:eastAsia="Times New Roman" w:hAnsi="Times New Roman" w:cs="Times New Roman"/>
                <w:color w:val="000000"/>
                <w:sz w:val="18"/>
                <w:szCs w:val="18"/>
                <w:lang w:val="en-US" w:eastAsia="en-NZ"/>
              </w:rPr>
            </w:pPr>
            <w:r w:rsidRPr="002540C4">
              <w:rPr>
                <w:rFonts w:ascii="Times New Roman" w:eastAsia="Times New Roman" w:hAnsi="Times New Roman" w:cs="Times New Roman"/>
                <w:color w:val="000000"/>
                <w:sz w:val="18"/>
                <w:szCs w:val="18"/>
                <w:lang w:val="en-US" w:eastAsia="en-NZ"/>
              </w:rPr>
              <w:t>0,2,1,0,1</w:t>
            </w:r>
          </w:p>
        </w:tc>
        <w:tc>
          <w:tcPr>
            <w:tcW w:w="818" w:type="dxa"/>
            <w:tcBorders>
              <w:top w:val="nil"/>
              <w:left w:val="nil"/>
              <w:bottom w:val="nil"/>
              <w:right w:val="nil"/>
            </w:tcBorders>
            <w:shd w:val="clear" w:color="auto" w:fill="auto"/>
            <w:noWrap/>
            <w:hideMark/>
          </w:tcPr>
          <w:p w:rsidR="00DB214D" w:rsidRPr="002540C4" w:rsidRDefault="00DB214D" w:rsidP="00DB214D">
            <w:pPr>
              <w:spacing w:after="0" w:line="240" w:lineRule="auto"/>
              <w:jc w:val="center"/>
              <w:rPr>
                <w:rFonts w:ascii="Times New Roman" w:eastAsia="Times New Roman" w:hAnsi="Times New Roman" w:cs="Times New Roman"/>
                <w:color w:val="000000"/>
                <w:sz w:val="18"/>
                <w:szCs w:val="18"/>
                <w:lang w:val="en-US" w:eastAsia="en-NZ"/>
              </w:rPr>
            </w:pPr>
            <w:r w:rsidRPr="002540C4">
              <w:rPr>
                <w:rFonts w:ascii="Times New Roman" w:eastAsia="Times New Roman" w:hAnsi="Times New Roman" w:cs="Times New Roman"/>
                <w:color w:val="000000"/>
                <w:sz w:val="18"/>
                <w:szCs w:val="18"/>
                <w:lang w:val="en-US" w:eastAsia="en-NZ"/>
              </w:rPr>
              <w:t>6.07</w:t>
            </w:r>
          </w:p>
        </w:tc>
        <w:tc>
          <w:tcPr>
            <w:tcW w:w="870" w:type="dxa"/>
            <w:tcBorders>
              <w:top w:val="nil"/>
              <w:left w:val="nil"/>
              <w:bottom w:val="nil"/>
              <w:right w:val="nil"/>
            </w:tcBorders>
            <w:shd w:val="clear" w:color="auto" w:fill="auto"/>
            <w:noWrap/>
            <w:hideMark/>
          </w:tcPr>
          <w:p w:rsidR="00DB214D" w:rsidRPr="002540C4" w:rsidRDefault="00DB214D" w:rsidP="00DB214D">
            <w:pPr>
              <w:spacing w:after="0" w:line="240" w:lineRule="auto"/>
              <w:jc w:val="center"/>
              <w:rPr>
                <w:rFonts w:ascii="Times New Roman" w:eastAsia="Times New Roman" w:hAnsi="Times New Roman" w:cs="Times New Roman"/>
                <w:color w:val="000000"/>
                <w:sz w:val="18"/>
                <w:szCs w:val="18"/>
                <w:lang w:val="en-US" w:eastAsia="en-NZ"/>
              </w:rPr>
            </w:pPr>
            <w:r w:rsidRPr="002540C4">
              <w:rPr>
                <w:rFonts w:ascii="Times New Roman" w:eastAsia="Times New Roman" w:hAnsi="Times New Roman" w:cs="Times New Roman"/>
                <w:color w:val="000000"/>
                <w:sz w:val="18"/>
                <w:szCs w:val="18"/>
                <w:lang w:val="en-US" w:eastAsia="en-NZ"/>
              </w:rPr>
              <w:t>1%</w:t>
            </w:r>
          </w:p>
        </w:tc>
        <w:tc>
          <w:tcPr>
            <w:tcW w:w="934" w:type="dxa"/>
            <w:tcBorders>
              <w:top w:val="nil"/>
              <w:left w:val="nil"/>
              <w:bottom w:val="nil"/>
              <w:right w:val="nil"/>
            </w:tcBorders>
            <w:shd w:val="clear" w:color="auto" w:fill="auto"/>
            <w:noWrap/>
            <w:hideMark/>
          </w:tcPr>
          <w:p w:rsidR="00DB214D" w:rsidRPr="002540C4" w:rsidRDefault="00DB214D" w:rsidP="00DB214D">
            <w:pPr>
              <w:spacing w:after="0" w:line="240" w:lineRule="auto"/>
              <w:jc w:val="center"/>
              <w:rPr>
                <w:rFonts w:ascii="Times New Roman" w:eastAsia="Times New Roman" w:hAnsi="Times New Roman" w:cs="Times New Roman"/>
                <w:color w:val="000000"/>
                <w:sz w:val="18"/>
                <w:szCs w:val="18"/>
                <w:lang w:val="en-US" w:eastAsia="en-NZ"/>
              </w:rPr>
            </w:pPr>
            <w:r w:rsidRPr="002540C4">
              <w:rPr>
                <w:rFonts w:ascii="Times New Roman" w:eastAsia="Times New Roman" w:hAnsi="Times New Roman" w:cs="Times New Roman"/>
                <w:color w:val="000000"/>
                <w:sz w:val="18"/>
                <w:szCs w:val="18"/>
                <w:lang w:val="en-US" w:eastAsia="en-NZ"/>
              </w:rPr>
              <w:t>[0.88]</w:t>
            </w:r>
          </w:p>
        </w:tc>
        <w:tc>
          <w:tcPr>
            <w:tcW w:w="859" w:type="dxa"/>
            <w:tcBorders>
              <w:top w:val="nil"/>
              <w:left w:val="nil"/>
              <w:bottom w:val="nil"/>
              <w:right w:val="nil"/>
            </w:tcBorders>
            <w:shd w:val="clear" w:color="auto" w:fill="auto"/>
            <w:noWrap/>
            <w:hideMark/>
          </w:tcPr>
          <w:p w:rsidR="00DB214D" w:rsidRPr="002540C4" w:rsidRDefault="00DB214D" w:rsidP="00DB214D">
            <w:pPr>
              <w:spacing w:after="0" w:line="240" w:lineRule="auto"/>
              <w:jc w:val="center"/>
              <w:rPr>
                <w:rFonts w:ascii="Times New Roman" w:eastAsia="Times New Roman" w:hAnsi="Times New Roman" w:cs="Times New Roman"/>
                <w:color w:val="000000"/>
                <w:sz w:val="18"/>
                <w:szCs w:val="18"/>
                <w:lang w:val="en-US" w:eastAsia="en-NZ"/>
              </w:rPr>
            </w:pPr>
            <w:r w:rsidRPr="002540C4">
              <w:rPr>
                <w:rFonts w:ascii="Times New Roman" w:eastAsia="Times New Roman" w:hAnsi="Times New Roman" w:cs="Times New Roman"/>
                <w:color w:val="000000"/>
                <w:sz w:val="18"/>
                <w:szCs w:val="18"/>
                <w:lang w:val="en-US" w:eastAsia="en-NZ"/>
              </w:rPr>
              <w:t>[0.18]</w:t>
            </w:r>
          </w:p>
        </w:tc>
        <w:tc>
          <w:tcPr>
            <w:tcW w:w="1001" w:type="dxa"/>
            <w:tcBorders>
              <w:top w:val="nil"/>
              <w:left w:val="nil"/>
              <w:bottom w:val="nil"/>
              <w:right w:val="nil"/>
            </w:tcBorders>
            <w:shd w:val="clear" w:color="auto" w:fill="auto"/>
            <w:noWrap/>
            <w:hideMark/>
          </w:tcPr>
          <w:p w:rsidR="00DB214D" w:rsidRPr="002540C4" w:rsidRDefault="00DB214D" w:rsidP="00DB214D">
            <w:pPr>
              <w:spacing w:after="0" w:line="240" w:lineRule="auto"/>
              <w:jc w:val="center"/>
              <w:rPr>
                <w:rFonts w:ascii="Times New Roman" w:eastAsia="Times New Roman" w:hAnsi="Times New Roman" w:cs="Times New Roman"/>
                <w:color w:val="000000"/>
                <w:sz w:val="18"/>
                <w:szCs w:val="18"/>
                <w:lang w:val="en-US" w:eastAsia="en-NZ"/>
              </w:rPr>
            </w:pPr>
            <w:r w:rsidRPr="002540C4">
              <w:rPr>
                <w:rFonts w:ascii="Times New Roman" w:eastAsia="Times New Roman" w:hAnsi="Times New Roman" w:cs="Times New Roman"/>
                <w:color w:val="000000"/>
                <w:sz w:val="18"/>
                <w:szCs w:val="18"/>
                <w:lang w:val="en-US" w:eastAsia="en-NZ"/>
              </w:rPr>
              <w:t>[0.11]</w:t>
            </w:r>
          </w:p>
        </w:tc>
        <w:tc>
          <w:tcPr>
            <w:tcW w:w="922" w:type="dxa"/>
            <w:tcBorders>
              <w:top w:val="nil"/>
              <w:left w:val="nil"/>
              <w:bottom w:val="nil"/>
              <w:right w:val="nil"/>
            </w:tcBorders>
            <w:shd w:val="clear" w:color="auto" w:fill="auto"/>
            <w:noWrap/>
            <w:hideMark/>
          </w:tcPr>
          <w:p w:rsidR="00DB214D" w:rsidRPr="002540C4" w:rsidRDefault="00DB214D" w:rsidP="00DB214D">
            <w:pPr>
              <w:spacing w:after="0" w:line="240" w:lineRule="auto"/>
              <w:jc w:val="center"/>
              <w:rPr>
                <w:rFonts w:ascii="Times New Roman" w:eastAsia="Times New Roman" w:hAnsi="Times New Roman" w:cs="Times New Roman"/>
                <w:color w:val="000000"/>
                <w:sz w:val="18"/>
                <w:szCs w:val="18"/>
                <w:lang w:val="en-US" w:eastAsia="en-NZ"/>
              </w:rPr>
            </w:pPr>
            <w:r w:rsidRPr="002540C4">
              <w:rPr>
                <w:rFonts w:ascii="Times New Roman" w:eastAsia="Times New Roman" w:hAnsi="Times New Roman" w:cs="Times New Roman"/>
                <w:color w:val="000000"/>
                <w:sz w:val="18"/>
                <w:szCs w:val="18"/>
                <w:lang w:val="en-US" w:eastAsia="en-NZ"/>
              </w:rPr>
              <w:t>[0.80]</w:t>
            </w:r>
          </w:p>
        </w:tc>
      </w:tr>
      <w:tr w:rsidR="00DB214D" w:rsidRPr="00C30BFD" w:rsidTr="00C41862">
        <w:trPr>
          <w:trHeight w:val="238"/>
          <w:jc w:val="center"/>
        </w:trPr>
        <w:tc>
          <w:tcPr>
            <w:tcW w:w="2423" w:type="dxa"/>
            <w:tcBorders>
              <w:top w:val="nil"/>
              <w:left w:val="nil"/>
              <w:bottom w:val="nil"/>
              <w:right w:val="nil"/>
            </w:tcBorders>
            <w:shd w:val="clear" w:color="auto" w:fill="auto"/>
            <w:vAlign w:val="bottom"/>
            <w:hideMark/>
          </w:tcPr>
          <w:p w:rsidR="00DB214D" w:rsidRPr="002540C4" w:rsidRDefault="00DB214D" w:rsidP="00DB214D">
            <w:pPr>
              <w:spacing w:after="0" w:line="240" w:lineRule="auto"/>
              <w:rPr>
                <w:rFonts w:ascii="Times New Roman" w:eastAsia="Times New Roman" w:hAnsi="Times New Roman" w:cs="Times New Roman"/>
                <w:color w:val="000000"/>
                <w:sz w:val="20"/>
                <w:szCs w:val="20"/>
                <w:lang w:val="en-US" w:eastAsia="en-NZ"/>
              </w:rPr>
            </w:pPr>
          </w:p>
        </w:tc>
        <w:tc>
          <w:tcPr>
            <w:tcW w:w="823" w:type="dxa"/>
            <w:tcBorders>
              <w:top w:val="nil"/>
              <w:left w:val="nil"/>
              <w:bottom w:val="nil"/>
              <w:right w:val="nil"/>
            </w:tcBorders>
            <w:shd w:val="clear" w:color="auto" w:fill="auto"/>
            <w:noWrap/>
            <w:hideMark/>
          </w:tcPr>
          <w:p w:rsidR="00DB214D" w:rsidRPr="002540C4" w:rsidRDefault="00DB214D" w:rsidP="00DB214D">
            <w:pPr>
              <w:spacing w:after="0" w:line="240" w:lineRule="auto"/>
              <w:jc w:val="center"/>
              <w:rPr>
                <w:rFonts w:ascii="Times New Roman" w:eastAsia="Times New Roman" w:hAnsi="Times New Roman" w:cs="Times New Roman"/>
                <w:color w:val="000000"/>
                <w:sz w:val="18"/>
                <w:szCs w:val="18"/>
                <w:lang w:val="en-US" w:eastAsia="en-NZ"/>
              </w:rPr>
            </w:pPr>
            <w:r w:rsidRPr="002540C4">
              <w:rPr>
                <w:rFonts w:ascii="Times New Roman" w:eastAsia="Times New Roman" w:hAnsi="Times New Roman" w:cs="Times New Roman"/>
                <w:color w:val="000000"/>
                <w:sz w:val="18"/>
                <w:szCs w:val="18"/>
                <w:lang w:val="en-US" w:eastAsia="en-NZ"/>
              </w:rPr>
              <w:t>[0.11]</w:t>
            </w:r>
          </w:p>
        </w:tc>
        <w:tc>
          <w:tcPr>
            <w:tcW w:w="823" w:type="dxa"/>
            <w:tcBorders>
              <w:top w:val="nil"/>
              <w:left w:val="nil"/>
              <w:bottom w:val="nil"/>
              <w:right w:val="nil"/>
            </w:tcBorders>
            <w:shd w:val="clear" w:color="auto" w:fill="auto"/>
            <w:noWrap/>
            <w:hideMark/>
          </w:tcPr>
          <w:p w:rsidR="00DB214D" w:rsidRPr="002540C4" w:rsidRDefault="00DB214D" w:rsidP="00DB214D">
            <w:pPr>
              <w:spacing w:after="0" w:line="240" w:lineRule="auto"/>
              <w:jc w:val="center"/>
              <w:rPr>
                <w:rFonts w:ascii="Times New Roman" w:eastAsia="Times New Roman" w:hAnsi="Times New Roman" w:cs="Times New Roman"/>
                <w:color w:val="000000"/>
                <w:sz w:val="18"/>
                <w:szCs w:val="18"/>
                <w:lang w:val="en-US" w:eastAsia="en-NZ"/>
              </w:rPr>
            </w:pPr>
            <w:r w:rsidRPr="002540C4">
              <w:rPr>
                <w:rFonts w:ascii="Times New Roman" w:eastAsia="Times New Roman" w:hAnsi="Times New Roman" w:cs="Times New Roman"/>
                <w:color w:val="000000"/>
                <w:sz w:val="18"/>
                <w:szCs w:val="18"/>
                <w:lang w:val="en-US" w:eastAsia="en-NZ"/>
              </w:rPr>
              <w:t>[0.28]</w:t>
            </w:r>
          </w:p>
        </w:tc>
        <w:tc>
          <w:tcPr>
            <w:tcW w:w="1018" w:type="dxa"/>
            <w:tcBorders>
              <w:top w:val="nil"/>
              <w:left w:val="nil"/>
              <w:bottom w:val="nil"/>
              <w:right w:val="nil"/>
            </w:tcBorders>
            <w:shd w:val="clear" w:color="auto" w:fill="auto"/>
            <w:noWrap/>
            <w:hideMark/>
          </w:tcPr>
          <w:p w:rsidR="00DB214D" w:rsidRPr="002540C4" w:rsidRDefault="00DB214D" w:rsidP="00DB214D">
            <w:pPr>
              <w:spacing w:after="0" w:line="240" w:lineRule="auto"/>
              <w:jc w:val="center"/>
              <w:rPr>
                <w:rFonts w:ascii="Times New Roman" w:eastAsia="Times New Roman" w:hAnsi="Times New Roman" w:cs="Times New Roman"/>
                <w:color w:val="000000"/>
                <w:sz w:val="18"/>
                <w:szCs w:val="18"/>
                <w:lang w:val="en-US" w:eastAsia="en-NZ"/>
              </w:rPr>
            </w:pPr>
            <w:r w:rsidRPr="002540C4">
              <w:rPr>
                <w:rFonts w:ascii="Times New Roman" w:eastAsia="Times New Roman" w:hAnsi="Times New Roman" w:cs="Times New Roman"/>
                <w:color w:val="000000"/>
                <w:sz w:val="18"/>
                <w:szCs w:val="18"/>
                <w:lang w:val="en-US" w:eastAsia="en-NZ"/>
              </w:rPr>
              <w:t>[0.00]</w:t>
            </w:r>
          </w:p>
        </w:tc>
        <w:tc>
          <w:tcPr>
            <w:tcW w:w="941" w:type="dxa"/>
            <w:tcBorders>
              <w:top w:val="nil"/>
              <w:left w:val="nil"/>
              <w:bottom w:val="nil"/>
              <w:right w:val="nil"/>
            </w:tcBorders>
            <w:shd w:val="clear" w:color="auto" w:fill="auto"/>
            <w:noWrap/>
            <w:hideMark/>
          </w:tcPr>
          <w:p w:rsidR="00DB214D" w:rsidRPr="002540C4" w:rsidRDefault="00DB214D" w:rsidP="00DB214D">
            <w:pPr>
              <w:spacing w:after="0" w:line="240" w:lineRule="auto"/>
              <w:jc w:val="center"/>
              <w:rPr>
                <w:rFonts w:ascii="Times New Roman" w:eastAsia="Times New Roman" w:hAnsi="Times New Roman" w:cs="Times New Roman"/>
                <w:color w:val="000000"/>
                <w:sz w:val="18"/>
                <w:szCs w:val="18"/>
                <w:lang w:val="en-US" w:eastAsia="en-NZ"/>
              </w:rPr>
            </w:pPr>
            <w:r w:rsidRPr="002540C4">
              <w:rPr>
                <w:rFonts w:ascii="Times New Roman" w:eastAsia="Times New Roman" w:hAnsi="Times New Roman" w:cs="Times New Roman"/>
                <w:color w:val="000000"/>
                <w:sz w:val="18"/>
                <w:szCs w:val="18"/>
                <w:lang w:val="en-US" w:eastAsia="en-NZ"/>
              </w:rPr>
              <w:t>[0.71]</w:t>
            </w:r>
          </w:p>
        </w:tc>
        <w:tc>
          <w:tcPr>
            <w:tcW w:w="1040" w:type="dxa"/>
            <w:tcBorders>
              <w:top w:val="nil"/>
              <w:left w:val="nil"/>
              <w:bottom w:val="nil"/>
              <w:right w:val="nil"/>
            </w:tcBorders>
            <w:shd w:val="clear" w:color="auto" w:fill="auto"/>
            <w:noWrap/>
            <w:hideMark/>
          </w:tcPr>
          <w:p w:rsidR="00DB214D" w:rsidRPr="002540C4" w:rsidRDefault="00DB214D" w:rsidP="00DB214D">
            <w:pPr>
              <w:spacing w:after="0" w:line="240" w:lineRule="auto"/>
              <w:jc w:val="center"/>
              <w:rPr>
                <w:rFonts w:ascii="Times New Roman" w:eastAsia="Times New Roman" w:hAnsi="Times New Roman" w:cs="Times New Roman"/>
                <w:color w:val="000000"/>
                <w:sz w:val="18"/>
                <w:szCs w:val="18"/>
                <w:lang w:val="en-US" w:eastAsia="en-NZ"/>
              </w:rPr>
            </w:pPr>
            <w:r w:rsidRPr="002540C4">
              <w:rPr>
                <w:rFonts w:ascii="Times New Roman" w:eastAsia="Times New Roman" w:hAnsi="Times New Roman" w:cs="Times New Roman"/>
                <w:color w:val="000000"/>
                <w:sz w:val="18"/>
                <w:szCs w:val="18"/>
                <w:lang w:val="en-US" w:eastAsia="en-NZ"/>
              </w:rPr>
              <w:t>[0.36]</w:t>
            </w:r>
          </w:p>
        </w:tc>
        <w:tc>
          <w:tcPr>
            <w:tcW w:w="823" w:type="dxa"/>
            <w:tcBorders>
              <w:top w:val="nil"/>
              <w:left w:val="nil"/>
              <w:bottom w:val="nil"/>
              <w:right w:val="nil"/>
            </w:tcBorders>
            <w:shd w:val="clear" w:color="auto" w:fill="auto"/>
            <w:noWrap/>
            <w:hideMark/>
          </w:tcPr>
          <w:p w:rsidR="00DB214D" w:rsidRPr="002540C4" w:rsidRDefault="00DB214D" w:rsidP="00DB214D">
            <w:pPr>
              <w:spacing w:after="0" w:line="240" w:lineRule="auto"/>
              <w:jc w:val="center"/>
              <w:rPr>
                <w:rFonts w:ascii="Times New Roman" w:eastAsia="Times New Roman" w:hAnsi="Times New Roman" w:cs="Times New Roman"/>
                <w:color w:val="000000"/>
                <w:sz w:val="18"/>
                <w:szCs w:val="18"/>
                <w:lang w:val="en-US" w:eastAsia="en-NZ"/>
              </w:rPr>
            </w:pPr>
            <w:r w:rsidRPr="002540C4">
              <w:rPr>
                <w:rFonts w:ascii="Times New Roman" w:eastAsia="Times New Roman" w:hAnsi="Times New Roman" w:cs="Times New Roman"/>
                <w:color w:val="000000"/>
                <w:sz w:val="18"/>
                <w:szCs w:val="18"/>
                <w:lang w:val="en-US" w:eastAsia="en-NZ"/>
              </w:rPr>
              <w:t>[0.05]</w:t>
            </w:r>
          </w:p>
        </w:tc>
        <w:tc>
          <w:tcPr>
            <w:tcW w:w="665" w:type="dxa"/>
            <w:tcBorders>
              <w:top w:val="nil"/>
              <w:left w:val="nil"/>
              <w:bottom w:val="nil"/>
              <w:right w:val="nil"/>
            </w:tcBorders>
            <w:shd w:val="clear" w:color="auto" w:fill="auto"/>
            <w:noWrap/>
            <w:vAlign w:val="bottom"/>
            <w:hideMark/>
          </w:tcPr>
          <w:p w:rsidR="00DB214D" w:rsidRPr="002540C4" w:rsidRDefault="00DB214D" w:rsidP="00DB214D">
            <w:pPr>
              <w:spacing w:after="0" w:line="240" w:lineRule="auto"/>
              <w:rPr>
                <w:rFonts w:ascii="Times New Roman" w:eastAsia="Times New Roman" w:hAnsi="Times New Roman" w:cs="Times New Roman"/>
                <w:color w:val="000000"/>
                <w:sz w:val="18"/>
                <w:szCs w:val="18"/>
                <w:lang w:val="en-US" w:eastAsia="en-NZ"/>
              </w:rPr>
            </w:pPr>
          </w:p>
        </w:tc>
        <w:tc>
          <w:tcPr>
            <w:tcW w:w="1078" w:type="dxa"/>
            <w:tcBorders>
              <w:top w:val="nil"/>
              <w:left w:val="nil"/>
              <w:bottom w:val="nil"/>
              <w:right w:val="nil"/>
            </w:tcBorders>
            <w:shd w:val="clear" w:color="auto" w:fill="auto"/>
            <w:noWrap/>
            <w:vAlign w:val="bottom"/>
            <w:hideMark/>
          </w:tcPr>
          <w:p w:rsidR="00DB214D" w:rsidRPr="002540C4" w:rsidRDefault="00DB214D" w:rsidP="00DB214D">
            <w:pPr>
              <w:spacing w:after="0" w:line="240" w:lineRule="auto"/>
              <w:rPr>
                <w:rFonts w:ascii="Times New Roman" w:eastAsia="Times New Roman" w:hAnsi="Times New Roman" w:cs="Times New Roman"/>
                <w:color w:val="000000"/>
                <w:sz w:val="18"/>
                <w:szCs w:val="18"/>
                <w:lang w:val="en-US" w:eastAsia="en-NZ"/>
              </w:rPr>
            </w:pPr>
          </w:p>
        </w:tc>
        <w:tc>
          <w:tcPr>
            <w:tcW w:w="818" w:type="dxa"/>
            <w:tcBorders>
              <w:top w:val="nil"/>
              <w:left w:val="nil"/>
              <w:bottom w:val="nil"/>
              <w:right w:val="nil"/>
            </w:tcBorders>
            <w:shd w:val="clear" w:color="auto" w:fill="auto"/>
            <w:noWrap/>
            <w:vAlign w:val="bottom"/>
            <w:hideMark/>
          </w:tcPr>
          <w:p w:rsidR="00DB214D" w:rsidRPr="002540C4" w:rsidRDefault="00DB214D" w:rsidP="00DB214D">
            <w:pPr>
              <w:spacing w:after="0" w:line="240" w:lineRule="auto"/>
              <w:rPr>
                <w:rFonts w:ascii="Times New Roman" w:eastAsia="Times New Roman" w:hAnsi="Times New Roman" w:cs="Times New Roman"/>
                <w:color w:val="000000"/>
                <w:sz w:val="18"/>
                <w:szCs w:val="18"/>
                <w:lang w:val="en-US" w:eastAsia="en-NZ"/>
              </w:rPr>
            </w:pPr>
          </w:p>
        </w:tc>
        <w:tc>
          <w:tcPr>
            <w:tcW w:w="870" w:type="dxa"/>
            <w:tcBorders>
              <w:top w:val="nil"/>
              <w:left w:val="nil"/>
              <w:bottom w:val="nil"/>
              <w:right w:val="nil"/>
            </w:tcBorders>
            <w:shd w:val="clear" w:color="auto" w:fill="auto"/>
            <w:noWrap/>
            <w:vAlign w:val="bottom"/>
            <w:hideMark/>
          </w:tcPr>
          <w:p w:rsidR="00DB214D" w:rsidRPr="002540C4" w:rsidRDefault="00DB214D" w:rsidP="00DB214D">
            <w:pPr>
              <w:spacing w:after="0" w:line="240" w:lineRule="auto"/>
              <w:rPr>
                <w:rFonts w:ascii="Times New Roman" w:eastAsia="Times New Roman" w:hAnsi="Times New Roman" w:cs="Times New Roman"/>
                <w:color w:val="000000"/>
                <w:sz w:val="18"/>
                <w:szCs w:val="18"/>
                <w:lang w:val="en-US" w:eastAsia="en-NZ"/>
              </w:rPr>
            </w:pPr>
          </w:p>
        </w:tc>
        <w:tc>
          <w:tcPr>
            <w:tcW w:w="934" w:type="dxa"/>
            <w:tcBorders>
              <w:top w:val="nil"/>
              <w:left w:val="nil"/>
              <w:bottom w:val="nil"/>
              <w:right w:val="nil"/>
            </w:tcBorders>
            <w:shd w:val="clear" w:color="auto" w:fill="auto"/>
            <w:noWrap/>
            <w:vAlign w:val="bottom"/>
            <w:hideMark/>
          </w:tcPr>
          <w:p w:rsidR="00DB214D" w:rsidRPr="002540C4" w:rsidRDefault="00DB214D" w:rsidP="00DB214D">
            <w:pPr>
              <w:spacing w:after="0" w:line="240" w:lineRule="auto"/>
              <w:rPr>
                <w:rFonts w:ascii="Times New Roman" w:eastAsia="Times New Roman" w:hAnsi="Times New Roman" w:cs="Times New Roman"/>
                <w:color w:val="000000"/>
                <w:sz w:val="18"/>
                <w:szCs w:val="18"/>
                <w:lang w:val="en-US" w:eastAsia="en-NZ"/>
              </w:rPr>
            </w:pPr>
          </w:p>
        </w:tc>
        <w:tc>
          <w:tcPr>
            <w:tcW w:w="859" w:type="dxa"/>
            <w:tcBorders>
              <w:top w:val="nil"/>
              <w:left w:val="nil"/>
              <w:bottom w:val="nil"/>
              <w:right w:val="nil"/>
            </w:tcBorders>
            <w:shd w:val="clear" w:color="auto" w:fill="auto"/>
            <w:noWrap/>
            <w:vAlign w:val="bottom"/>
            <w:hideMark/>
          </w:tcPr>
          <w:p w:rsidR="00DB214D" w:rsidRPr="002540C4" w:rsidRDefault="00DB214D" w:rsidP="00DB214D">
            <w:pPr>
              <w:spacing w:after="0" w:line="240" w:lineRule="auto"/>
              <w:rPr>
                <w:rFonts w:ascii="Times New Roman" w:eastAsia="Times New Roman" w:hAnsi="Times New Roman" w:cs="Times New Roman"/>
                <w:color w:val="000000"/>
                <w:sz w:val="18"/>
                <w:szCs w:val="18"/>
                <w:lang w:val="en-US" w:eastAsia="en-NZ"/>
              </w:rPr>
            </w:pPr>
          </w:p>
        </w:tc>
        <w:tc>
          <w:tcPr>
            <w:tcW w:w="1001" w:type="dxa"/>
            <w:tcBorders>
              <w:top w:val="nil"/>
              <w:left w:val="nil"/>
              <w:bottom w:val="nil"/>
              <w:right w:val="nil"/>
            </w:tcBorders>
            <w:shd w:val="clear" w:color="auto" w:fill="auto"/>
            <w:noWrap/>
            <w:vAlign w:val="bottom"/>
            <w:hideMark/>
          </w:tcPr>
          <w:p w:rsidR="00DB214D" w:rsidRPr="002540C4" w:rsidRDefault="00DB214D" w:rsidP="00DB214D">
            <w:pPr>
              <w:spacing w:after="0" w:line="240" w:lineRule="auto"/>
              <w:rPr>
                <w:rFonts w:ascii="Times New Roman" w:eastAsia="Times New Roman" w:hAnsi="Times New Roman" w:cs="Times New Roman"/>
                <w:color w:val="000000"/>
                <w:sz w:val="18"/>
                <w:szCs w:val="18"/>
                <w:lang w:val="en-US" w:eastAsia="en-NZ"/>
              </w:rPr>
            </w:pPr>
          </w:p>
        </w:tc>
        <w:tc>
          <w:tcPr>
            <w:tcW w:w="922" w:type="dxa"/>
            <w:tcBorders>
              <w:top w:val="nil"/>
              <w:left w:val="nil"/>
              <w:bottom w:val="nil"/>
              <w:right w:val="nil"/>
            </w:tcBorders>
            <w:shd w:val="clear" w:color="auto" w:fill="auto"/>
            <w:noWrap/>
            <w:vAlign w:val="bottom"/>
            <w:hideMark/>
          </w:tcPr>
          <w:p w:rsidR="00DB214D" w:rsidRPr="002540C4" w:rsidRDefault="00DB214D" w:rsidP="00DB214D">
            <w:pPr>
              <w:spacing w:after="0" w:line="240" w:lineRule="auto"/>
              <w:rPr>
                <w:rFonts w:ascii="Times New Roman" w:eastAsia="Times New Roman" w:hAnsi="Times New Roman" w:cs="Times New Roman"/>
                <w:color w:val="000000"/>
                <w:sz w:val="18"/>
                <w:szCs w:val="18"/>
                <w:lang w:val="en-US" w:eastAsia="en-NZ"/>
              </w:rPr>
            </w:pPr>
          </w:p>
        </w:tc>
      </w:tr>
      <w:tr w:rsidR="00DB214D" w:rsidRPr="00C30BFD" w:rsidTr="00C41862">
        <w:trPr>
          <w:trHeight w:val="238"/>
          <w:jc w:val="center"/>
        </w:trPr>
        <w:tc>
          <w:tcPr>
            <w:tcW w:w="2423" w:type="dxa"/>
            <w:tcBorders>
              <w:top w:val="nil"/>
              <w:left w:val="nil"/>
              <w:bottom w:val="nil"/>
              <w:right w:val="nil"/>
            </w:tcBorders>
            <w:shd w:val="clear" w:color="auto" w:fill="auto"/>
            <w:noWrap/>
            <w:vAlign w:val="bottom"/>
            <w:hideMark/>
          </w:tcPr>
          <w:p w:rsidR="00DB214D" w:rsidRPr="002540C4" w:rsidRDefault="00DB214D" w:rsidP="00DB214D">
            <w:pPr>
              <w:spacing w:after="0" w:line="240" w:lineRule="auto"/>
              <w:rPr>
                <w:rFonts w:ascii="Times New Roman" w:eastAsia="Times New Roman" w:hAnsi="Times New Roman" w:cs="Times New Roman"/>
                <w:bCs/>
                <w:color w:val="000000"/>
                <w:sz w:val="20"/>
                <w:szCs w:val="20"/>
                <w:lang w:val="en-US" w:eastAsia="en-NZ"/>
              </w:rPr>
            </w:pPr>
            <w:r w:rsidRPr="002540C4">
              <w:rPr>
                <w:rFonts w:ascii="Times New Roman" w:eastAsia="Times New Roman" w:hAnsi="Times New Roman" w:cs="Times New Roman"/>
                <w:bCs/>
                <w:color w:val="000000"/>
                <w:sz w:val="20"/>
                <w:szCs w:val="20"/>
                <w:lang w:val="en-US" w:eastAsia="en-NZ"/>
              </w:rPr>
              <w:t>Model 18 (INF=18)</w:t>
            </w:r>
          </w:p>
        </w:tc>
        <w:tc>
          <w:tcPr>
            <w:tcW w:w="823" w:type="dxa"/>
            <w:tcBorders>
              <w:top w:val="nil"/>
              <w:left w:val="nil"/>
              <w:bottom w:val="nil"/>
              <w:right w:val="nil"/>
            </w:tcBorders>
            <w:shd w:val="clear" w:color="auto" w:fill="auto"/>
            <w:noWrap/>
            <w:vAlign w:val="bottom"/>
            <w:hideMark/>
          </w:tcPr>
          <w:p w:rsidR="00DB214D" w:rsidRPr="002540C4" w:rsidRDefault="00DB214D" w:rsidP="00DB214D">
            <w:pPr>
              <w:spacing w:after="0" w:line="240" w:lineRule="auto"/>
              <w:jc w:val="center"/>
              <w:rPr>
                <w:rFonts w:ascii="Times New Roman" w:eastAsia="Times New Roman" w:hAnsi="Times New Roman" w:cs="Times New Roman"/>
                <w:color w:val="000000"/>
                <w:sz w:val="18"/>
                <w:szCs w:val="18"/>
                <w:lang w:val="en-US" w:eastAsia="en-NZ"/>
              </w:rPr>
            </w:pPr>
            <w:r w:rsidRPr="002540C4">
              <w:rPr>
                <w:rFonts w:ascii="Times New Roman" w:eastAsia="Times New Roman" w:hAnsi="Times New Roman" w:cs="Times New Roman"/>
                <w:color w:val="000000"/>
                <w:sz w:val="18"/>
                <w:szCs w:val="18"/>
                <w:lang w:val="en-US" w:eastAsia="en-NZ"/>
              </w:rPr>
              <w:t>-0.17</w:t>
            </w:r>
          </w:p>
        </w:tc>
        <w:tc>
          <w:tcPr>
            <w:tcW w:w="823" w:type="dxa"/>
            <w:tcBorders>
              <w:top w:val="nil"/>
              <w:left w:val="nil"/>
              <w:bottom w:val="nil"/>
              <w:right w:val="nil"/>
            </w:tcBorders>
            <w:shd w:val="clear" w:color="auto" w:fill="auto"/>
            <w:noWrap/>
            <w:vAlign w:val="bottom"/>
            <w:hideMark/>
          </w:tcPr>
          <w:p w:rsidR="00DB214D" w:rsidRPr="002540C4" w:rsidRDefault="00DB214D" w:rsidP="00DB214D">
            <w:pPr>
              <w:spacing w:after="0" w:line="240" w:lineRule="auto"/>
              <w:jc w:val="center"/>
              <w:rPr>
                <w:rFonts w:ascii="Times New Roman" w:eastAsia="Times New Roman" w:hAnsi="Times New Roman" w:cs="Times New Roman"/>
                <w:color w:val="000000"/>
                <w:sz w:val="18"/>
                <w:szCs w:val="18"/>
                <w:lang w:val="en-US" w:eastAsia="en-NZ"/>
              </w:rPr>
            </w:pPr>
            <w:r w:rsidRPr="002540C4">
              <w:rPr>
                <w:rFonts w:ascii="Times New Roman" w:eastAsia="Times New Roman" w:hAnsi="Times New Roman" w:cs="Times New Roman"/>
                <w:color w:val="000000"/>
                <w:sz w:val="18"/>
                <w:szCs w:val="18"/>
                <w:lang w:val="en-US" w:eastAsia="en-NZ"/>
              </w:rPr>
              <w:t>0.82</w:t>
            </w:r>
          </w:p>
        </w:tc>
        <w:tc>
          <w:tcPr>
            <w:tcW w:w="1018" w:type="dxa"/>
            <w:tcBorders>
              <w:top w:val="nil"/>
              <w:left w:val="nil"/>
              <w:bottom w:val="nil"/>
              <w:right w:val="nil"/>
            </w:tcBorders>
            <w:shd w:val="clear" w:color="auto" w:fill="auto"/>
            <w:noWrap/>
            <w:vAlign w:val="bottom"/>
            <w:hideMark/>
          </w:tcPr>
          <w:p w:rsidR="00DB214D" w:rsidRPr="002540C4" w:rsidRDefault="00DB214D" w:rsidP="00DB214D">
            <w:pPr>
              <w:spacing w:after="0" w:line="240" w:lineRule="auto"/>
              <w:jc w:val="center"/>
              <w:rPr>
                <w:rFonts w:ascii="Times New Roman" w:eastAsia="Times New Roman" w:hAnsi="Times New Roman" w:cs="Times New Roman"/>
                <w:color w:val="000000"/>
                <w:sz w:val="18"/>
                <w:szCs w:val="18"/>
                <w:lang w:val="en-US" w:eastAsia="en-NZ"/>
              </w:rPr>
            </w:pPr>
            <w:r w:rsidRPr="002540C4">
              <w:rPr>
                <w:rFonts w:ascii="Times New Roman" w:eastAsia="Times New Roman" w:hAnsi="Times New Roman" w:cs="Times New Roman"/>
                <w:color w:val="000000"/>
                <w:sz w:val="18"/>
                <w:szCs w:val="18"/>
                <w:lang w:val="en-US" w:eastAsia="en-NZ"/>
              </w:rPr>
              <w:t>0.15***</w:t>
            </w:r>
          </w:p>
        </w:tc>
        <w:tc>
          <w:tcPr>
            <w:tcW w:w="941" w:type="dxa"/>
            <w:tcBorders>
              <w:top w:val="nil"/>
              <w:left w:val="nil"/>
              <w:bottom w:val="nil"/>
              <w:right w:val="nil"/>
            </w:tcBorders>
            <w:shd w:val="clear" w:color="auto" w:fill="auto"/>
            <w:noWrap/>
            <w:vAlign w:val="bottom"/>
            <w:hideMark/>
          </w:tcPr>
          <w:p w:rsidR="00DB214D" w:rsidRPr="002540C4" w:rsidRDefault="00DB214D" w:rsidP="00DB214D">
            <w:pPr>
              <w:spacing w:after="0" w:line="240" w:lineRule="auto"/>
              <w:jc w:val="center"/>
              <w:rPr>
                <w:rFonts w:ascii="Times New Roman" w:eastAsia="Times New Roman" w:hAnsi="Times New Roman" w:cs="Times New Roman"/>
                <w:color w:val="000000"/>
                <w:sz w:val="18"/>
                <w:szCs w:val="18"/>
                <w:lang w:val="en-US" w:eastAsia="en-NZ"/>
              </w:rPr>
            </w:pPr>
            <w:r w:rsidRPr="002540C4">
              <w:rPr>
                <w:rFonts w:ascii="Times New Roman" w:eastAsia="Times New Roman" w:hAnsi="Times New Roman" w:cs="Times New Roman"/>
                <w:color w:val="000000"/>
                <w:sz w:val="18"/>
                <w:szCs w:val="18"/>
                <w:lang w:val="en-US" w:eastAsia="en-NZ"/>
              </w:rPr>
              <w:t>11.04</w:t>
            </w:r>
          </w:p>
        </w:tc>
        <w:tc>
          <w:tcPr>
            <w:tcW w:w="1040" w:type="dxa"/>
            <w:tcBorders>
              <w:top w:val="nil"/>
              <w:left w:val="nil"/>
              <w:bottom w:val="nil"/>
              <w:right w:val="nil"/>
            </w:tcBorders>
            <w:shd w:val="clear" w:color="auto" w:fill="auto"/>
            <w:noWrap/>
            <w:vAlign w:val="bottom"/>
            <w:hideMark/>
          </w:tcPr>
          <w:p w:rsidR="00DB214D" w:rsidRPr="002540C4" w:rsidRDefault="00DB214D" w:rsidP="00DB214D">
            <w:pPr>
              <w:spacing w:after="0" w:line="240" w:lineRule="auto"/>
              <w:jc w:val="center"/>
              <w:rPr>
                <w:rFonts w:ascii="Times New Roman" w:eastAsia="Times New Roman" w:hAnsi="Times New Roman" w:cs="Times New Roman"/>
                <w:color w:val="000000"/>
                <w:sz w:val="18"/>
                <w:szCs w:val="18"/>
                <w:lang w:val="en-US" w:eastAsia="en-NZ"/>
              </w:rPr>
            </w:pPr>
            <w:r w:rsidRPr="002540C4">
              <w:rPr>
                <w:rFonts w:ascii="Times New Roman" w:eastAsia="Times New Roman" w:hAnsi="Times New Roman" w:cs="Times New Roman"/>
                <w:color w:val="000000"/>
                <w:sz w:val="18"/>
                <w:szCs w:val="18"/>
                <w:lang w:val="en-US" w:eastAsia="en-NZ"/>
              </w:rPr>
              <w:t>-0.28</w:t>
            </w:r>
          </w:p>
        </w:tc>
        <w:tc>
          <w:tcPr>
            <w:tcW w:w="823" w:type="dxa"/>
            <w:tcBorders>
              <w:top w:val="nil"/>
              <w:left w:val="nil"/>
              <w:bottom w:val="nil"/>
              <w:right w:val="nil"/>
            </w:tcBorders>
            <w:shd w:val="clear" w:color="auto" w:fill="auto"/>
            <w:noWrap/>
            <w:vAlign w:val="bottom"/>
            <w:hideMark/>
          </w:tcPr>
          <w:p w:rsidR="00DB214D" w:rsidRPr="002540C4" w:rsidRDefault="00DB214D" w:rsidP="00DB214D">
            <w:pPr>
              <w:spacing w:after="0" w:line="240" w:lineRule="auto"/>
              <w:jc w:val="center"/>
              <w:rPr>
                <w:rFonts w:ascii="Times New Roman" w:eastAsia="Times New Roman" w:hAnsi="Times New Roman" w:cs="Times New Roman"/>
                <w:color w:val="000000"/>
                <w:sz w:val="18"/>
                <w:szCs w:val="18"/>
                <w:lang w:val="en-US" w:eastAsia="en-NZ"/>
              </w:rPr>
            </w:pPr>
            <w:r w:rsidRPr="002540C4">
              <w:rPr>
                <w:rFonts w:ascii="Times New Roman" w:eastAsia="Times New Roman" w:hAnsi="Times New Roman" w:cs="Times New Roman"/>
                <w:color w:val="000000"/>
                <w:sz w:val="18"/>
                <w:szCs w:val="18"/>
                <w:lang w:val="en-US" w:eastAsia="en-NZ"/>
              </w:rPr>
              <w:t>4.19</w:t>
            </w:r>
          </w:p>
        </w:tc>
        <w:tc>
          <w:tcPr>
            <w:tcW w:w="665" w:type="dxa"/>
            <w:tcBorders>
              <w:top w:val="nil"/>
              <w:left w:val="nil"/>
              <w:bottom w:val="nil"/>
              <w:right w:val="nil"/>
            </w:tcBorders>
            <w:shd w:val="clear" w:color="auto" w:fill="auto"/>
            <w:noWrap/>
            <w:vAlign w:val="bottom"/>
            <w:hideMark/>
          </w:tcPr>
          <w:p w:rsidR="00DB214D" w:rsidRPr="002540C4" w:rsidRDefault="00DB214D" w:rsidP="00DB214D">
            <w:pPr>
              <w:spacing w:after="0" w:line="240" w:lineRule="auto"/>
              <w:rPr>
                <w:rFonts w:ascii="Times New Roman" w:eastAsia="Times New Roman" w:hAnsi="Times New Roman" w:cs="Times New Roman"/>
                <w:color w:val="000000"/>
                <w:sz w:val="18"/>
                <w:szCs w:val="18"/>
                <w:lang w:val="en-US" w:eastAsia="en-NZ"/>
              </w:rPr>
            </w:pPr>
          </w:p>
        </w:tc>
        <w:tc>
          <w:tcPr>
            <w:tcW w:w="1078" w:type="dxa"/>
            <w:tcBorders>
              <w:top w:val="nil"/>
              <w:left w:val="nil"/>
              <w:bottom w:val="nil"/>
              <w:right w:val="nil"/>
            </w:tcBorders>
            <w:shd w:val="clear" w:color="auto" w:fill="auto"/>
            <w:noWrap/>
            <w:vAlign w:val="bottom"/>
            <w:hideMark/>
          </w:tcPr>
          <w:p w:rsidR="00DB214D" w:rsidRPr="002540C4" w:rsidRDefault="00DB214D" w:rsidP="00DB214D">
            <w:pPr>
              <w:spacing w:after="0" w:line="240" w:lineRule="auto"/>
              <w:rPr>
                <w:rFonts w:ascii="Times New Roman" w:eastAsia="Times New Roman" w:hAnsi="Times New Roman" w:cs="Times New Roman"/>
                <w:color w:val="000000"/>
                <w:sz w:val="18"/>
                <w:szCs w:val="18"/>
                <w:lang w:val="en-US" w:eastAsia="en-NZ"/>
              </w:rPr>
            </w:pPr>
          </w:p>
        </w:tc>
        <w:tc>
          <w:tcPr>
            <w:tcW w:w="818" w:type="dxa"/>
            <w:tcBorders>
              <w:top w:val="nil"/>
              <w:left w:val="nil"/>
              <w:bottom w:val="nil"/>
              <w:right w:val="nil"/>
            </w:tcBorders>
            <w:shd w:val="clear" w:color="auto" w:fill="auto"/>
            <w:noWrap/>
            <w:vAlign w:val="bottom"/>
            <w:hideMark/>
          </w:tcPr>
          <w:p w:rsidR="00DB214D" w:rsidRPr="002540C4" w:rsidRDefault="00DB214D" w:rsidP="00DB214D">
            <w:pPr>
              <w:spacing w:after="0" w:line="240" w:lineRule="auto"/>
              <w:rPr>
                <w:rFonts w:ascii="Times New Roman" w:eastAsia="Times New Roman" w:hAnsi="Times New Roman" w:cs="Times New Roman"/>
                <w:color w:val="000000"/>
                <w:sz w:val="18"/>
                <w:szCs w:val="18"/>
                <w:lang w:val="en-US" w:eastAsia="en-NZ"/>
              </w:rPr>
            </w:pPr>
          </w:p>
        </w:tc>
        <w:tc>
          <w:tcPr>
            <w:tcW w:w="870" w:type="dxa"/>
            <w:tcBorders>
              <w:top w:val="nil"/>
              <w:left w:val="nil"/>
              <w:bottom w:val="nil"/>
              <w:right w:val="nil"/>
            </w:tcBorders>
            <w:shd w:val="clear" w:color="auto" w:fill="auto"/>
            <w:noWrap/>
            <w:vAlign w:val="bottom"/>
            <w:hideMark/>
          </w:tcPr>
          <w:p w:rsidR="00DB214D" w:rsidRPr="002540C4" w:rsidRDefault="00DB214D" w:rsidP="00DB214D">
            <w:pPr>
              <w:spacing w:after="0" w:line="240" w:lineRule="auto"/>
              <w:rPr>
                <w:rFonts w:ascii="Times New Roman" w:eastAsia="Times New Roman" w:hAnsi="Times New Roman" w:cs="Times New Roman"/>
                <w:color w:val="000000"/>
                <w:sz w:val="18"/>
                <w:szCs w:val="18"/>
                <w:lang w:val="en-US" w:eastAsia="en-NZ"/>
              </w:rPr>
            </w:pPr>
          </w:p>
        </w:tc>
        <w:tc>
          <w:tcPr>
            <w:tcW w:w="934" w:type="dxa"/>
            <w:tcBorders>
              <w:top w:val="nil"/>
              <w:left w:val="nil"/>
              <w:bottom w:val="nil"/>
              <w:right w:val="nil"/>
            </w:tcBorders>
            <w:shd w:val="clear" w:color="auto" w:fill="auto"/>
            <w:noWrap/>
            <w:vAlign w:val="bottom"/>
            <w:hideMark/>
          </w:tcPr>
          <w:p w:rsidR="00DB214D" w:rsidRPr="002540C4" w:rsidRDefault="00DB214D" w:rsidP="00DB214D">
            <w:pPr>
              <w:spacing w:after="0" w:line="240" w:lineRule="auto"/>
              <w:jc w:val="center"/>
              <w:rPr>
                <w:rFonts w:ascii="Times New Roman" w:eastAsia="Times New Roman" w:hAnsi="Times New Roman" w:cs="Times New Roman"/>
                <w:color w:val="000000"/>
                <w:sz w:val="18"/>
                <w:szCs w:val="18"/>
                <w:lang w:val="en-US" w:eastAsia="en-NZ"/>
              </w:rPr>
            </w:pPr>
          </w:p>
        </w:tc>
        <w:tc>
          <w:tcPr>
            <w:tcW w:w="859" w:type="dxa"/>
            <w:tcBorders>
              <w:top w:val="nil"/>
              <w:left w:val="nil"/>
              <w:bottom w:val="nil"/>
              <w:right w:val="nil"/>
            </w:tcBorders>
            <w:shd w:val="clear" w:color="auto" w:fill="auto"/>
            <w:noWrap/>
            <w:vAlign w:val="bottom"/>
            <w:hideMark/>
          </w:tcPr>
          <w:p w:rsidR="00DB214D" w:rsidRPr="002540C4" w:rsidRDefault="00DB214D" w:rsidP="00DB214D">
            <w:pPr>
              <w:spacing w:after="0" w:line="240" w:lineRule="auto"/>
              <w:jc w:val="center"/>
              <w:rPr>
                <w:rFonts w:ascii="Times New Roman" w:eastAsia="Times New Roman" w:hAnsi="Times New Roman" w:cs="Times New Roman"/>
                <w:color w:val="000000"/>
                <w:sz w:val="18"/>
                <w:szCs w:val="18"/>
                <w:lang w:val="en-US" w:eastAsia="en-NZ"/>
              </w:rPr>
            </w:pPr>
          </w:p>
        </w:tc>
        <w:tc>
          <w:tcPr>
            <w:tcW w:w="1001" w:type="dxa"/>
            <w:tcBorders>
              <w:top w:val="nil"/>
              <w:left w:val="nil"/>
              <w:bottom w:val="nil"/>
              <w:right w:val="nil"/>
            </w:tcBorders>
            <w:shd w:val="clear" w:color="auto" w:fill="auto"/>
            <w:noWrap/>
            <w:vAlign w:val="bottom"/>
            <w:hideMark/>
          </w:tcPr>
          <w:p w:rsidR="00DB214D" w:rsidRPr="002540C4" w:rsidRDefault="00DB214D" w:rsidP="00DB214D">
            <w:pPr>
              <w:spacing w:after="0" w:line="240" w:lineRule="auto"/>
              <w:jc w:val="center"/>
              <w:rPr>
                <w:rFonts w:ascii="Times New Roman" w:eastAsia="Times New Roman" w:hAnsi="Times New Roman" w:cs="Times New Roman"/>
                <w:color w:val="000000"/>
                <w:sz w:val="18"/>
                <w:szCs w:val="18"/>
                <w:lang w:val="en-US" w:eastAsia="en-NZ"/>
              </w:rPr>
            </w:pPr>
          </w:p>
        </w:tc>
        <w:tc>
          <w:tcPr>
            <w:tcW w:w="922" w:type="dxa"/>
            <w:tcBorders>
              <w:top w:val="nil"/>
              <w:left w:val="nil"/>
              <w:bottom w:val="nil"/>
              <w:right w:val="nil"/>
            </w:tcBorders>
            <w:shd w:val="clear" w:color="auto" w:fill="auto"/>
            <w:noWrap/>
            <w:vAlign w:val="bottom"/>
            <w:hideMark/>
          </w:tcPr>
          <w:p w:rsidR="00DB214D" w:rsidRPr="002540C4" w:rsidRDefault="00DB214D" w:rsidP="00DB214D">
            <w:pPr>
              <w:spacing w:after="0" w:line="240" w:lineRule="auto"/>
              <w:jc w:val="center"/>
              <w:rPr>
                <w:rFonts w:ascii="Times New Roman" w:eastAsia="Times New Roman" w:hAnsi="Times New Roman" w:cs="Times New Roman"/>
                <w:color w:val="000000"/>
                <w:sz w:val="18"/>
                <w:szCs w:val="18"/>
                <w:lang w:val="en-US" w:eastAsia="en-NZ"/>
              </w:rPr>
            </w:pPr>
          </w:p>
        </w:tc>
      </w:tr>
      <w:tr w:rsidR="00DB214D" w:rsidRPr="00C30BFD" w:rsidTr="00C41862">
        <w:trPr>
          <w:trHeight w:val="238"/>
          <w:jc w:val="center"/>
        </w:trPr>
        <w:tc>
          <w:tcPr>
            <w:tcW w:w="2423" w:type="dxa"/>
            <w:tcBorders>
              <w:top w:val="nil"/>
              <w:left w:val="nil"/>
              <w:bottom w:val="nil"/>
              <w:right w:val="nil"/>
            </w:tcBorders>
            <w:shd w:val="clear" w:color="auto" w:fill="auto"/>
            <w:vAlign w:val="bottom"/>
            <w:hideMark/>
          </w:tcPr>
          <w:p w:rsidR="00DB214D" w:rsidRPr="002540C4" w:rsidRDefault="00DB214D" w:rsidP="00DB214D">
            <w:pPr>
              <w:spacing w:after="0" w:line="240" w:lineRule="auto"/>
              <w:rPr>
                <w:rFonts w:ascii="Times New Roman" w:eastAsia="Times New Roman" w:hAnsi="Times New Roman" w:cs="Times New Roman"/>
                <w:color w:val="000000"/>
                <w:sz w:val="20"/>
                <w:szCs w:val="20"/>
                <w:lang w:val="en-US" w:eastAsia="en-NZ"/>
              </w:rPr>
            </w:pPr>
          </w:p>
        </w:tc>
        <w:tc>
          <w:tcPr>
            <w:tcW w:w="823" w:type="dxa"/>
            <w:tcBorders>
              <w:top w:val="nil"/>
              <w:left w:val="nil"/>
              <w:bottom w:val="nil"/>
              <w:right w:val="nil"/>
            </w:tcBorders>
            <w:shd w:val="clear" w:color="auto" w:fill="auto"/>
            <w:noWrap/>
            <w:hideMark/>
          </w:tcPr>
          <w:p w:rsidR="00DB214D" w:rsidRPr="002540C4" w:rsidRDefault="00DB214D" w:rsidP="00DB214D">
            <w:pPr>
              <w:spacing w:after="0" w:line="240" w:lineRule="auto"/>
              <w:jc w:val="center"/>
              <w:rPr>
                <w:rFonts w:ascii="Times New Roman" w:eastAsia="Times New Roman" w:hAnsi="Times New Roman" w:cs="Times New Roman"/>
                <w:color w:val="000000"/>
                <w:sz w:val="18"/>
                <w:szCs w:val="18"/>
                <w:lang w:val="en-US" w:eastAsia="en-NZ"/>
              </w:rPr>
            </w:pPr>
            <w:r w:rsidRPr="002540C4">
              <w:rPr>
                <w:rFonts w:ascii="Times New Roman" w:eastAsia="Times New Roman" w:hAnsi="Times New Roman" w:cs="Times New Roman"/>
                <w:color w:val="000000"/>
                <w:sz w:val="18"/>
                <w:szCs w:val="18"/>
                <w:lang w:val="en-US" w:eastAsia="en-NZ"/>
              </w:rPr>
              <w:t>(0.10)</w:t>
            </w:r>
          </w:p>
        </w:tc>
        <w:tc>
          <w:tcPr>
            <w:tcW w:w="823" w:type="dxa"/>
            <w:tcBorders>
              <w:top w:val="nil"/>
              <w:left w:val="nil"/>
              <w:bottom w:val="nil"/>
              <w:right w:val="nil"/>
            </w:tcBorders>
            <w:shd w:val="clear" w:color="auto" w:fill="auto"/>
            <w:noWrap/>
            <w:hideMark/>
          </w:tcPr>
          <w:p w:rsidR="00DB214D" w:rsidRPr="002540C4" w:rsidRDefault="00DB214D" w:rsidP="00DB214D">
            <w:pPr>
              <w:spacing w:after="0" w:line="240" w:lineRule="auto"/>
              <w:jc w:val="center"/>
              <w:rPr>
                <w:rFonts w:ascii="Times New Roman" w:eastAsia="Times New Roman" w:hAnsi="Times New Roman" w:cs="Times New Roman"/>
                <w:color w:val="000000"/>
                <w:sz w:val="18"/>
                <w:szCs w:val="18"/>
                <w:lang w:val="en-US" w:eastAsia="en-NZ"/>
              </w:rPr>
            </w:pPr>
            <w:r w:rsidRPr="002540C4">
              <w:rPr>
                <w:rFonts w:ascii="Times New Roman" w:eastAsia="Times New Roman" w:hAnsi="Times New Roman" w:cs="Times New Roman"/>
                <w:color w:val="000000"/>
                <w:sz w:val="18"/>
                <w:szCs w:val="18"/>
                <w:lang w:val="en-US" w:eastAsia="en-NZ"/>
              </w:rPr>
              <w:t>(0.75)</w:t>
            </w:r>
          </w:p>
        </w:tc>
        <w:tc>
          <w:tcPr>
            <w:tcW w:w="1018" w:type="dxa"/>
            <w:tcBorders>
              <w:top w:val="nil"/>
              <w:left w:val="nil"/>
              <w:bottom w:val="nil"/>
              <w:right w:val="nil"/>
            </w:tcBorders>
            <w:shd w:val="clear" w:color="auto" w:fill="auto"/>
            <w:noWrap/>
            <w:hideMark/>
          </w:tcPr>
          <w:p w:rsidR="00DB214D" w:rsidRPr="002540C4" w:rsidRDefault="00DB214D" w:rsidP="00DB214D">
            <w:pPr>
              <w:spacing w:after="0" w:line="240" w:lineRule="auto"/>
              <w:jc w:val="center"/>
              <w:rPr>
                <w:rFonts w:ascii="Times New Roman" w:eastAsia="Times New Roman" w:hAnsi="Times New Roman" w:cs="Times New Roman"/>
                <w:color w:val="000000"/>
                <w:sz w:val="18"/>
                <w:szCs w:val="18"/>
                <w:lang w:val="en-US" w:eastAsia="en-NZ"/>
              </w:rPr>
            </w:pPr>
            <w:r w:rsidRPr="002540C4">
              <w:rPr>
                <w:rFonts w:ascii="Times New Roman" w:eastAsia="Times New Roman" w:hAnsi="Times New Roman" w:cs="Times New Roman"/>
                <w:color w:val="000000"/>
                <w:sz w:val="18"/>
                <w:szCs w:val="18"/>
                <w:lang w:val="en-US" w:eastAsia="en-NZ"/>
              </w:rPr>
              <w:t>(0.04)</w:t>
            </w:r>
          </w:p>
        </w:tc>
        <w:tc>
          <w:tcPr>
            <w:tcW w:w="941" w:type="dxa"/>
            <w:tcBorders>
              <w:top w:val="nil"/>
              <w:left w:val="nil"/>
              <w:bottom w:val="nil"/>
              <w:right w:val="nil"/>
            </w:tcBorders>
            <w:shd w:val="clear" w:color="auto" w:fill="auto"/>
            <w:noWrap/>
            <w:hideMark/>
          </w:tcPr>
          <w:p w:rsidR="00DB214D" w:rsidRPr="002540C4" w:rsidRDefault="00DB214D" w:rsidP="00DB214D">
            <w:pPr>
              <w:spacing w:after="0" w:line="240" w:lineRule="auto"/>
              <w:jc w:val="center"/>
              <w:rPr>
                <w:rFonts w:ascii="Times New Roman" w:eastAsia="Times New Roman" w:hAnsi="Times New Roman" w:cs="Times New Roman"/>
                <w:color w:val="000000"/>
                <w:sz w:val="18"/>
                <w:szCs w:val="18"/>
                <w:lang w:val="en-US" w:eastAsia="en-NZ"/>
              </w:rPr>
            </w:pPr>
            <w:r w:rsidRPr="002540C4">
              <w:rPr>
                <w:rFonts w:ascii="Times New Roman" w:eastAsia="Times New Roman" w:hAnsi="Times New Roman" w:cs="Times New Roman"/>
                <w:color w:val="000000"/>
                <w:sz w:val="18"/>
                <w:szCs w:val="18"/>
                <w:lang w:val="en-US" w:eastAsia="en-NZ"/>
              </w:rPr>
              <w:t>(30.44)</w:t>
            </w:r>
          </w:p>
        </w:tc>
        <w:tc>
          <w:tcPr>
            <w:tcW w:w="1040" w:type="dxa"/>
            <w:tcBorders>
              <w:top w:val="nil"/>
              <w:left w:val="nil"/>
              <w:bottom w:val="nil"/>
              <w:right w:val="nil"/>
            </w:tcBorders>
            <w:shd w:val="clear" w:color="auto" w:fill="auto"/>
            <w:noWrap/>
            <w:hideMark/>
          </w:tcPr>
          <w:p w:rsidR="00DB214D" w:rsidRPr="002540C4" w:rsidRDefault="00DB214D" w:rsidP="00DB214D">
            <w:pPr>
              <w:spacing w:after="0" w:line="240" w:lineRule="auto"/>
              <w:jc w:val="center"/>
              <w:rPr>
                <w:rFonts w:ascii="Times New Roman" w:eastAsia="Times New Roman" w:hAnsi="Times New Roman" w:cs="Times New Roman"/>
                <w:color w:val="000000"/>
                <w:sz w:val="18"/>
                <w:szCs w:val="18"/>
                <w:lang w:val="en-US" w:eastAsia="en-NZ"/>
              </w:rPr>
            </w:pPr>
            <w:r w:rsidRPr="002540C4">
              <w:rPr>
                <w:rFonts w:ascii="Times New Roman" w:eastAsia="Times New Roman" w:hAnsi="Times New Roman" w:cs="Times New Roman"/>
                <w:color w:val="000000"/>
                <w:sz w:val="18"/>
                <w:szCs w:val="18"/>
                <w:lang w:val="en-US" w:eastAsia="en-NZ"/>
              </w:rPr>
              <w:t>(0.31)</w:t>
            </w:r>
          </w:p>
        </w:tc>
        <w:tc>
          <w:tcPr>
            <w:tcW w:w="823" w:type="dxa"/>
            <w:tcBorders>
              <w:top w:val="nil"/>
              <w:left w:val="nil"/>
              <w:bottom w:val="nil"/>
              <w:right w:val="nil"/>
            </w:tcBorders>
            <w:shd w:val="clear" w:color="auto" w:fill="auto"/>
            <w:noWrap/>
            <w:hideMark/>
          </w:tcPr>
          <w:p w:rsidR="00DB214D" w:rsidRPr="002540C4" w:rsidRDefault="00DB214D" w:rsidP="00DB214D">
            <w:pPr>
              <w:spacing w:after="0" w:line="240" w:lineRule="auto"/>
              <w:jc w:val="center"/>
              <w:rPr>
                <w:rFonts w:ascii="Times New Roman" w:eastAsia="Times New Roman" w:hAnsi="Times New Roman" w:cs="Times New Roman"/>
                <w:color w:val="000000"/>
                <w:sz w:val="18"/>
                <w:szCs w:val="18"/>
                <w:lang w:val="en-US" w:eastAsia="en-NZ"/>
              </w:rPr>
            </w:pPr>
            <w:r w:rsidRPr="002540C4">
              <w:rPr>
                <w:rFonts w:ascii="Times New Roman" w:eastAsia="Times New Roman" w:hAnsi="Times New Roman" w:cs="Times New Roman"/>
                <w:color w:val="000000"/>
                <w:sz w:val="18"/>
                <w:szCs w:val="18"/>
                <w:lang w:val="en-US" w:eastAsia="en-NZ"/>
              </w:rPr>
              <w:t>(2.11)</w:t>
            </w:r>
          </w:p>
        </w:tc>
        <w:tc>
          <w:tcPr>
            <w:tcW w:w="665" w:type="dxa"/>
            <w:tcBorders>
              <w:top w:val="nil"/>
              <w:left w:val="nil"/>
              <w:bottom w:val="nil"/>
              <w:right w:val="nil"/>
            </w:tcBorders>
            <w:shd w:val="clear" w:color="auto" w:fill="auto"/>
            <w:noWrap/>
            <w:hideMark/>
          </w:tcPr>
          <w:p w:rsidR="00DB214D" w:rsidRPr="002540C4" w:rsidRDefault="00DB214D" w:rsidP="00DB214D">
            <w:pPr>
              <w:spacing w:after="0" w:line="240" w:lineRule="auto"/>
              <w:jc w:val="center"/>
              <w:rPr>
                <w:rFonts w:ascii="Times New Roman" w:eastAsia="Times New Roman" w:hAnsi="Times New Roman" w:cs="Times New Roman"/>
                <w:color w:val="000000"/>
                <w:sz w:val="18"/>
                <w:szCs w:val="18"/>
                <w:lang w:val="en-US" w:eastAsia="en-NZ"/>
              </w:rPr>
            </w:pPr>
            <w:r w:rsidRPr="002540C4">
              <w:rPr>
                <w:rFonts w:ascii="Times New Roman" w:eastAsia="Times New Roman" w:hAnsi="Times New Roman" w:cs="Times New Roman"/>
                <w:color w:val="000000"/>
                <w:sz w:val="18"/>
                <w:szCs w:val="18"/>
                <w:lang w:val="en-US" w:eastAsia="en-NZ"/>
              </w:rPr>
              <w:t>0.47</w:t>
            </w:r>
          </w:p>
        </w:tc>
        <w:tc>
          <w:tcPr>
            <w:tcW w:w="1078" w:type="dxa"/>
            <w:tcBorders>
              <w:top w:val="nil"/>
              <w:left w:val="nil"/>
              <w:bottom w:val="nil"/>
              <w:right w:val="nil"/>
            </w:tcBorders>
            <w:shd w:val="clear" w:color="auto" w:fill="auto"/>
            <w:noWrap/>
            <w:hideMark/>
          </w:tcPr>
          <w:p w:rsidR="00DB214D" w:rsidRPr="002540C4" w:rsidRDefault="00DB214D" w:rsidP="00DB214D">
            <w:pPr>
              <w:spacing w:after="0" w:line="240" w:lineRule="auto"/>
              <w:jc w:val="center"/>
              <w:rPr>
                <w:rFonts w:ascii="Times New Roman" w:eastAsia="Times New Roman" w:hAnsi="Times New Roman" w:cs="Times New Roman"/>
                <w:color w:val="000000"/>
                <w:sz w:val="18"/>
                <w:szCs w:val="18"/>
                <w:lang w:val="en-US" w:eastAsia="en-NZ"/>
              </w:rPr>
            </w:pPr>
            <w:r w:rsidRPr="002540C4">
              <w:rPr>
                <w:rFonts w:ascii="Times New Roman" w:eastAsia="Times New Roman" w:hAnsi="Times New Roman" w:cs="Times New Roman"/>
                <w:color w:val="000000"/>
                <w:sz w:val="18"/>
                <w:szCs w:val="18"/>
                <w:lang w:val="en-US" w:eastAsia="en-NZ"/>
              </w:rPr>
              <w:t>0,2,1,0,1</w:t>
            </w:r>
          </w:p>
        </w:tc>
        <w:tc>
          <w:tcPr>
            <w:tcW w:w="818" w:type="dxa"/>
            <w:tcBorders>
              <w:top w:val="nil"/>
              <w:left w:val="nil"/>
              <w:bottom w:val="nil"/>
              <w:right w:val="nil"/>
            </w:tcBorders>
            <w:shd w:val="clear" w:color="auto" w:fill="auto"/>
            <w:noWrap/>
            <w:hideMark/>
          </w:tcPr>
          <w:p w:rsidR="00DB214D" w:rsidRPr="002540C4" w:rsidRDefault="00DB214D" w:rsidP="00DB214D">
            <w:pPr>
              <w:spacing w:after="0" w:line="240" w:lineRule="auto"/>
              <w:jc w:val="center"/>
              <w:rPr>
                <w:rFonts w:ascii="Times New Roman" w:eastAsia="Times New Roman" w:hAnsi="Times New Roman" w:cs="Times New Roman"/>
                <w:color w:val="000000"/>
                <w:sz w:val="18"/>
                <w:szCs w:val="18"/>
                <w:lang w:val="en-US" w:eastAsia="en-NZ"/>
              </w:rPr>
            </w:pPr>
            <w:r w:rsidRPr="002540C4">
              <w:rPr>
                <w:rFonts w:ascii="Times New Roman" w:eastAsia="Times New Roman" w:hAnsi="Times New Roman" w:cs="Times New Roman"/>
                <w:color w:val="000000"/>
                <w:sz w:val="18"/>
                <w:szCs w:val="18"/>
                <w:lang w:val="en-US" w:eastAsia="en-NZ"/>
              </w:rPr>
              <w:t>6.12</w:t>
            </w:r>
          </w:p>
        </w:tc>
        <w:tc>
          <w:tcPr>
            <w:tcW w:w="870" w:type="dxa"/>
            <w:tcBorders>
              <w:top w:val="nil"/>
              <w:left w:val="nil"/>
              <w:bottom w:val="nil"/>
              <w:right w:val="nil"/>
            </w:tcBorders>
            <w:shd w:val="clear" w:color="auto" w:fill="auto"/>
            <w:noWrap/>
            <w:hideMark/>
          </w:tcPr>
          <w:p w:rsidR="00DB214D" w:rsidRPr="002540C4" w:rsidRDefault="00DB214D" w:rsidP="00DB214D">
            <w:pPr>
              <w:spacing w:after="0" w:line="240" w:lineRule="auto"/>
              <w:jc w:val="center"/>
              <w:rPr>
                <w:rFonts w:ascii="Times New Roman" w:eastAsia="Times New Roman" w:hAnsi="Times New Roman" w:cs="Times New Roman"/>
                <w:color w:val="000000"/>
                <w:sz w:val="18"/>
                <w:szCs w:val="18"/>
                <w:lang w:val="en-US" w:eastAsia="en-NZ"/>
              </w:rPr>
            </w:pPr>
            <w:r w:rsidRPr="002540C4">
              <w:rPr>
                <w:rFonts w:ascii="Times New Roman" w:eastAsia="Times New Roman" w:hAnsi="Times New Roman" w:cs="Times New Roman"/>
                <w:color w:val="000000"/>
                <w:sz w:val="18"/>
                <w:szCs w:val="18"/>
                <w:lang w:val="en-US" w:eastAsia="en-NZ"/>
              </w:rPr>
              <w:t>1%</w:t>
            </w:r>
          </w:p>
        </w:tc>
        <w:tc>
          <w:tcPr>
            <w:tcW w:w="934" w:type="dxa"/>
            <w:tcBorders>
              <w:top w:val="nil"/>
              <w:left w:val="nil"/>
              <w:bottom w:val="nil"/>
              <w:right w:val="nil"/>
            </w:tcBorders>
            <w:shd w:val="clear" w:color="auto" w:fill="auto"/>
            <w:noWrap/>
            <w:hideMark/>
          </w:tcPr>
          <w:p w:rsidR="00DB214D" w:rsidRPr="002540C4" w:rsidRDefault="00DB214D" w:rsidP="00DB214D">
            <w:pPr>
              <w:spacing w:after="0" w:line="240" w:lineRule="auto"/>
              <w:jc w:val="center"/>
              <w:rPr>
                <w:rFonts w:ascii="Times New Roman" w:eastAsia="Times New Roman" w:hAnsi="Times New Roman" w:cs="Times New Roman"/>
                <w:color w:val="000000"/>
                <w:sz w:val="18"/>
                <w:szCs w:val="18"/>
                <w:lang w:val="en-US" w:eastAsia="en-NZ"/>
              </w:rPr>
            </w:pPr>
            <w:r w:rsidRPr="002540C4">
              <w:rPr>
                <w:rFonts w:ascii="Times New Roman" w:eastAsia="Times New Roman" w:hAnsi="Times New Roman" w:cs="Times New Roman"/>
                <w:color w:val="000000"/>
                <w:sz w:val="18"/>
                <w:szCs w:val="18"/>
                <w:lang w:val="en-US" w:eastAsia="en-NZ"/>
              </w:rPr>
              <w:t>[0.90]</w:t>
            </w:r>
          </w:p>
        </w:tc>
        <w:tc>
          <w:tcPr>
            <w:tcW w:w="859" w:type="dxa"/>
            <w:tcBorders>
              <w:top w:val="nil"/>
              <w:left w:val="nil"/>
              <w:bottom w:val="nil"/>
              <w:right w:val="nil"/>
            </w:tcBorders>
            <w:shd w:val="clear" w:color="auto" w:fill="auto"/>
            <w:noWrap/>
            <w:hideMark/>
          </w:tcPr>
          <w:p w:rsidR="00DB214D" w:rsidRPr="002540C4" w:rsidRDefault="00DB214D" w:rsidP="00DB214D">
            <w:pPr>
              <w:spacing w:after="0" w:line="240" w:lineRule="auto"/>
              <w:jc w:val="center"/>
              <w:rPr>
                <w:rFonts w:ascii="Times New Roman" w:eastAsia="Times New Roman" w:hAnsi="Times New Roman" w:cs="Times New Roman"/>
                <w:color w:val="000000"/>
                <w:sz w:val="18"/>
                <w:szCs w:val="18"/>
                <w:lang w:val="en-US" w:eastAsia="en-NZ"/>
              </w:rPr>
            </w:pPr>
            <w:r w:rsidRPr="002540C4">
              <w:rPr>
                <w:rFonts w:ascii="Times New Roman" w:eastAsia="Times New Roman" w:hAnsi="Times New Roman" w:cs="Times New Roman"/>
                <w:color w:val="000000"/>
                <w:sz w:val="18"/>
                <w:szCs w:val="18"/>
                <w:lang w:val="en-US" w:eastAsia="en-NZ"/>
              </w:rPr>
              <w:t>[0.18]</w:t>
            </w:r>
          </w:p>
        </w:tc>
        <w:tc>
          <w:tcPr>
            <w:tcW w:w="1001" w:type="dxa"/>
            <w:tcBorders>
              <w:top w:val="nil"/>
              <w:left w:val="nil"/>
              <w:bottom w:val="nil"/>
              <w:right w:val="nil"/>
            </w:tcBorders>
            <w:shd w:val="clear" w:color="auto" w:fill="auto"/>
            <w:noWrap/>
            <w:hideMark/>
          </w:tcPr>
          <w:p w:rsidR="00DB214D" w:rsidRPr="002540C4" w:rsidRDefault="00DB214D" w:rsidP="00DB214D">
            <w:pPr>
              <w:spacing w:after="0" w:line="240" w:lineRule="auto"/>
              <w:jc w:val="center"/>
              <w:rPr>
                <w:rFonts w:ascii="Times New Roman" w:eastAsia="Times New Roman" w:hAnsi="Times New Roman" w:cs="Times New Roman"/>
                <w:color w:val="000000"/>
                <w:sz w:val="18"/>
                <w:szCs w:val="18"/>
                <w:lang w:val="en-US" w:eastAsia="en-NZ"/>
              </w:rPr>
            </w:pPr>
            <w:r w:rsidRPr="002540C4">
              <w:rPr>
                <w:rFonts w:ascii="Times New Roman" w:eastAsia="Times New Roman" w:hAnsi="Times New Roman" w:cs="Times New Roman"/>
                <w:color w:val="000000"/>
                <w:sz w:val="18"/>
                <w:szCs w:val="18"/>
                <w:lang w:val="en-US" w:eastAsia="en-NZ"/>
              </w:rPr>
              <w:t>[0.09]</w:t>
            </w:r>
          </w:p>
        </w:tc>
        <w:tc>
          <w:tcPr>
            <w:tcW w:w="922" w:type="dxa"/>
            <w:tcBorders>
              <w:top w:val="nil"/>
              <w:left w:val="nil"/>
              <w:bottom w:val="nil"/>
              <w:right w:val="nil"/>
            </w:tcBorders>
            <w:shd w:val="clear" w:color="auto" w:fill="auto"/>
            <w:noWrap/>
            <w:hideMark/>
          </w:tcPr>
          <w:p w:rsidR="00DB214D" w:rsidRPr="002540C4" w:rsidRDefault="00DB214D" w:rsidP="00DB214D">
            <w:pPr>
              <w:spacing w:after="0" w:line="240" w:lineRule="auto"/>
              <w:jc w:val="center"/>
              <w:rPr>
                <w:rFonts w:ascii="Times New Roman" w:eastAsia="Times New Roman" w:hAnsi="Times New Roman" w:cs="Times New Roman"/>
                <w:color w:val="000000"/>
                <w:sz w:val="18"/>
                <w:szCs w:val="18"/>
                <w:lang w:val="en-US" w:eastAsia="en-NZ"/>
              </w:rPr>
            </w:pPr>
            <w:r w:rsidRPr="002540C4">
              <w:rPr>
                <w:rFonts w:ascii="Times New Roman" w:eastAsia="Times New Roman" w:hAnsi="Times New Roman" w:cs="Times New Roman"/>
                <w:color w:val="000000"/>
                <w:sz w:val="18"/>
                <w:szCs w:val="18"/>
                <w:lang w:val="en-US" w:eastAsia="en-NZ"/>
              </w:rPr>
              <w:t>[0.80]</w:t>
            </w:r>
          </w:p>
        </w:tc>
      </w:tr>
      <w:tr w:rsidR="00DB214D" w:rsidRPr="00C30BFD" w:rsidTr="00C41862">
        <w:trPr>
          <w:trHeight w:val="238"/>
          <w:jc w:val="center"/>
        </w:trPr>
        <w:tc>
          <w:tcPr>
            <w:tcW w:w="2423" w:type="dxa"/>
            <w:tcBorders>
              <w:top w:val="nil"/>
              <w:left w:val="nil"/>
              <w:bottom w:val="nil"/>
              <w:right w:val="nil"/>
            </w:tcBorders>
            <w:shd w:val="clear" w:color="auto" w:fill="auto"/>
            <w:vAlign w:val="bottom"/>
            <w:hideMark/>
          </w:tcPr>
          <w:p w:rsidR="00DB214D" w:rsidRPr="002540C4" w:rsidRDefault="00DB214D" w:rsidP="00DB214D">
            <w:pPr>
              <w:spacing w:after="0" w:line="240" w:lineRule="auto"/>
              <w:rPr>
                <w:rFonts w:ascii="Times New Roman" w:eastAsia="Times New Roman" w:hAnsi="Times New Roman" w:cs="Times New Roman"/>
                <w:color w:val="000000"/>
                <w:sz w:val="20"/>
                <w:szCs w:val="20"/>
                <w:lang w:val="en-US" w:eastAsia="en-NZ"/>
              </w:rPr>
            </w:pPr>
          </w:p>
        </w:tc>
        <w:tc>
          <w:tcPr>
            <w:tcW w:w="823" w:type="dxa"/>
            <w:tcBorders>
              <w:top w:val="nil"/>
              <w:left w:val="nil"/>
              <w:bottom w:val="nil"/>
              <w:right w:val="nil"/>
            </w:tcBorders>
            <w:shd w:val="clear" w:color="auto" w:fill="auto"/>
            <w:noWrap/>
            <w:hideMark/>
          </w:tcPr>
          <w:p w:rsidR="00DB214D" w:rsidRPr="002540C4" w:rsidRDefault="00DB214D" w:rsidP="00DB214D">
            <w:pPr>
              <w:spacing w:after="0" w:line="240" w:lineRule="auto"/>
              <w:jc w:val="center"/>
              <w:rPr>
                <w:rFonts w:ascii="Times New Roman" w:eastAsia="Times New Roman" w:hAnsi="Times New Roman" w:cs="Times New Roman"/>
                <w:color w:val="000000"/>
                <w:sz w:val="18"/>
                <w:szCs w:val="18"/>
                <w:lang w:val="en-US" w:eastAsia="en-NZ"/>
              </w:rPr>
            </w:pPr>
            <w:r w:rsidRPr="002540C4">
              <w:rPr>
                <w:rFonts w:ascii="Times New Roman" w:eastAsia="Times New Roman" w:hAnsi="Times New Roman" w:cs="Times New Roman"/>
                <w:color w:val="000000"/>
                <w:sz w:val="18"/>
                <w:szCs w:val="18"/>
                <w:lang w:val="en-US" w:eastAsia="en-NZ"/>
              </w:rPr>
              <w:t>[0.11]</w:t>
            </w:r>
          </w:p>
        </w:tc>
        <w:tc>
          <w:tcPr>
            <w:tcW w:w="823" w:type="dxa"/>
            <w:tcBorders>
              <w:top w:val="nil"/>
              <w:left w:val="nil"/>
              <w:bottom w:val="nil"/>
              <w:right w:val="nil"/>
            </w:tcBorders>
            <w:shd w:val="clear" w:color="auto" w:fill="auto"/>
            <w:noWrap/>
            <w:hideMark/>
          </w:tcPr>
          <w:p w:rsidR="00DB214D" w:rsidRPr="002540C4" w:rsidRDefault="00DB214D" w:rsidP="00DB214D">
            <w:pPr>
              <w:spacing w:after="0" w:line="240" w:lineRule="auto"/>
              <w:jc w:val="center"/>
              <w:rPr>
                <w:rFonts w:ascii="Times New Roman" w:eastAsia="Times New Roman" w:hAnsi="Times New Roman" w:cs="Times New Roman"/>
                <w:color w:val="000000"/>
                <w:sz w:val="18"/>
                <w:szCs w:val="18"/>
                <w:lang w:val="en-US" w:eastAsia="en-NZ"/>
              </w:rPr>
            </w:pPr>
            <w:r w:rsidRPr="002540C4">
              <w:rPr>
                <w:rFonts w:ascii="Times New Roman" w:eastAsia="Times New Roman" w:hAnsi="Times New Roman" w:cs="Times New Roman"/>
                <w:color w:val="000000"/>
                <w:sz w:val="18"/>
                <w:szCs w:val="18"/>
                <w:lang w:val="en-US" w:eastAsia="en-NZ"/>
              </w:rPr>
              <w:t>[0.28]</w:t>
            </w:r>
          </w:p>
        </w:tc>
        <w:tc>
          <w:tcPr>
            <w:tcW w:w="1018" w:type="dxa"/>
            <w:tcBorders>
              <w:top w:val="nil"/>
              <w:left w:val="nil"/>
              <w:bottom w:val="nil"/>
              <w:right w:val="nil"/>
            </w:tcBorders>
            <w:shd w:val="clear" w:color="auto" w:fill="auto"/>
            <w:noWrap/>
            <w:hideMark/>
          </w:tcPr>
          <w:p w:rsidR="00DB214D" w:rsidRPr="002540C4" w:rsidRDefault="00DB214D" w:rsidP="00DB214D">
            <w:pPr>
              <w:spacing w:after="0" w:line="240" w:lineRule="auto"/>
              <w:jc w:val="center"/>
              <w:rPr>
                <w:rFonts w:ascii="Times New Roman" w:eastAsia="Times New Roman" w:hAnsi="Times New Roman" w:cs="Times New Roman"/>
                <w:color w:val="000000"/>
                <w:sz w:val="18"/>
                <w:szCs w:val="18"/>
                <w:lang w:val="en-US" w:eastAsia="en-NZ"/>
              </w:rPr>
            </w:pPr>
            <w:r w:rsidRPr="002540C4">
              <w:rPr>
                <w:rFonts w:ascii="Times New Roman" w:eastAsia="Times New Roman" w:hAnsi="Times New Roman" w:cs="Times New Roman"/>
                <w:color w:val="000000"/>
                <w:sz w:val="18"/>
                <w:szCs w:val="18"/>
                <w:lang w:val="en-US" w:eastAsia="en-NZ"/>
              </w:rPr>
              <w:t>[0.00]</w:t>
            </w:r>
          </w:p>
        </w:tc>
        <w:tc>
          <w:tcPr>
            <w:tcW w:w="941" w:type="dxa"/>
            <w:tcBorders>
              <w:top w:val="nil"/>
              <w:left w:val="nil"/>
              <w:bottom w:val="nil"/>
              <w:right w:val="nil"/>
            </w:tcBorders>
            <w:shd w:val="clear" w:color="auto" w:fill="auto"/>
            <w:noWrap/>
            <w:hideMark/>
          </w:tcPr>
          <w:p w:rsidR="00DB214D" w:rsidRPr="002540C4" w:rsidRDefault="00DB214D" w:rsidP="00DB214D">
            <w:pPr>
              <w:spacing w:after="0" w:line="240" w:lineRule="auto"/>
              <w:jc w:val="center"/>
              <w:rPr>
                <w:rFonts w:ascii="Times New Roman" w:eastAsia="Times New Roman" w:hAnsi="Times New Roman" w:cs="Times New Roman"/>
                <w:color w:val="000000"/>
                <w:sz w:val="18"/>
                <w:szCs w:val="18"/>
                <w:lang w:val="en-US" w:eastAsia="en-NZ"/>
              </w:rPr>
            </w:pPr>
            <w:r w:rsidRPr="002540C4">
              <w:rPr>
                <w:rFonts w:ascii="Times New Roman" w:eastAsia="Times New Roman" w:hAnsi="Times New Roman" w:cs="Times New Roman"/>
                <w:color w:val="000000"/>
                <w:sz w:val="18"/>
                <w:szCs w:val="18"/>
                <w:lang w:val="en-US" w:eastAsia="en-NZ"/>
              </w:rPr>
              <w:t>[0.72]</w:t>
            </w:r>
          </w:p>
        </w:tc>
        <w:tc>
          <w:tcPr>
            <w:tcW w:w="1040" w:type="dxa"/>
            <w:tcBorders>
              <w:top w:val="nil"/>
              <w:left w:val="nil"/>
              <w:bottom w:val="nil"/>
              <w:right w:val="nil"/>
            </w:tcBorders>
            <w:shd w:val="clear" w:color="auto" w:fill="auto"/>
            <w:noWrap/>
            <w:hideMark/>
          </w:tcPr>
          <w:p w:rsidR="00DB214D" w:rsidRPr="002540C4" w:rsidRDefault="00DB214D" w:rsidP="00DB214D">
            <w:pPr>
              <w:spacing w:after="0" w:line="240" w:lineRule="auto"/>
              <w:jc w:val="center"/>
              <w:rPr>
                <w:rFonts w:ascii="Times New Roman" w:eastAsia="Times New Roman" w:hAnsi="Times New Roman" w:cs="Times New Roman"/>
                <w:color w:val="000000"/>
                <w:sz w:val="18"/>
                <w:szCs w:val="18"/>
                <w:lang w:val="en-US" w:eastAsia="en-NZ"/>
              </w:rPr>
            </w:pPr>
            <w:r w:rsidRPr="002540C4">
              <w:rPr>
                <w:rFonts w:ascii="Times New Roman" w:eastAsia="Times New Roman" w:hAnsi="Times New Roman" w:cs="Times New Roman"/>
                <w:color w:val="000000"/>
                <w:sz w:val="18"/>
                <w:szCs w:val="18"/>
                <w:lang w:val="en-US" w:eastAsia="en-NZ"/>
              </w:rPr>
              <w:t>[0.36]</w:t>
            </w:r>
          </w:p>
        </w:tc>
        <w:tc>
          <w:tcPr>
            <w:tcW w:w="823" w:type="dxa"/>
            <w:tcBorders>
              <w:top w:val="nil"/>
              <w:left w:val="nil"/>
              <w:bottom w:val="nil"/>
              <w:right w:val="nil"/>
            </w:tcBorders>
            <w:shd w:val="clear" w:color="auto" w:fill="auto"/>
            <w:noWrap/>
            <w:hideMark/>
          </w:tcPr>
          <w:p w:rsidR="00DB214D" w:rsidRPr="002540C4" w:rsidRDefault="00DB214D" w:rsidP="00DB214D">
            <w:pPr>
              <w:spacing w:after="0" w:line="240" w:lineRule="auto"/>
              <w:jc w:val="center"/>
              <w:rPr>
                <w:rFonts w:ascii="Times New Roman" w:eastAsia="Times New Roman" w:hAnsi="Times New Roman" w:cs="Times New Roman"/>
                <w:color w:val="000000"/>
                <w:sz w:val="18"/>
                <w:szCs w:val="18"/>
                <w:lang w:val="en-US" w:eastAsia="en-NZ"/>
              </w:rPr>
            </w:pPr>
            <w:r w:rsidRPr="002540C4">
              <w:rPr>
                <w:rFonts w:ascii="Times New Roman" w:eastAsia="Times New Roman" w:hAnsi="Times New Roman" w:cs="Times New Roman"/>
                <w:color w:val="000000"/>
                <w:sz w:val="18"/>
                <w:szCs w:val="18"/>
                <w:lang w:val="en-US" w:eastAsia="en-NZ"/>
              </w:rPr>
              <w:t>[0.05]</w:t>
            </w:r>
          </w:p>
        </w:tc>
        <w:tc>
          <w:tcPr>
            <w:tcW w:w="665" w:type="dxa"/>
            <w:tcBorders>
              <w:top w:val="nil"/>
              <w:left w:val="nil"/>
              <w:bottom w:val="nil"/>
              <w:right w:val="nil"/>
            </w:tcBorders>
            <w:shd w:val="clear" w:color="auto" w:fill="auto"/>
            <w:noWrap/>
            <w:hideMark/>
          </w:tcPr>
          <w:p w:rsidR="00DB214D" w:rsidRPr="002540C4" w:rsidRDefault="00DB214D" w:rsidP="00DB214D">
            <w:pPr>
              <w:spacing w:after="0" w:line="240" w:lineRule="auto"/>
              <w:jc w:val="center"/>
              <w:rPr>
                <w:rFonts w:ascii="Times New Roman" w:eastAsia="Times New Roman" w:hAnsi="Times New Roman" w:cs="Times New Roman"/>
                <w:color w:val="000000"/>
                <w:sz w:val="18"/>
                <w:szCs w:val="18"/>
                <w:lang w:val="en-US" w:eastAsia="en-NZ"/>
              </w:rPr>
            </w:pPr>
          </w:p>
        </w:tc>
        <w:tc>
          <w:tcPr>
            <w:tcW w:w="1078" w:type="dxa"/>
            <w:tcBorders>
              <w:top w:val="nil"/>
              <w:left w:val="nil"/>
              <w:bottom w:val="nil"/>
              <w:right w:val="nil"/>
            </w:tcBorders>
            <w:shd w:val="clear" w:color="auto" w:fill="auto"/>
            <w:noWrap/>
            <w:hideMark/>
          </w:tcPr>
          <w:p w:rsidR="00DB214D" w:rsidRPr="002540C4" w:rsidRDefault="00DB214D" w:rsidP="00DB214D">
            <w:pPr>
              <w:spacing w:after="0" w:line="240" w:lineRule="auto"/>
              <w:jc w:val="center"/>
              <w:rPr>
                <w:rFonts w:ascii="Times New Roman" w:eastAsia="Times New Roman" w:hAnsi="Times New Roman" w:cs="Times New Roman"/>
                <w:color w:val="000000"/>
                <w:sz w:val="18"/>
                <w:szCs w:val="18"/>
                <w:lang w:val="en-US" w:eastAsia="en-NZ"/>
              </w:rPr>
            </w:pPr>
          </w:p>
        </w:tc>
        <w:tc>
          <w:tcPr>
            <w:tcW w:w="818" w:type="dxa"/>
            <w:tcBorders>
              <w:top w:val="nil"/>
              <w:left w:val="nil"/>
              <w:bottom w:val="nil"/>
              <w:right w:val="nil"/>
            </w:tcBorders>
            <w:shd w:val="clear" w:color="auto" w:fill="auto"/>
            <w:noWrap/>
            <w:hideMark/>
          </w:tcPr>
          <w:p w:rsidR="00DB214D" w:rsidRPr="002540C4" w:rsidRDefault="00DB214D" w:rsidP="00DB214D">
            <w:pPr>
              <w:spacing w:after="0" w:line="240" w:lineRule="auto"/>
              <w:jc w:val="center"/>
              <w:rPr>
                <w:rFonts w:ascii="Times New Roman" w:eastAsia="Times New Roman" w:hAnsi="Times New Roman" w:cs="Times New Roman"/>
                <w:color w:val="000000"/>
                <w:sz w:val="18"/>
                <w:szCs w:val="18"/>
                <w:lang w:val="en-US" w:eastAsia="en-NZ"/>
              </w:rPr>
            </w:pPr>
          </w:p>
        </w:tc>
        <w:tc>
          <w:tcPr>
            <w:tcW w:w="870" w:type="dxa"/>
            <w:tcBorders>
              <w:top w:val="nil"/>
              <w:left w:val="nil"/>
              <w:bottom w:val="nil"/>
              <w:right w:val="nil"/>
            </w:tcBorders>
            <w:shd w:val="clear" w:color="auto" w:fill="auto"/>
            <w:noWrap/>
            <w:hideMark/>
          </w:tcPr>
          <w:p w:rsidR="00DB214D" w:rsidRPr="002540C4" w:rsidRDefault="00DB214D" w:rsidP="00DB214D">
            <w:pPr>
              <w:spacing w:after="0" w:line="240" w:lineRule="auto"/>
              <w:jc w:val="center"/>
              <w:rPr>
                <w:rFonts w:ascii="Times New Roman" w:eastAsia="Times New Roman" w:hAnsi="Times New Roman" w:cs="Times New Roman"/>
                <w:color w:val="000000"/>
                <w:sz w:val="18"/>
                <w:szCs w:val="18"/>
                <w:lang w:val="en-US" w:eastAsia="en-NZ"/>
              </w:rPr>
            </w:pPr>
          </w:p>
        </w:tc>
        <w:tc>
          <w:tcPr>
            <w:tcW w:w="934" w:type="dxa"/>
            <w:tcBorders>
              <w:top w:val="nil"/>
              <w:left w:val="nil"/>
              <w:bottom w:val="nil"/>
              <w:right w:val="nil"/>
            </w:tcBorders>
            <w:shd w:val="clear" w:color="auto" w:fill="auto"/>
            <w:noWrap/>
            <w:hideMark/>
          </w:tcPr>
          <w:p w:rsidR="00DB214D" w:rsidRPr="002540C4" w:rsidRDefault="00DB214D" w:rsidP="00DB214D">
            <w:pPr>
              <w:spacing w:after="0" w:line="240" w:lineRule="auto"/>
              <w:jc w:val="center"/>
              <w:rPr>
                <w:rFonts w:ascii="Times New Roman" w:eastAsia="Times New Roman" w:hAnsi="Times New Roman" w:cs="Times New Roman"/>
                <w:color w:val="000000"/>
                <w:sz w:val="18"/>
                <w:szCs w:val="18"/>
                <w:lang w:val="en-US" w:eastAsia="en-NZ"/>
              </w:rPr>
            </w:pPr>
          </w:p>
        </w:tc>
        <w:tc>
          <w:tcPr>
            <w:tcW w:w="859" w:type="dxa"/>
            <w:tcBorders>
              <w:top w:val="nil"/>
              <w:left w:val="nil"/>
              <w:bottom w:val="nil"/>
              <w:right w:val="nil"/>
            </w:tcBorders>
            <w:shd w:val="clear" w:color="auto" w:fill="auto"/>
            <w:noWrap/>
            <w:hideMark/>
          </w:tcPr>
          <w:p w:rsidR="00DB214D" w:rsidRPr="002540C4" w:rsidRDefault="00DB214D" w:rsidP="00DB214D">
            <w:pPr>
              <w:spacing w:after="0" w:line="240" w:lineRule="auto"/>
              <w:jc w:val="center"/>
              <w:rPr>
                <w:rFonts w:ascii="Times New Roman" w:eastAsia="Times New Roman" w:hAnsi="Times New Roman" w:cs="Times New Roman"/>
                <w:color w:val="000000"/>
                <w:sz w:val="18"/>
                <w:szCs w:val="18"/>
                <w:lang w:val="en-US" w:eastAsia="en-NZ"/>
              </w:rPr>
            </w:pPr>
          </w:p>
        </w:tc>
        <w:tc>
          <w:tcPr>
            <w:tcW w:w="1001" w:type="dxa"/>
            <w:tcBorders>
              <w:top w:val="nil"/>
              <w:left w:val="nil"/>
              <w:bottom w:val="nil"/>
              <w:right w:val="nil"/>
            </w:tcBorders>
            <w:shd w:val="clear" w:color="auto" w:fill="auto"/>
            <w:noWrap/>
            <w:hideMark/>
          </w:tcPr>
          <w:p w:rsidR="00DB214D" w:rsidRPr="002540C4" w:rsidRDefault="00DB214D" w:rsidP="00DB214D">
            <w:pPr>
              <w:spacing w:after="0" w:line="240" w:lineRule="auto"/>
              <w:jc w:val="center"/>
              <w:rPr>
                <w:rFonts w:ascii="Times New Roman" w:eastAsia="Times New Roman" w:hAnsi="Times New Roman" w:cs="Times New Roman"/>
                <w:color w:val="000000"/>
                <w:sz w:val="18"/>
                <w:szCs w:val="18"/>
                <w:lang w:val="en-US" w:eastAsia="en-NZ"/>
              </w:rPr>
            </w:pPr>
          </w:p>
        </w:tc>
        <w:tc>
          <w:tcPr>
            <w:tcW w:w="922" w:type="dxa"/>
            <w:tcBorders>
              <w:top w:val="nil"/>
              <w:left w:val="nil"/>
              <w:bottom w:val="nil"/>
              <w:right w:val="nil"/>
            </w:tcBorders>
            <w:shd w:val="clear" w:color="auto" w:fill="auto"/>
            <w:noWrap/>
            <w:hideMark/>
          </w:tcPr>
          <w:p w:rsidR="00DB214D" w:rsidRPr="002540C4" w:rsidRDefault="00DB214D" w:rsidP="00DB214D">
            <w:pPr>
              <w:spacing w:after="0" w:line="240" w:lineRule="auto"/>
              <w:jc w:val="center"/>
              <w:rPr>
                <w:rFonts w:ascii="Times New Roman" w:eastAsia="Times New Roman" w:hAnsi="Times New Roman" w:cs="Times New Roman"/>
                <w:color w:val="000000"/>
                <w:sz w:val="18"/>
                <w:szCs w:val="18"/>
                <w:lang w:val="en-US" w:eastAsia="en-NZ"/>
              </w:rPr>
            </w:pPr>
          </w:p>
        </w:tc>
      </w:tr>
      <w:tr w:rsidR="00DB214D" w:rsidRPr="00C30BFD" w:rsidTr="00C41862">
        <w:trPr>
          <w:trHeight w:val="238"/>
          <w:jc w:val="center"/>
        </w:trPr>
        <w:tc>
          <w:tcPr>
            <w:tcW w:w="2423" w:type="dxa"/>
            <w:tcBorders>
              <w:top w:val="nil"/>
              <w:left w:val="nil"/>
              <w:bottom w:val="nil"/>
              <w:right w:val="nil"/>
            </w:tcBorders>
            <w:shd w:val="clear" w:color="auto" w:fill="auto"/>
            <w:noWrap/>
            <w:vAlign w:val="bottom"/>
            <w:hideMark/>
          </w:tcPr>
          <w:p w:rsidR="00DB214D" w:rsidRPr="002540C4" w:rsidRDefault="00DB214D" w:rsidP="00DB214D">
            <w:pPr>
              <w:spacing w:after="0" w:line="240" w:lineRule="auto"/>
              <w:rPr>
                <w:rFonts w:ascii="Times New Roman" w:eastAsia="Times New Roman" w:hAnsi="Times New Roman" w:cs="Times New Roman"/>
                <w:bCs/>
                <w:color w:val="000000"/>
                <w:sz w:val="20"/>
                <w:szCs w:val="20"/>
                <w:lang w:val="en-US" w:eastAsia="en-NZ"/>
              </w:rPr>
            </w:pPr>
            <w:r w:rsidRPr="002540C4">
              <w:rPr>
                <w:rFonts w:ascii="Times New Roman" w:eastAsia="Times New Roman" w:hAnsi="Times New Roman" w:cs="Times New Roman"/>
                <w:bCs/>
                <w:color w:val="000000"/>
                <w:sz w:val="20"/>
                <w:szCs w:val="20"/>
                <w:lang w:val="en-US" w:eastAsia="en-NZ"/>
              </w:rPr>
              <w:t>Model 19 (INF=19)</w:t>
            </w:r>
          </w:p>
        </w:tc>
        <w:tc>
          <w:tcPr>
            <w:tcW w:w="823" w:type="dxa"/>
            <w:tcBorders>
              <w:top w:val="nil"/>
              <w:left w:val="nil"/>
              <w:bottom w:val="nil"/>
              <w:right w:val="nil"/>
            </w:tcBorders>
            <w:shd w:val="clear" w:color="auto" w:fill="auto"/>
            <w:noWrap/>
            <w:vAlign w:val="bottom"/>
            <w:hideMark/>
          </w:tcPr>
          <w:p w:rsidR="00DB214D" w:rsidRPr="002540C4" w:rsidRDefault="00DB214D" w:rsidP="00DB214D">
            <w:pPr>
              <w:spacing w:after="0" w:line="240" w:lineRule="auto"/>
              <w:jc w:val="center"/>
              <w:rPr>
                <w:rFonts w:ascii="Times New Roman" w:eastAsia="Times New Roman" w:hAnsi="Times New Roman" w:cs="Times New Roman"/>
                <w:color w:val="000000"/>
                <w:sz w:val="18"/>
                <w:szCs w:val="18"/>
                <w:lang w:val="en-US" w:eastAsia="en-NZ"/>
              </w:rPr>
            </w:pPr>
            <w:r w:rsidRPr="002540C4">
              <w:rPr>
                <w:rFonts w:ascii="Times New Roman" w:eastAsia="Times New Roman" w:hAnsi="Times New Roman" w:cs="Times New Roman"/>
                <w:color w:val="000000"/>
                <w:sz w:val="18"/>
                <w:szCs w:val="18"/>
                <w:lang w:val="en-US" w:eastAsia="en-NZ"/>
              </w:rPr>
              <w:t>-0.17*</w:t>
            </w:r>
          </w:p>
        </w:tc>
        <w:tc>
          <w:tcPr>
            <w:tcW w:w="823" w:type="dxa"/>
            <w:tcBorders>
              <w:top w:val="nil"/>
              <w:left w:val="nil"/>
              <w:bottom w:val="nil"/>
              <w:right w:val="nil"/>
            </w:tcBorders>
            <w:shd w:val="clear" w:color="auto" w:fill="auto"/>
            <w:noWrap/>
            <w:vAlign w:val="bottom"/>
            <w:hideMark/>
          </w:tcPr>
          <w:p w:rsidR="00DB214D" w:rsidRPr="002540C4" w:rsidRDefault="00DB214D" w:rsidP="00DB214D">
            <w:pPr>
              <w:spacing w:after="0" w:line="240" w:lineRule="auto"/>
              <w:jc w:val="center"/>
              <w:rPr>
                <w:rFonts w:ascii="Times New Roman" w:eastAsia="Times New Roman" w:hAnsi="Times New Roman" w:cs="Times New Roman"/>
                <w:color w:val="000000"/>
                <w:sz w:val="18"/>
                <w:szCs w:val="18"/>
                <w:lang w:val="en-US" w:eastAsia="en-NZ"/>
              </w:rPr>
            </w:pPr>
            <w:r w:rsidRPr="002540C4">
              <w:rPr>
                <w:rFonts w:ascii="Times New Roman" w:eastAsia="Times New Roman" w:hAnsi="Times New Roman" w:cs="Times New Roman"/>
                <w:color w:val="000000"/>
                <w:sz w:val="18"/>
                <w:szCs w:val="18"/>
                <w:lang w:val="en-US" w:eastAsia="en-NZ"/>
              </w:rPr>
              <w:t>0.82</w:t>
            </w:r>
          </w:p>
        </w:tc>
        <w:tc>
          <w:tcPr>
            <w:tcW w:w="1018" w:type="dxa"/>
            <w:tcBorders>
              <w:top w:val="nil"/>
              <w:left w:val="nil"/>
              <w:bottom w:val="nil"/>
              <w:right w:val="nil"/>
            </w:tcBorders>
            <w:shd w:val="clear" w:color="auto" w:fill="auto"/>
            <w:noWrap/>
            <w:vAlign w:val="bottom"/>
            <w:hideMark/>
          </w:tcPr>
          <w:p w:rsidR="00DB214D" w:rsidRPr="002540C4" w:rsidRDefault="00DB214D" w:rsidP="00DB214D">
            <w:pPr>
              <w:spacing w:after="0" w:line="240" w:lineRule="auto"/>
              <w:jc w:val="center"/>
              <w:rPr>
                <w:rFonts w:ascii="Times New Roman" w:eastAsia="Times New Roman" w:hAnsi="Times New Roman" w:cs="Times New Roman"/>
                <w:color w:val="000000"/>
                <w:sz w:val="18"/>
                <w:szCs w:val="18"/>
                <w:lang w:val="en-US" w:eastAsia="en-NZ"/>
              </w:rPr>
            </w:pPr>
            <w:r w:rsidRPr="002540C4">
              <w:rPr>
                <w:rFonts w:ascii="Times New Roman" w:eastAsia="Times New Roman" w:hAnsi="Times New Roman" w:cs="Times New Roman"/>
                <w:color w:val="000000"/>
                <w:sz w:val="18"/>
                <w:szCs w:val="18"/>
                <w:lang w:val="en-US" w:eastAsia="en-NZ"/>
              </w:rPr>
              <w:t>0.15***</w:t>
            </w:r>
          </w:p>
        </w:tc>
        <w:tc>
          <w:tcPr>
            <w:tcW w:w="941" w:type="dxa"/>
            <w:tcBorders>
              <w:top w:val="nil"/>
              <w:left w:val="nil"/>
              <w:bottom w:val="nil"/>
              <w:right w:val="nil"/>
            </w:tcBorders>
            <w:shd w:val="clear" w:color="auto" w:fill="auto"/>
            <w:noWrap/>
            <w:vAlign w:val="bottom"/>
            <w:hideMark/>
          </w:tcPr>
          <w:p w:rsidR="00DB214D" w:rsidRPr="002540C4" w:rsidRDefault="00DB214D" w:rsidP="00DB214D">
            <w:pPr>
              <w:spacing w:after="0" w:line="240" w:lineRule="auto"/>
              <w:jc w:val="center"/>
              <w:rPr>
                <w:rFonts w:ascii="Times New Roman" w:eastAsia="Times New Roman" w:hAnsi="Times New Roman" w:cs="Times New Roman"/>
                <w:color w:val="000000"/>
                <w:sz w:val="18"/>
                <w:szCs w:val="18"/>
                <w:lang w:val="en-US" w:eastAsia="en-NZ"/>
              </w:rPr>
            </w:pPr>
            <w:r w:rsidRPr="002540C4">
              <w:rPr>
                <w:rFonts w:ascii="Times New Roman" w:eastAsia="Times New Roman" w:hAnsi="Times New Roman" w:cs="Times New Roman"/>
                <w:color w:val="000000"/>
                <w:sz w:val="18"/>
                <w:szCs w:val="18"/>
                <w:lang w:val="en-US" w:eastAsia="en-NZ"/>
              </w:rPr>
              <w:t>10.62</w:t>
            </w:r>
          </w:p>
        </w:tc>
        <w:tc>
          <w:tcPr>
            <w:tcW w:w="1040" w:type="dxa"/>
            <w:tcBorders>
              <w:top w:val="nil"/>
              <w:left w:val="nil"/>
              <w:bottom w:val="nil"/>
              <w:right w:val="nil"/>
            </w:tcBorders>
            <w:shd w:val="clear" w:color="auto" w:fill="auto"/>
            <w:noWrap/>
            <w:vAlign w:val="bottom"/>
            <w:hideMark/>
          </w:tcPr>
          <w:p w:rsidR="00DB214D" w:rsidRPr="002540C4" w:rsidRDefault="00DB214D" w:rsidP="00DB214D">
            <w:pPr>
              <w:spacing w:after="0" w:line="240" w:lineRule="auto"/>
              <w:jc w:val="center"/>
              <w:rPr>
                <w:rFonts w:ascii="Times New Roman" w:eastAsia="Times New Roman" w:hAnsi="Times New Roman" w:cs="Times New Roman"/>
                <w:color w:val="000000"/>
                <w:sz w:val="18"/>
                <w:szCs w:val="18"/>
                <w:lang w:val="en-US" w:eastAsia="en-NZ"/>
              </w:rPr>
            </w:pPr>
            <w:r w:rsidRPr="002540C4">
              <w:rPr>
                <w:rFonts w:ascii="Times New Roman" w:eastAsia="Times New Roman" w:hAnsi="Times New Roman" w:cs="Times New Roman"/>
                <w:color w:val="000000"/>
                <w:sz w:val="18"/>
                <w:szCs w:val="18"/>
                <w:lang w:val="en-US" w:eastAsia="en-NZ"/>
              </w:rPr>
              <w:t>-0.35</w:t>
            </w:r>
          </w:p>
        </w:tc>
        <w:tc>
          <w:tcPr>
            <w:tcW w:w="823" w:type="dxa"/>
            <w:tcBorders>
              <w:top w:val="nil"/>
              <w:left w:val="nil"/>
              <w:bottom w:val="nil"/>
              <w:right w:val="nil"/>
            </w:tcBorders>
            <w:shd w:val="clear" w:color="auto" w:fill="auto"/>
            <w:noWrap/>
            <w:vAlign w:val="bottom"/>
            <w:hideMark/>
          </w:tcPr>
          <w:p w:rsidR="00DB214D" w:rsidRPr="002540C4" w:rsidRDefault="00DB214D" w:rsidP="00DB214D">
            <w:pPr>
              <w:spacing w:after="0" w:line="240" w:lineRule="auto"/>
              <w:jc w:val="center"/>
              <w:rPr>
                <w:rFonts w:ascii="Times New Roman" w:eastAsia="Times New Roman" w:hAnsi="Times New Roman" w:cs="Times New Roman"/>
                <w:color w:val="000000"/>
                <w:sz w:val="18"/>
                <w:szCs w:val="18"/>
                <w:lang w:val="en-US" w:eastAsia="en-NZ"/>
              </w:rPr>
            </w:pPr>
            <w:r w:rsidRPr="002540C4">
              <w:rPr>
                <w:rFonts w:ascii="Times New Roman" w:eastAsia="Times New Roman" w:hAnsi="Times New Roman" w:cs="Times New Roman"/>
                <w:color w:val="000000"/>
                <w:sz w:val="18"/>
                <w:szCs w:val="18"/>
                <w:lang w:val="en-US" w:eastAsia="en-NZ"/>
              </w:rPr>
              <w:t>4.19</w:t>
            </w:r>
          </w:p>
        </w:tc>
        <w:tc>
          <w:tcPr>
            <w:tcW w:w="665" w:type="dxa"/>
            <w:tcBorders>
              <w:top w:val="nil"/>
              <w:left w:val="nil"/>
              <w:bottom w:val="nil"/>
              <w:right w:val="nil"/>
            </w:tcBorders>
            <w:shd w:val="clear" w:color="auto" w:fill="auto"/>
            <w:noWrap/>
            <w:vAlign w:val="bottom"/>
            <w:hideMark/>
          </w:tcPr>
          <w:p w:rsidR="00DB214D" w:rsidRPr="002540C4" w:rsidRDefault="00DB214D" w:rsidP="00DB214D">
            <w:pPr>
              <w:spacing w:after="0" w:line="240" w:lineRule="auto"/>
              <w:rPr>
                <w:rFonts w:ascii="Times New Roman" w:eastAsia="Times New Roman" w:hAnsi="Times New Roman" w:cs="Times New Roman"/>
                <w:color w:val="000000"/>
                <w:sz w:val="18"/>
                <w:szCs w:val="18"/>
                <w:lang w:val="en-US" w:eastAsia="en-NZ"/>
              </w:rPr>
            </w:pPr>
          </w:p>
        </w:tc>
        <w:tc>
          <w:tcPr>
            <w:tcW w:w="1078" w:type="dxa"/>
            <w:tcBorders>
              <w:top w:val="nil"/>
              <w:left w:val="nil"/>
              <w:bottom w:val="nil"/>
              <w:right w:val="nil"/>
            </w:tcBorders>
            <w:shd w:val="clear" w:color="auto" w:fill="auto"/>
            <w:noWrap/>
            <w:vAlign w:val="bottom"/>
            <w:hideMark/>
          </w:tcPr>
          <w:p w:rsidR="00DB214D" w:rsidRPr="002540C4" w:rsidRDefault="00DB214D" w:rsidP="00DB214D">
            <w:pPr>
              <w:spacing w:after="0" w:line="240" w:lineRule="auto"/>
              <w:rPr>
                <w:rFonts w:ascii="Times New Roman" w:eastAsia="Times New Roman" w:hAnsi="Times New Roman" w:cs="Times New Roman"/>
                <w:color w:val="000000"/>
                <w:sz w:val="18"/>
                <w:szCs w:val="18"/>
                <w:lang w:val="en-US" w:eastAsia="en-NZ"/>
              </w:rPr>
            </w:pPr>
          </w:p>
        </w:tc>
        <w:tc>
          <w:tcPr>
            <w:tcW w:w="818" w:type="dxa"/>
            <w:tcBorders>
              <w:top w:val="nil"/>
              <w:left w:val="nil"/>
              <w:bottom w:val="nil"/>
              <w:right w:val="nil"/>
            </w:tcBorders>
            <w:shd w:val="clear" w:color="auto" w:fill="auto"/>
            <w:noWrap/>
            <w:vAlign w:val="bottom"/>
            <w:hideMark/>
          </w:tcPr>
          <w:p w:rsidR="00DB214D" w:rsidRPr="002540C4" w:rsidRDefault="00DB214D" w:rsidP="00DB214D">
            <w:pPr>
              <w:spacing w:after="0" w:line="240" w:lineRule="auto"/>
              <w:rPr>
                <w:rFonts w:ascii="Times New Roman" w:eastAsia="Times New Roman" w:hAnsi="Times New Roman" w:cs="Times New Roman"/>
                <w:color w:val="000000"/>
                <w:sz w:val="18"/>
                <w:szCs w:val="18"/>
                <w:lang w:val="en-US" w:eastAsia="en-NZ"/>
              </w:rPr>
            </w:pPr>
          </w:p>
        </w:tc>
        <w:tc>
          <w:tcPr>
            <w:tcW w:w="870" w:type="dxa"/>
            <w:tcBorders>
              <w:top w:val="nil"/>
              <w:left w:val="nil"/>
              <w:bottom w:val="nil"/>
              <w:right w:val="nil"/>
            </w:tcBorders>
            <w:shd w:val="clear" w:color="auto" w:fill="auto"/>
            <w:noWrap/>
            <w:vAlign w:val="bottom"/>
            <w:hideMark/>
          </w:tcPr>
          <w:p w:rsidR="00DB214D" w:rsidRPr="002540C4" w:rsidRDefault="00DB214D" w:rsidP="00DB214D">
            <w:pPr>
              <w:spacing w:after="0" w:line="240" w:lineRule="auto"/>
              <w:rPr>
                <w:rFonts w:ascii="Times New Roman" w:eastAsia="Times New Roman" w:hAnsi="Times New Roman" w:cs="Times New Roman"/>
                <w:color w:val="000000"/>
                <w:sz w:val="18"/>
                <w:szCs w:val="18"/>
                <w:lang w:val="en-US" w:eastAsia="en-NZ"/>
              </w:rPr>
            </w:pPr>
          </w:p>
        </w:tc>
        <w:tc>
          <w:tcPr>
            <w:tcW w:w="934" w:type="dxa"/>
            <w:tcBorders>
              <w:top w:val="nil"/>
              <w:left w:val="nil"/>
              <w:bottom w:val="nil"/>
              <w:right w:val="nil"/>
            </w:tcBorders>
            <w:shd w:val="clear" w:color="auto" w:fill="auto"/>
            <w:noWrap/>
            <w:vAlign w:val="bottom"/>
            <w:hideMark/>
          </w:tcPr>
          <w:p w:rsidR="00DB214D" w:rsidRPr="002540C4" w:rsidRDefault="00DB214D" w:rsidP="00DB214D">
            <w:pPr>
              <w:spacing w:after="0" w:line="240" w:lineRule="auto"/>
              <w:jc w:val="center"/>
              <w:rPr>
                <w:rFonts w:ascii="Times New Roman" w:eastAsia="Times New Roman" w:hAnsi="Times New Roman" w:cs="Times New Roman"/>
                <w:color w:val="000000"/>
                <w:sz w:val="18"/>
                <w:szCs w:val="18"/>
                <w:lang w:val="en-US" w:eastAsia="en-NZ"/>
              </w:rPr>
            </w:pPr>
          </w:p>
        </w:tc>
        <w:tc>
          <w:tcPr>
            <w:tcW w:w="859" w:type="dxa"/>
            <w:tcBorders>
              <w:top w:val="nil"/>
              <w:left w:val="nil"/>
              <w:bottom w:val="nil"/>
              <w:right w:val="nil"/>
            </w:tcBorders>
            <w:shd w:val="clear" w:color="auto" w:fill="auto"/>
            <w:noWrap/>
            <w:vAlign w:val="bottom"/>
            <w:hideMark/>
          </w:tcPr>
          <w:p w:rsidR="00DB214D" w:rsidRPr="002540C4" w:rsidRDefault="00DB214D" w:rsidP="00DB214D">
            <w:pPr>
              <w:spacing w:after="0" w:line="240" w:lineRule="auto"/>
              <w:jc w:val="center"/>
              <w:rPr>
                <w:rFonts w:ascii="Times New Roman" w:eastAsia="Times New Roman" w:hAnsi="Times New Roman" w:cs="Times New Roman"/>
                <w:color w:val="000000"/>
                <w:sz w:val="18"/>
                <w:szCs w:val="18"/>
                <w:lang w:val="en-US" w:eastAsia="en-NZ"/>
              </w:rPr>
            </w:pPr>
          </w:p>
        </w:tc>
        <w:tc>
          <w:tcPr>
            <w:tcW w:w="1001" w:type="dxa"/>
            <w:tcBorders>
              <w:top w:val="nil"/>
              <w:left w:val="nil"/>
              <w:bottom w:val="nil"/>
              <w:right w:val="nil"/>
            </w:tcBorders>
            <w:shd w:val="clear" w:color="auto" w:fill="auto"/>
            <w:noWrap/>
            <w:vAlign w:val="bottom"/>
            <w:hideMark/>
          </w:tcPr>
          <w:p w:rsidR="00DB214D" w:rsidRPr="002540C4" w:rsidRDefault="00DB214D" w:rsidP="00DB214D">
            <w:pPr>
              <w:spacing w:after="0" w:line="240" w:lineRule="auto"/>
              <w:jc w:val="center"/>
              <w:rPr>
                <w:rFonts w:ascii="Times New Roman" w:eastAsia="Times New Roman" w:hAnsi="Times New Roman" w:cs="Times New Roman"/>
                <w:color w:val="000000"/>
                <w:sz w:val="18"/>
                <w:szCs w:val="18"/>
                <w:lang w:val="en-US" w:eastAsia="en-NZ"/>
              </w:rPr>
            </w:pPr>
          </w:p>
        </w:tc>
        <w:tc>
          <w:tcPr>
            <w:tcW w:w="922" w:type="dxa"/>
            <w:tcBorders>
              <w:top w:val="nil"/>
              <w:left w:val="nil"/>
              <w:bottom w:val="nil"/>
              <w:right w:val="nil"/>
            </w:tcBorders>
            <w:shd w:val="clear" w:color="auto" w:fill="auto"/>
            <w:noWrap/>
            <w:vAlign w:val="bottom"/>
            <w:hideMark/>
          </w:tcPr>
          <w:p w:rsidR="00DB214D" w:rsidRPr="002540C4" w:rsidRDefault="00DB214D" w:rsidP="00DB214D">
            <w:pPr>
              <w:spacing w:after="0" w:line="240" w:lineRule="auto"/>
              <w:jc w:val="center"/>
              <w:rPr>
                <w:rFonts w:ascii="Times New Roman" w:eastAsia="Times New Roman" w:hAnsi="Times New Roman" w:cs="Times New Roman"/>
                <w:color w:val="000000"/>
                <w:sz w:val="18"/>
                <w:szCs w:val="18"/>
                <w:lang w:val="en-US" w:eastAsia="en-NZ"/>
              </w:rPr>
            </w:pPr>
          </w:p>
        </w:tc>
      </w:tr>
      <w:tr w:rsidR="00DB214D" w:rsidRPr="00C30BFD" w:rsidTr="00C41862">
        <w:trPr>
          <w:trHeight w:val="238"/>
          <w:jc w:val="center"/>
        </w:trPr>
        <w:tc>
          <w:tcPr>
            <w:tcW w:w="2423" w:type="dxa"/>
            <w:tcBorders>
              <w:top w:val="nil"/>
              <w:left w:val="nil"/>
              <w:bottom w:val="nil"/>
              <w:right w:val="nil"/>
            </w:tcBorders>
            <w:shd w:val="clear" w:color="auto" w:fill="auto"/>
            <w:vAlign w:val="bottom"/>
            <w:hideMark/>
          </w:tcPr>
          <w:p w:rsidR="00DB214D" w:rsidRPr="002540C4" w:rsidRDefault="00DB214D" w:rsidP="00DB214D">
            <w:pPr>
              <w:spacing w:after="0" w:line="240" w:lineRule="auto"/>
              <w:rPr>
                <w:rFonts w:ascii="Times New Roman" w:eastAsia="Times New Roman" w:hAnsi="Times New Roman" w:cs="Times New Roman"/>
                <w:color w:val="000000"/>
                <w:sz w:val="20"/>
                <w:szCs w:val="20"/>
                <w:lang w:val="en-US" w:eastAsia="en-NZ"/>
              </w:rPr>
            </w:pPr>
          </w:p>
        </w:tc>
        <w:tc>
          <w:tcPr>
            <w:tcW w:w="823" w:type="dxa"/>
            <w:tcBorders>
              <w:top w:val="nil"/>
              <w:left w:val="nil"/>
              <w:bottom w:val="nil"/>
              <w:right w:val="nil"/>
            </w:tcBorders>
            <w:shd w:val="clear" w:color="auto" w:fill="auto"/>
            <w:noWrap/>
            <w:hideMark/>
          </w:tcPr>
          <w:p w:rsidR="00DB214D" w:rsidRPr="002540C4" w:rsidRDefault="00DB214D" w:rsidP="00DB214D">
            <w:pPr>
              <w:spacing w:after="0" w:line="240" w:lineRule="auto"/>
              <w:jc w:val="center"/>
              <w:rPr>
                <w:rFonts w:ascii="Times New Roman" w:eastAsia="Times New Roman" w:hAnsi="Times New Roman" w:cs="Times New Roman"/>
                <w:color w:val="000000"/>
                <w:sz w:val="18"/>
                <w:szCs w:val="18"/>
                <w:lang w:val="en-US" w:eastAsia="en-NZ"/>
              </w:rPr>
            </w:pPr>
            <w:r w:rsidRPr="002540C4">
              <w:rPr>
                <w:rFonts w:ascii="Times New Roman" w:eastAsia="Times New Roman" w:hAnsi="Times New Roman" w:cs="Times New Roman"/>
                <w:color w:val="000000"/>
                <w:sz w:val="18"/>
                <w:szCs w:val="18"/>
                <w:lang w:val="en-US" w:eastAsia="en-NZ"/>
              </w:rPr>
              <w:t>(0.10)</w:t>
            </w:r>
          </w:p>
        </w:tc>
        <w:tc>
          <w:tcPr>
            <w:tcW w:w="823" w:type="dxa"/>
            <w:tcBorders>
              <w:top w:val="nil"/>
              <w:left w:val="nil"/>
              <w:bottom w:val="nil"/>
              <w:right w:val="nil"/>
            </w:tcBorders>
            <w:shd w:val="clear" w:color="auto" w:fill="auto"/>
            <w:noWrap/>
            <w:hideMark/>
          </w:tcPr>
          <w:p w:rsidR="00DB214D" w:rsidRPr="002540C4" w:rsidRDefault="00DB214D" w:rsidP="00DB214D">
            <w:pPr>
              <w:spacing w:after="0" w:line="240" w:lineRule="auto"/>
              <w:jc w:val="center"/>
              <w:rPr>
                <w:rFonts w:ascii="Times New Roman" w:eastAsia="Times New Roman" w:hAnsi="Times New Roman" w:cs="Times New Roman"/>
                <w:color w:val="000000"/>
                <w:sz w:val="18"/>
                <w:szCs w:val="18"/>
                <w:lang w:val="en-US" w:eastAsia="en-NZ"/>
              </w:rPr>
            </w:pPr>
            <w:r w:rsidRPr="002540C4">
              <w:rPr>
                <w:rFonts w:ascii="Times New Roman" w:eastAsia="Times New Roman" w:hAnsi="Times New Roman" w:cs="Times New Roman"/>
                <w:color w:val="000000"/>
                <w:sz w:val="18"/>
                <w:szCs w:val="18"/>
                <w:lang w:val="en-US" w:eastAsia="en-NZ"/>
              </w:rPr>
              <w:t>(0.74)</w:t>
            </w:r>
          </w:p>
        </w:tc>
        <w:tc>
          <w:tcPr>
            <w:tcW w:w="1018" w:type="dxa"/>
            <w:tcBorders>
              <w:top w:val="nil"/>
              <w:left w:val="nil"/>
              <w:bottom w:val="nil"/>
              <w:right w:val="nil"/>
            </w:tcBorders>
            <w:shd w:val="clear" w:color="auto" w:fill="auto"/>
            <w:noWrap/>
            <w:hideMark/>
          </w:tcPr>
          <w:p w:rsidR="00DB214D" w:rsidRPr="002540C4" w:rsidRDefault="00DB214D" w:rsidP="00DB214D">
            <w:pPr>
              <w:spacing w:after="0" w:line="240" w:lineRule="auto"/>
              <w:jc w:val="center"/>
              <w:rPr>
                <w:rFonts w:ascii="Times New Roman" w:eastAsia="Times New Roman" w:hAnsi="Times New Roman" w:cs="Times New Roman"/>
                <w:color w:val="000000"/>
                <w:sz w:val="18"/>
                <w:szCs w:val="18"/>
                <w:lang w:val="en-US" w:eastAsia="en-NZ"/>
              </w:rPr>
            </w:pPr>
            <w:r w:rsidRPr="002540C4">
              <w:rPr>
                <w:rFonts w:ascii="Times New Roman" w:eastAsia="Times New Roman" w:hAnsi="Times New Roman" w:cs="Times New Roman"/>
                <w:color w:val="000000"/>
                <w:sz w:val="18"/>
                <w:szCs w:val="18"/>
                <w:lang w:val="en-US" w:eastAsia="en-NZ"/>
              </w:rPr>
              <w:t>(0.04)</w:t>
            </w:r>
          </w:p>
        </w:tc>
        <w:tc>
          <w:tcPr>
            <w:tcW w:w="941" w:type="dxa"/>
            <w:tcBorders>
              <w:top w:val="nil"/>
              <w:left w:val="nil"/>
              <w:bottom w:val="nil"/>
              <w:right w:val="nil"/>
            </w:tcBorders>
            <w:shd w:val="clear" w:color="auto" w:fill="auto"/>
            <w:noWrap/>
            <w:hideMark/>
          </w:tcPr>
          <w:p w:rsidR="00DB214D" w:rsidRPr="002540C4" w:rsidRDefault="00DB214D" w:rsidP="00DB214D">
            <w:pPr>
              <w:spacing w:after="0" w:line="240" w:lineRule="auto"/>
              <w:jc w:val="center"/>
              <w:rPr>
                <w:rFonts w:ascii="Times New Roman" w:eastAsia="Times New Roman" w:hAnsi="Times New Roman" w:cs="Times New Roman"/>
                <w:color w:val="000000"/>
                <w:sz w:val="18"/>
                <w:szCs w:val="18"/>
                <w:lang w:val="en-US" w:eastAsia="en-NZ"/>
              </w:rPr>
            </w:pPr>
            <w:r w:rsidRPr="002540C4">
              <w:rPr>
                <w:rFonts w:ascii="Times New Roman" w:eastAsia="Times New Roman" w:hAnsi="Times New Roman" w:cs="Times New Roman"/>
                <w:color w:val="000000"/>
                <w:sz w:val="18"/>
                <w:szCs w:val="18"/>
                <w:lang w:val="en-US" w:eastAsia="en-NZ"/>
              </w:rPr>
              <w:t>(30.11)</w:t>
            </w:r>
          </w:p>
        </w:tc>
        <w:tc>
          <w:tcPr>
            <w:tcW w:w="1040" w:type="dxa"/>
            <w:tcBorders>
              <w:top w:val="nil"/>
              <w:left w:val="nil"/>
              <w:bottom w:val="nil"/>
              <w:right w:val="nil"/>
            </w:tcBorders>
            <w:shd w:val="clear" w:color="auto" w:fill="auto"/>
            <w:noWrap/>
            <w:hideMark/>
          </w:tcPr>
          <w:p w:rsidR="00DB214D" w:rsidRPr="002540C4" w:rsidRDefault="00DB214D" w:rsidP="00DB214D">
            <w:pPr>
              <w:spacing w:after="0" w:line="240" w:lineRule="auto"/>
              <w:jc w:val="center"/>
              <w:rPr>
                <w:rFonts w:ascii="Times New Roman" w:eastAsia="Times New Roman" w:hAnsi="Times New Roman" w:cs="Times New Roman"/>
                <w:color w:val="000000"/>
                <w:sz w:val="18"/>
                <w:szCs w:val="18"/>
                <w:lang w:val="en-US" w:eastAsia="en-NZ"/>
              </w:rPr>
            </w:pPr>
            <w:r w:rsidRPr="002540C4">
              <w:rPr>
                <w:rFonts w:ascii="Times New Roman" w:eastAsia="Times New Roman" w:hAnsi="Times New Roman" w:cs="Times New Roman"/>
                <w:color w:val="000000"/>
                <w:sz w:val="18"/>
                <w:szCs w:val="18"/>
                <w:lang w:val="en-US" w:eastAsia="en-NZ"/>
              </w:rPr>
              <w:t>(0.28)</w:t>
            </w:r>
          </w:p>
        </w:tc>
        <w:tc>
          <w:tcPr>
            <w:tcW w:w="823" w:type="dxa"/>
            <w:tcBorders>
              <w:top w:val="nil"/>
              <w:left w:val="nil"/>
              <w:bottom w:val="nil"/>
              <w:right w:val="nil"/>
            </w:tcBorders>
            <w:shd w:val="clear" w:color="auto" w:fill="auto"/>
            <w:noWrap/>
            <w:hideMark/>
          </w:tcPr>
          <w:p w:rsidR="00DB214D" w:rsidRPr="002540C4" w:rsidRDefault="00DB214D" w:rsidP="00DB214D">
            <w:pPr>
              <w:spacing w:after="0" w:line="240" w:lineRule="auto"/>
              <w:jc w:val="center"/>
              <w:rPr>
                <w:rFonts w:ascii="Times New Roman" w:eastAsia="Times New Roman" w:hAnsi="Times New Roman" w:cs="Times New Roman"/>
                <w:color w:val="000000"/>
                <w:sz w:val="18"/>
                <w:szCs w:val="18"/>
                <w:lang w:val="en-US" w:eastAsia="en-NZ"/>
              </w:rPr>
            </w:pPr>
            <w:r w:rsidRPr="002540C4">
              <w:rPr>
                <w:rFonts w:ascii="Times New Roman" w:eastAsia="Times New Roman" w:hAnsi="Times New Roman" w:cs="Times New Roman"/>
                <w:color w:val="000000"/>
                <w:sz w:val="18"/>
                <w:szCs w:val="18"/>
                <w:lang w:val="en-US" w:eastAsia="en-NZ"/>
              </w:rPr>
              <w:t>(2.11)</w:t>
            </w:r>
          </w:p>
        </w:tc>
        <w:tc>
          <w:tcPr>
            <w:tcW w:w="665" w:type="dxa"/>
            <w:tcBorders>
              <w:top w:val="nil"/>
              <w:left w:val="nil"/>
              <w:bottom w:val="nil"/>
              <w:right w:val="nil"/>
            </w:tcBorders>
            <w:shd w:val="clear" w:color="auto" w:fill="auto"/>
            <w:noWrap/>
            <w:hideMark/>
          </w:tcPr>
          <w:p w:rsidR="00DB214D" w:rsidRPr="002540C4" w:rsidRDefault="00DB214D" w:rsidP="00DB214D">
            <w:pPr>
              <w:spacing w:after="0" w:line="240" w:lineRule="auto"/>
              <w:jc w:val="center"/>
              <w:rPr>
                <w:rFonts w:ascii="Times New Roman" w:eastAsia="Times New Roman" w:hAnsi="Times New Roman" w:cs="Times New Roman"/>
                <w:color w:val="000000"/>
                <w:sz w:val="18"/>
                <w:szCs w:val="18"/>
                <w:lang w:val="en-US" w:eastAsia="en-NZ"/>
              </w:rPr>
            </w:pPr>
            <w:r w:rsidRPr="002540C4">
              <w:rPr>
                <w:rFonts w:ascii="Times New Roman" w:eastAsia="Times New Roman" w:hAnsi="Times New Roman" w:cs="Times New Roman"/>
                <w:color w:val="000000"/>
                <w:sz w:val="18"/>
                <w:szCs w:val="18"/>
                <w:lang w:val="en-US" w:eastAsia="en-NZ"/>
              </w:rPr>
              <w:t>0.48</w:t>
            </w:r>
          </w:p>
        </w:tc>
        <w:tc>
          <w:tcPr>
            <w:tcW w:w="1078" w:type="dxa"/>
            <w:tcBorders>
              <w:top w:val="nil"/>
              <w:left w:val="nil"/>
              <w:bottom w:val="nil"/>
              <w:right w:val="nil"/>
            </w:tcBorders>
            <w:shd w:val="clear" w:color="auto" w:fill="auto"/>
            <w:noWrap/>
            <w:hideMark/>
          </w:tcPr>
          <w:p w:rsidR="00DB214D" w:rsidRPr="002540C4" w:rsidRDefault="00DB214D" w:rsidP="00DB214D">
            <w:pPr>
              <w:spacing w:after="0" w:line="240" w:lineRule="auto"/>
              <w:jc w:val="center"/>
              <w:rPr>
                <w:rFonts w:ascii="Times New Roman" w:eastAsia="Times New Roman" w:hAnsi="Times New Roman" w:cs="Times New Roman"/>
                <w:color w:val="000000"/>
                <w:sz w:val="18"/>
                <w:szCs w:val="18"/>
                <w:lang w:val="en-US" w:eastAsia="en-NZ"/>
              </w:rPr>
            </w:pPr>
            <w:r w:rsidRPr="002540C4">
              <w:rPr>
                <w:rFonts w:ascii="Times New Roman" w:eastAsia="Times New Roman" w:hAnsi="Times New Roman" w:cs="Times New Roman"/>
                <w:color w:val="000000"/>
                <w:sz w:val="18"/>
                <w:szCs w:val="18"/>
                <w:lang w:val="en-US" w:eastAsia="en-NZ"/>
              </w:rPr>
              <w:t>0,2,1,0,1</w:t>
            </w:r>
          </w:p>
        </w:tc>
        <w:tc>
          <w:tcPr>
            <w:tcW w:w="818" w:type="dxa"/>
            <w:tcBorders>
              <w:top w:val="nil"/>
              <w:left w:val="nil"/>
              <w:bottom w:val="nil"/>
              <w:right w:val="nil"/>
            </w:tcBorders>
            <w:shd w:val="clear" w:color="auto" w:fill="auto"/>
            <w:noWrap/>
            <w:hideMark/>
          </w:tcPr>
          <w:p w:rsidR="00DB214D" w:rsidRPr="002540C4" w:rsidRDefault="00DB214D" w:rsidP="00DB214D">
            <w:pPr>
              <w:spacing w:after="0" w:line="240" w:lineRule="auto"/>
              <w:jc w:val="center"/>
              <w:rPr>
                <w:rFonts w:ascii="Times New Roman" w:eastAsia="Times New Roman" w:hAnsi="Times New Roman" w:cs="Times New Roman"/>
                <w:color w:val="000000"/>
                <w:sz w:val="18"/>
                <w:szCs w:val="18"/>
                <w:lang w:val="en-US" w:eastAsia="en-NZ"/>
              </w:rPr>
            </w:pPr>
            <w:r w:rsidRPr="002540C4">
              <w:rPr>
                <w:rFonts w:ascii="Times New Roman" w:eastAsia="Times New Roman" w:hAnsi="Times New Roman" w:cs="Times New Roman"/>
                <w:color w:val="000000"/>
                <w:sz w:val="18"/>
                <w:szCs w:val="18"/>
                <w:lang w:val="en-US" w:eastAsia="en-NZ"/>
              </w:rPr>
              <w:t>6.15</w:t>
            </w:r>
          </w:p>
        </w:tc>
        <w:tc>
          <w:tcPr>
            <w:tcW w:w="870" w:type="dxa"/>
            <w:tcBorders>
              <w:top w:val="nil"/>
              <w:left w:val="nil"/>
              <w:bottom w:val="nil"/>
              <w:right w:val="nil"/>
            </w:tcBorders>
            <w:shd w:val="clear" w:color="auto" w:fill="auto"/>
            <w:noWrap/>
            <w:hideMark/>
          </w:tcPr>
          <w:p w:rsidR="00DB214D" w:rsidRPr="002540C4" w:rsidRDefault="00DB214D" w:rsidP="00DB214D">
            <w:pPr>
              <w:spacing w:after="0" w:line="240" w:lineRule="auto"/>
              <w:jc w:val="center"/>
              <w:rPr>
                <w:rFonts w:ascii="Times New Roman" w:eastAsia="Times New Roman" w:hAnsi="Times New Roman" w:cs="Times New Roman"/>
                <w:color w:val="000000"/>
                <w:sz w:val="18"/>
                <w:szCs w:val="18"/>
                <w:lang w:val="en-US" w:eastAsia="en-NZ"/>
              </w:rPr>
            </w:pPr>
            <w:r w:rsidRPr="002540C4">
              <w:rPr>
                <w:rFonts w:ascii="Times New Roman" w:eastAsia="Times New Roman" w:hAnsi="Times New Roman" w:cs="Times New Roman"/>
                <w:color w:val="000000"/>
                <w:sz w:val="18"/>
                <w:szCs w:val="18"/>
                <w:lang w:val="en-US" w:eastAsia="en-NZ"/>
              </w:rPr>
              <w:t>1%</w:t>
            </w:r>
          </w:p>
        </w:tc>
        <w:tc>
          <w:tcPr>
            <w:tcW w:w="934" w:type="dxa"/>
            <w:tcBorders>
              <w:top w:val="nil"/>
              <w:left w:val="nil"/>
              <w:bottom w:val="nil"/>
              <w:right w:val="nil"/>
            </w:tcBorders>
            <w:shd w:val="clear" w:color="auto" w:fill="auto"/>
            <w:noWrap/>
            <w:hideMark/>
          </w:tcPr>
          <w:p w:rsidR="00DB214D" w:rsidRPr="002540C4" w:rsidRDefault="00DB214D" w:rsidP="00DB214D">
            <w:pPr>
              <w:spacing w:after="0" w:line="240" w:lineRule="auto"/>
              <w:jc w:val="center"/>
              <w:rPr>
                <w:rFonts w:ascii="Times New Roman" w:eastAsia="Times New Roman" w:hAnsi="Times New Roman" w:cs="Times New Roman"/>
                <w:color w:val="000000"/>
                <w:sz w:val="18"/>
                <w:szCs w:val="18"/>
                <w:lang w:val="en-US" w:eastAsia="en-NZ"/>
              </w:rPr>
            </w:pPr>
            <w:r w:rsidRPr="002540C4">
              <w:rPr>
                <w:rFonts w:ascii="Times New Roman" w:eastAsia="Times New Roman" w:hAnsi="Times New Roman" w:cs="Times New Roman"/>
                <w:color w:val="000000"/>
                <w:sz w:val="18"/>
                <w:szCs w:val="18"/>
                <w:lang w:val="en-US" w:eastAsia="en-NZ"/>
              </w:rPr>
              <w:t>[0.93]</w:t>
            </w:r>
          </w:p>
        </w:tc>
        <w:tc>
          <w:tcPr>
            <w:tcW w:w="859" w:type="dxa"/>
            <w:tcBorders>
              <w:top w:val="nil"/>
              <w:left w:val="nil"/>
              <w:bottom w:val="nil"/>
              <w:right w:val="nil"/>
            </w:tcBorders>
            <w:shd w:val="clear" w:color="auto" w:fill="auto"/>
            <w:noWrap/>
            <w:hideMark/>
          </w:tcPr>
          <w:p w:rsidR="00DB214D" w:rsidRPr="002540C4" w:rsidRDefault="00DB214D" w:rsidP="00DB214D">
            <w:pPr>
              <w:spacing w:after="0" w:line="240" w:lineRule="auto"/>
              <w:jc w:val="center"/>
              <w:rPr>
                <w:rFonts w:ascii="Times New Roman" w:eastAsia="Times New Roman" w:hAnsi="Times New Roman" w:cs="Times New Roman"/>
                <w:color w:val="000000"/>
                <w:sz w:val="18"/>
                <w:szCs w:val="18"/>
                <w:lang w:val="en-US" w:eastAsia="en-NZ"/>
              </w:rPr>
            </w:pPr>
            <w:r w:rsidRPr="002540C4">
              <w:rPr>
                <w:rFonts w:ascii="Times New Roman" w:eastAsia="Times New Roman" w:hAnsi="Times New Roman" w:cs="Times New Roman"/>
                <w:color w:val="000000"/>
                <w:sz w:val="18"/>
                <w:szCs w:val="18"/>
                <w:lang w:val="en-US" w:eastAsia="en-NZ"/>
              </w:rPr>
              <w:t>[0.19]</w:t>
            </w:r>
          </w:p>
        </w:tc>
        <w:tc>
          <w:tcPr>
            <w:tcW w:w="1001" w:type="dxa"/>
            <w:tcBorders>
              <w:top w:val="nil"/>
              <w:left w:val="nil"/>
              <w:bottom w:val="nil"/>
              <w:right w:val="nil"/>
            </w:tcBorders>
            <w:shd w:val="clear" w:color="auto" w:fill="auto"/>
            <w:noWrap/>
            <w:hideMark/>
          </w:tcPr>
          <w:p w:rsidR="00DB214D" w:rsidRPr="002540C4" w:rsidRDefault="00DB214D" w:rsidP="00DB214D">
            <w:pPr>
              <w:spacing w:after="0" w:line="240" w:lineRule="auto"/>
              <w:jc w:val="center"/>
              <w:rPr>
                <w:rFonts w:ascii="Times New Roman" w:eastAsia="Times New Roman" w:hAnsi="Times New Roman" w:cs="Times New Roman"/>
                <w:color w:val="000000"/>
                <w:sz w:val="18"/>
                <w:szCs w:val="18"/>
                <w:lang w:val="en-US" w:eastAsia="en-NZ"/>
              </w:rPr>
            </w:pPr>
            <w:r w:rsidRPr="002540C4">
              <w:rPr>
                <w:rFonts w:ascii="Times New Roman" w:eastAsia="Times New Roman" w:hAnsi="Times New Roman" w:cs="Times New Roman"/>
                <w:color w:val="000000"/>
                <w:sz w:val="18"/>
                <w:szCs w:val="18"/>
                <w:lang w:val="en-US" w:eastAsia="en-NZ"/>
              </w:rPr>
              <w:t>[0.08]</w:t>
            </w:r>
          </w:p>
        </w:tc>
        <w:tc>
          <w:tcPr>
            <w:tcW w:w="922" w:type="dxa"/>
            <w:tcBorders>
              <w:top w:val="nil"/>
              <w:left w:val="nil"/>
              <w:bottom w:val="nil"/>
              <w:right w:val="nil"/>
            </w:tcBorders>
            <w:shd w:val="clear" w:color="auto" w:fill="auto"/>
            <w:noWrap/>
            <w:hideMark/>
          </w:tcPr>
          <w:p w:rsidR="00DB214D" w:rsidRPr="002540C4" w:rsidRDefault="00DB214D" w:rsidP="00DB214D">
            <w:pPr>
              <w:spacing w:after="0" w:line="240" w:lineRule="auto"/>
              <w:jc w:val="center"/>
              <w:rPr>
                <w:rFonts w:ascii="Times New Roman" w:eastAsia="Times New Roman" w:hAnsi="Times New Roman" w:cs="Times New Roman"/>
                <w:color w:val="000000"/>
                <w:sz w:val="18"/>
                <w:szCs w:val="18"/>
                <w:lang w:val="en-US" w:eastAsia="en-NZ"/>
              </w:rPr>
            </w:pPr>
            <w:r w:rsidRPr="002540C4">
              <w:rPr>
                <w:rFonts w:ascii="Times New Roman" w:eastAsia="Times New Roman" w:hAnsi="Times New Roman" w:cs="Times New Roman"/>
                <w:color w:val="000000"/>
                <w:sz w:val="18"/>
                <w:szCs w:val="18"/>
                <w:lang w:val="en-US" w:eastAsia="en-NZ"/>
              </w:rPr>
              <w:t>[0.82]</w:t>
            </w:r>
          </w:p>
        </w:tc>
      </w:tr>
      <w:tr w:rsidR="00DB214D" w:rsidRPr="00C30BFD" w:rsidTr="00C41862">
        <w:trPr>
          <w:trHeight w:val="238"/>
          <w:jc w:val="center"/>
        </w:trPr>
        <w:tc>
          <w:tcPr>
            <w:tcW w:w="2423" w:type="dxa"/>
            <w:tcBorders>
              <w:top w:val="nil"/>
              <w:left w:val="nil"/>
              <w:bottom w:val="nil"/>
              <w:right w:val="nil"/>
            </w:tcBorders>
            <w:shd w:val="clear" w:color="auto" w:fill="auto"/>
            <w:vAlign w:val="bottom"/>
            <w:hideMark/>
          </w:tcPr>
          <w:p w:rsidR="00DB214D" w:rsidRPr="002540C4" w:rsidRDefault="00DB214D" w:rsidP="00DB214D">
            <w:pPr>
              <w:spacing w:after="0" w:line="240" w:lineRule="auto"/>
              <w:rPr>
                <w:rFonts w:ascii="Times New Roman" w:eastAsia="Times New Roman" w:hAnsi="Times New Roman" w:cs="Times New Roman"/>
                <w:color w:val="000000"/>
                <w:sz w:val="20"/>
                <w:szCs w:val="20"/>
                <w:lang w:val="en-US" w:eastAsia="en-NZ"/>
              </w:rPr>
            </w:pPr>
          </w:p>
        </w:tc>
        <w:tc>
          <w:tcPr>
            <w:tcW w:w="823" w:type="dxa"/>
            <w:tcBorders>
              <w:top w:val="nil"/>
              <w:left w:val="nil"/>
              <w:bottom w:val="nil"/>
              <w:right w:val="nil"/>
            </w:tcBorders>
            <w:shd w:val="clear" w:color="auto" w:fill="auto"/>
            <w:noWrap/>
            <w:hideMark/>
          </w:tcPr>
          <w:p w:rsidR="00DB214D" w:rsidRPr="002540C4" w:rsidRDefault="00DB214D" w:rsidP="00DB214D">
            <w:pPr>
              <w:spacing w:after="0" w:line="240" w:lineRule="auto"/>
              <w:jc w:val="center"/>
              <w:rPr>
                <w:rFonts w:ascii="Times New Roman" w:eastAsia="Times New Roman" w:hAnsi="Times New Roman" w:cs="Times New Roman"/>
                <w:color w:val="000000"/>
                <w:sz w:val="18"/>
                <w:szCs w:val="18"/>
                <w:lang w:val="en-US" w:eastAsia="en-NZ"/>
              </w:rPr>
            </w:pPr>
            <w:r w:rsidRPr="002540C4">
              <w:rPr>
                <w:rFonts w:ascii="Times New Roman" w:eastAsia="Times New Roman" w:hAnsi="Times New Roman" w:cs="Times New Roman"/>
                <w:color w:val="000000"/>
                <w:sz w:val="18"/>
                <w:szCs w:val="18"/>
                <w:lang w:val="en-US" w:eastAsia="en-NZ"/>
              </w:rPr>
              <w:t>[0.11]</w:t>
            </w:r>
          </w:p>
        </w:tc>
        <w:tc>
          <w:tcPr>
            <w:tcW w:w="823" w:type="dxa"/>
            <w:tcBorders>
              <w:top w:val="nil"/>
              <w:left w:val="nil"/>
              <w:bottom w:val="nil"/>
              <w:right w:val="nil"/>
            </w:tcBorders>
            <w:shd w:val="clear" w:color="auto" w:fill="auto"/>
            <w:noWrap/>
            <w:hideMark/>
          </w:tcPr>
          <w:p w:rsidR="00DB214D" w:rsidRPr="002540C4" w:rsidRDefault="00DB214D" w:rsidP="00DB214D">
            <w:pPr>
              <w:spacing w:after="0" w:line="240" w:lineRule="auto"/>
              <w:jc w:val="center"/>
              <w:rPr>
                <w:rFonts w:ascii="Times New Roman" w:eastAsia="Times New Roman" w:hAnsi="Times New Roman" w:cs="Times New Roman"/>
                <w:color w:val="000000"/>
                <w:sz w:val="18"/>
                <w:szCs w:val="18"/>
                <w:lang w:val="en-US" w:eastAsia="en-NZ"/>
              </w:rPr>
            </w:pPr>
            <w:r w:rsidRPr="002540C4">
              <w:rPr>
                <w:rFonts w:ascii="Times New Roman" w:eastAsia="Times New Roman" w:hAnsi="Times New Roman" w:cs="Times New Roman"/>
                <w:color w:val="000000"/>
                <w:sz w:val="18"/>
                <w:szCs w:val="18"/>
                <w:lang w:val="en-US" w:eastAsia="en-NZ"/>
              </w:rPr>
              <w:t>[0.27]</w:t>
            </w:r>
          </w:p>
        </w:tc>
        <w:tc>
          <w:tcPr>
            <w:tcW w:w="1018" w:type="dxa"/>
            <w:tcBorders>
              <w:top w:val="nil"/>
              <w:left w:val="nil"/>
              <w:bottom w:val="nil"/>
              <w:right w:val="nil"/>
            </w:tcBorders>
            <w:shd w:val="clear" w:color="auto" w:fill="auto"/>
            <w:noWrap/>
            <w:hideMark/>
          </w:tcPr>
          <w:p w:rsidR="00DB214D" w:rsidRPr="002540C4" w:rsidRDefault="00DB214D" w:rsidP="00DB214D">
            <w:pPr>
              <w:spacing w:after="0" w:line="240" w:lineRule="auto"/>
              <w:jc w:val="center"/>
              <w:rPr>
                <w:rFonts w:ascii="Times New Roman" w:eastAsia="Times New Roman" w:hAnsi="Times New Roman" w:cs="Times New Roman"/>
                <w:color w:val="000000"/>
                <w:sz w:val="18"/>
                <w:szCs w:val="18"/>
                <w:lang w:val="en-US" w:eastAsia="en-NZ"/>
              </w:rPr>
            </w:pPr>
            <w:r w:rsidRPr="002540C4">
              <w:rPr>
                <w:rFonts w:ascii="Times New Roman" w:eastAsia="Times New Roman" w:hAnsi="Times New Roman" w:cs="Times New Roman"/>
                <w:color w:val="000000"/>
                <w:sz w:val="18"/>
                <w:szCs w:val="18"/>
                <w:lang w:val="en-US" w:eastAsia="en-NZ"/>
              </w:rPr>
              <w:t>[0.00]</w:t>
            </w:r>
          </w:p>
        </w:tc>
        <w:tc>
          <w:tcPr>
            <w:tcW w:w="941" w:type="dxa"/>
            <w:tcBorders>
              <w:top w:val="nil"/>
              <w:left w:val="nil"/>
              <w:bottom w:val="nil"/>
              <w:right w:val="nil"/>
            </w:tcBorders>
            <w:shd w:val="clear" w:color="auto" w:fill="auto"/>
            <w:noWrap/>
            <w:hideMark/>
          </w:tcPr>
          <w:p w:rsidR="00DB214D" w:rsidRPr="002540C4" w:rsidRDefault="00DB214D" w:rsidP="00DB214D">
            <w:pPr>
              <w:spacing w:after="0" w:line="240" w:lineRule="auto"/>
              <w:jc w:val="center"/>
              <w:rPr>
                <w:rFonts w:ascii="Times New Roman" w:eastAsia="Times New Roman" w:hAnsi="Times New Roman" w:cs="Times New Roman"/>
                <w:color w:val="000000"/>
                <w:sz w:val="18"/>
                <w:szCs w:val="18"/>
                <w:lang w:val="en-US" w:eastAsia="en-NZ"/>
              </w:rPr>
            </w:pPr>
            <w:r w:rsidRPr="002540C4">
              <w:rPr>
                <w:rFonts w:ascii="Times New Roman" w:eastAsia="Times New Roman" w:hAnsi="Times New Roman" w:cs="Times New Roman"/>
                <w:color w:val="000000"/>
                <w:sz w:val="18"/>
                <w:szCs w:val="18"/>
                <w:lang w:val="en-US" w:eastAsia="en-NZ"/>
              </w:rPr>
              <w:t>[0.72]</w:t>
            </w:r>
          </w:p>
        </w:tc>
        <w:tc>
          <w:tcPr>
            <w:tcW w:w="1040" w:type="dxa"/>
            <w:tcBorders>
              <w:top w:val="nil"/>
              <w:left w:val="nil"/>
              <w:bottom w:val="nil"/>
              <w:right w:val="nil"/>
            </w:tcBorders>
            <w:shd w:val="clear" w:color="auto" w:fill="auto"/>
            <w:noWrap/>
            <w:hideMark/>
          </w:tcPr>
          <w:p w:rsidR="00DB214D" w:rsidRPr="002540C4" w:rsidRDefault="00DB214D" w:rsidP="00DB214D">
            <w:pPr>
              <w:spacing w:after="0" w:line="240" w:lineRule="auto"/>
              <w:jc w:val="center"/>
              <w:rPr>
                <w:rFonts w:ascii="Times New Roman" w:eastAsia="Times New Roman" w:hAnsi="Times New Roman" w:cs="Times New Roman"/>
                <w:color w:val="000000"/>
                <w:sz w:val="18"/>
                <w:szCs w:val="18"/>
                <w:lang w:val="en-US" w:eastAsia="en-NZ"/>
              </w:rPr>
            </w:pPr>
            <w:r w:rsidRPr="002540C4">
              <w:rPr>
                <w:rFonts w:ascii="Times New Roman" w:eastAsia="Times New Roman" w:hAnsi="Times New Roman" w:cs="Times New Roman"/>
                <w:color w:val="000000"/>
                <w:sz w:val="18"/>
                <w:szCs w:val="18"/>
                <w:lang w:val="en-US" w:eastAsia="en-NZ"/>
              </w:rPr>
              <w:t>[0.32]</w:t>
            </w:r>
          </w:p>
        </w:tc>
        <w:tc>
          <w:tcPr>
            <w:tcW w:w="823" w:type="dxa"/>
            <w:tcBorders>
              <w:top w:val="nil"/>
              <w:left w:val="nil"/>
              <w:bottom w:val="nil"/>
              <w:right w:val="nil"/>
            </w:tcBorders>
            <w:shd w:val="clear" w:color="auto" w:fill="auto"/>
            <w:noWrap/>
            <w:hideMark/>
          </w:tcPr>
          <w:p w:rsidR="00DB214D" w:rsidRPr="002540C4" w:rsidRDefault="00DB214D" w:rsidP="00DB214D">
            <w:pPr>
              <w:spacing w:after="0" w:line="240" w:lineRule="auto"/>
              <w:jc w:val="center"/>
              <w:rPr>
                <w:rFonts w:ascii="Times New Roman" w:eastAsia="Times New Roman" w:hAnsi="Times New Roman" w:cs="Times New Roman"/>
                <w:color w:val="000000"/>
                <w:sz w:val="18"/>
                <w:szCs w:val="18"/>
                <w:lang w:val="en-US" w:eastAsia="en-NZ"/>
              </w:rPr>
            </w:pPr>
            <w:r w:rsidRPr="002540C4">
              <w:rPr>
                <w:rFonts w:ascii="Times New Roman" w:eastAsia="Times New Roman" w:hAnsi="Times New Roman" w:cs="Times New Roman"/>
                <w:color w:val="000000"/>
                <w:sz w:val="18"/>
                <w:szCs w:val="18"/>
                <w:lang w:val="en-US" w:eastAsia="en-NZ"/>
              </w:rPr>
              <w:t>[0.35]</w:t>
            </w:r>
          </w:p>
        </w:tc>
        <w:tc>
          <w:tcPr>
            <w:tcW w:w="665" w:type="dxa"/>
            <w:tcBorders>
              <w:top w:val="nil"/>
              <w:left w:val="nil"/>
              <w:bottom w:val="nil"/>
              <w:right w:val="nil"/>
            </w:tcBorders>
            <w:shd w:val="clear" w:color="auto" w:fill="auto"/>
            <w:noWrap/>
            <w:hideMark/>
          </w:tcPr>
          <w:p w:rsidR="00DB214D" w:rsidRPr="002540C4" w:rsidRDefault="00DB214D" w:rsidP="00DB214D">
            <w:pPr>
              <w:spacing w:after="0" w:line="240" w:lineRule="auto"/>
              <w:jc w:val="center"/>
              <w:rPr>
                <w:rFonts w:ascii="Times New Roman" w:eastAsia="Times New Roman" w:hAnsi="Times New Roman" w:cs="Times New Roman"/>
                <w:color w:val="000000"/>
                <w:sz w:val="18"/>
                <w:szCs w:val="18"/>
                <w:lang w:val="en-US" w:eastAsia="en-NZ"/>
              </w:rPr>
            </w:pPr>
          </w:p>
        </w:tc>
        <w:tc>
          <w:tcPr>
            <w:tcW w:w="1078" w:type="dxa"/>
            <w:tcBorders>
              <w:top w:val="nil"/>
              <w:left w:val="nil"/>
              <w:bottom w:val="nil"/>
              <w:right w:val="nil"/>
            </w:tcBorders>
            <w:shd w:val="clear" w:color="auto" w:fill="auto"/>
            <w:noWrap/>
            <w:hideMark/>
          </w:tcPr>
          <w:p w:rsidR="00DB214D" w:rsidRPr="002540C4" w:rsidRDefault="00DB214D" w:rsidP="00DB214D">
            <w:pPr>
              <w:spacing w:after="0" w:line="240" w:lineRule="auto"/>
              <w:jc w:val="center"/>
              <w:rPr>
                <w:rFonts w:ascii="Times New Roman" w:eastAsia="Times New Roman" w:hAnsi="Times New Roman" w:cs="Times New Roman"/>
                <w:color w:val="000000"/>
                <w:sz w:val="18"/>
                <w:szCs w:val="18"/>
                <w:lang w:val="en-US" w:eastAsia="en-NZ"/>
              </w:rPr>
            </w:pPr>
          </w:p>
        </w:tc>
        <w:tc>
          <w:tcPr>
            <w:tcW w:w="818" w:type="dxa"/>
            <w:tcBorders>
              <w:top w:val="nil"/>
              <w:left w:val="nil"/>
              <w:bottom w:val="nil"/>
              <w:right w:val="nil"/>
            </w:tcBorders>
            <w:shd w:val="clear" w:color="auto" w:fill="auto"/>
            <w:noWrap/>
            <w:hideMark/>
          </w:tcPr>
          <w:p w:rsidR="00DB214D" w:rsidRPr="002540C4" w:rsidRDefault="00DB214D" w:rsidP="00DB214D">
            <w:pPr>
              <w:spacing w:after="0" w:line="240" w:lineRule="auto"/>
              <w:jc w:val="center"/>
              <w:rPr>
                <w:rFonts w:ascii="Times New Roman" w:eastAsia="Times New Roman" w:hAnsi="Times New Roman" w:cs="Times New Roman"/>
                <w:color w:val="000000"/>
                <w:sz w:val="18"/>
                <w:szCs w:val="18"/>
                <w:lang w:val="en-US" w:eastAsia="en-NZ"/>
              </w:rPr>
            </w:pPr>
          </w:p>
        </w:tc>
        <w:tc>
          <w:tcPr>
            <w:tcW w:w="870" w:type="dxa"/>
            <w:tcBorders>
              <w:top w:val="nil"/>
              <w:left w:val="nil"/>
              <w:bottom w:val="nil"/>
              <w:right w:val="nil"/>
            </w:tcBorders>
            <w:shd w:val="clear" w:color="auto" w:fill="auto"/>
            <w:noWrap/>
            <w:hideMark/>
          </w:tcPr>
          <w:p w:rsidR="00DB214D" w:rsidRPr="002540C4" w:rsidRDefault="00DB214D" w:rsidP="00DB214D">
            <w:pPr>
              <w:spacing w:after="0" w:line="240" w:lineRule="auto"/>
              <w:jc w:val="center"/>
              <w:rPr>
                <w:rFonts w:ascii="Times New Roman" w:eastAsia="Times New Roman" w:hAnsi="Times New Roman" w:cs="Times New Roman"/>
                <w:color w:val="000000"/>
                <w:sz w:val="18"/>
                <w:szCs w:val="18"/>
                <w:lang w:val="en-US" w:eastAsia="en-NZ"/>
              </w:rPr>
            </w:pPr>
          </w:p>
        </w:tc>
        <w:tc>
          <w:tcPr>
            <w:tcW w:w="934" w:type="dxa"/>
            <w:tcBorders>
              <w:top w:val="nil"/>
              <w:left w:val="nil"/>
              <w:bottom w:val="nil"/>
              <w:right w:val="nil"/>
            </w:tcBorders>
            <w:shd w:val="clear" w:color="auto" w:fill="auto"/>
            <w:noWrap/>
            <w:hideMark/>
          </w:tcPr>
          <w:p w:rsidR="00DB214D" w:rsidRPr="002540C4" w:rsidRDefault="00DB214D" w:rsidP="00DB214D">
            <w:pPr>
              <w:spacing w:after="0" w:line="240" w:lineRule="auto"/>
              <w:jc w:val="center"/>
              <w:rPr>
                <w:rFonts w:ascii="Times New Roman" w:eastAsia="Times New Roman" w:hAnsi="Times New Roman" w:cs="Times New Roman"/>
                <w:color w:val="000000"/>
                <w:sz w:val="18"/>
                <w:szCs w:val="18"/>
                <w:lang w:val="en-US" w:eastAsia="en-NZ"/>
              </w:rPr>
            </w:pPr>
          </w:p>
        </w:tc>
        <w:tc>
          <w:tcPr>
            <w:tcW w:w="859" w:type="dxa"/>
            <w:tcBorders>
              <w:top w:val="nil"/>
              <w:left w:val="nil"/>
              <w:bottom w:val="nil"/>
              <w:right w:val="nil"/>
            </w:tcBorders>
            <w:shd w:val="clear" w:color="auto" w:fill="auto"/>
            <w:noWrap/>
            <w:hideMark/>
          </w:tcPr>
          <w:p w:rsidR="00DB214D" w:rsidRPr="002540C4" w:rsidRDefault="00DB214D" w:rsidP="00DB214D">
            <w:pPr>
              <w:spacing w:after="0" w:line="240" w:lineRule="auto"/>
              <w:jc w:val="center"/>
              <w:rPr>
                <w:rFonts w:ascii="Times New Roman" w:eastAsia="Times New Roman" w:hAnsi="Times New Roman" w:cs="Times New Roman"/>
                <w:color w:val="000000"/>
                <w:sz w:val="18"/>
                <w:szCs w:val="18"/>
                <w:lang w:val="en-US" w:eastAsia="en-NZ"/>
              </w:rPr>
            </w:pPr>
          </w:p>
        </w:tc>
        <w:tc>
          <w:tcPr>
            <w:tcW w:w="1001" w:type="dxa"/>
            <w:tcBorders>
              <w:top w:val="nil"/>
              <w:left w:val="nil"/>
              <w:bottom w:val="nil"/>
              <w:right w:val="nil"/>
            </w:tcBorders>
            <w:shd w:val="clear" w:color="auto" w:fill="auto"/>
            <w:noWrap/>
            <w:hideMark/>
          </w:tcPr>
          <w:p w:rsidR="00DB214D" w:rsidRPr="002540C4" w:rsidRDefault="00DB214D" w:rsidP="00DB214D">
            <w:pPr>
              <w:spacing w:after="0" w:line="240" w:lineRule="auto"/>
              <w:jc w:val="center"/>
              <w:rPr>
                <w:rFonts w:ascii="Times New Roman" w:eastAsia="Times New Roman" w:hAnsi="Times New Roman" w:cs="Times New Roman"/>
                <w:color w:val="000000"/>
                <w:sz w:val="18"/>
                <w:szCs w:val="18"/>
                <w:lang w:val="en-US" w:eastAsia="en-NZ"/>
              </w:rPr>
            </w:pPr>
          </w:p>
        </w:tc>
        <w:tc>
          <w:tcPr>
            <w:tcW w:w="922" w:type="dxa"/>
            <w:tcBorders>
              <w:top w:val="nil"/>
              <w:left w:val="nil"/>
              <w:bottom w:val="nil"/>
              <w:right w:val="nil"/>
            </w:tcBorders>
            <w:shd w:val="clear" w:color="auto" w:fill="auto"/>
            <w:noWrap/>
            <w:hideMark/>
          </w:tcPr>
          <w:p w:rsidR="00DB214D" w:rsidRPr="002540C4" w:rsidRDefault="00DB214D" w:rsidP="00DB214D">
            <w:pPr>
              <w:spacing w:after="0" w:line="240" w:lineRule="auto"/>
              <w:jc w:val="center"/>
              <w:rPr>
                <w:rFonts w:ascii="Times New Roman" w:eastAsia="Times New Roman" w:hAnsi="Times New Roman" w:cs="Times New Roman"/>
                <w:color w:val="000000"/>
                <w:sz w:val="18"/>
                <w:szCs w:val="18"/>
                <w:lang w:val="en-US" w:eastAsia="en-NZ"/>
              </w:rPr>
            </w:pPr>
          </w:p>
        </w:tc>
      </w:tr>
      <w:tr w:rsidR="00DB214D" w:rsidRPr="00C30BFD" w:rsidTr="00C41862">
        <w:trPr>
          <w:trHeight w:val="238"/>
          <w:jc w:val="center"/>
        </w:trPr>
        <w:tc>
          <w:tcPr>
            <w:tcW w:w="2423" w:type="dxa"/>
            <w:tcBorders>
              <w:top w:val="nil"/>
              <w:left w:val="nil"/>
              <w:bottom w:val="nil"/>
              <w:right w:val="nil"/>
            </w:tcBorders>
            <w:shd w:val="clear" w:color="auto" w:fill="auto"/>
            <w:noWrap/>
            <w:vAlign w:val="bottom"/>
            <w:hideMark/>
          </w:tcPr>
          <w:p w:rsidR="00DB214D" w:rsidRPr="002540C4" w:rsidRDefault="00DB214D" w:rsidP="00DB214D">
            <w:pPr>
              <w:spacing w:after="0" w:line="240" w:lineRule="auto"/>
              <w:rPr>
                <w:rFonts w:ascii="Times New Roman" w:eastAsia="Times New Roman" w:hAnsi="Times New Roman" w:cs="Times New Roman"/>
                <w:bCs/>
                <w:color w:val="000000"/>
                <w:sz w:val="20"/>
                <w:szCs w:val="20"/>
                <w:lang w:val="en-US" w:eastAsia="en-NZ"/>
              </w:rPr>
            </w:pPr>
            <w:r w:rsidRPr="002540C4">
              <w:rPr>
                <w:rFonts w:ascii="Times New Roman" w:eastAsia="Times New Roman" w:hAnsi="Times New Roman" w:cs="Times New Roman"/>
                <w:bCs/>
                <w:color w:val="000000"/>
                <w:sz w:val="20"/>
                <w:szCs w:val="20"/>
                <w:lang w:val="en-US" w:eastAsia="en-NZ"/>
              </w:rPr>
              <w:t>Model 20 (INF=20)</w:t>
            </w:r>
          </w:p>
        </w:tc>
        <w:tc>
          <w:tcPr>
            <w:tcW w:w="823" w:type="dxa"/>
            <w:tcBorders>
              <w:top w:val="nil"/>
              <w:left w:val="nil"/>
              <w:bottom w:val="nil"/>
              <w:right w:val="nil"/>
            </w:tcBorders>
            <w:shd w:val="clear" w:color="auto" w:fill="auto"/>
            <w:noWrap/>
            <w:vAlign w:val="bottom"/>
            <w:hideMark/>
          </w:tcPr>
          <w:p w:rsidR="00DB214D" w:rsidRPr="002540C4" w:rsidRDefault="00DB214D" w:rsidP="00DB214D">
            <w:pPr>
              <w:spacing w:after="0" w:line="240" w:lineRule="auto"/>
              <w:jc w:val="center"/>
              <w:rPr>
                <w:rFonts w:ascii="Times New Roman" w:eastAsia="Times New Roman" w:hAnsi="Times New Roman" w:cs="Times New Roman"/>
                <w:color w:val="000000"/>
                <w:sz w:val="18"/>
                <w:szCs w:val="18"/>
                <w:lang w:val="en-US" w:eastAsia="en-NZ"/>
              </w:rPr>
            </w:pPr>
            <w:r w:rsidRPr="002540C4">
              <w:rPr>
                <w:rFonts w:ascii="Times New Roman" w:eastAsia="Times New Roman" w:hAnsi="Times New Roman" w:cs="Times New Roman"/>
                <w:color w:val="000000"/>
                <w:sz w:val="18"/>
                <w:szCs w:val="18"/>
                <w:lang w:val="en-US" w:eastAsia="en-NZ"/>
              </w:rPr>
              <w:t>-0.17*</w:t>
            </w:r>
          </w:p>
        </w:tc>
        <w:tc>
          <w:tcPr>
            <w:tcW w:w="823" w:type="dxa"/>
            <w:tcBorders>
              <w:top w:val="nil"/>
              <w:left w:val="nil"/>
              <w:bottom w:val="nil"/>
              <w:right w:val="nil"/>
            </w:tcBorders>
            <w:shd w:val="clear" w:color="auto" w:fill="auto"/>
            <w:noWrap/>
            <w:vAlign w:val="bottom"/>
            <w:hideMark/>
          </w:tcPr>
          <w:p w:rsidR="00DB214D" w:rsidRPr="002540C4" w:rsidRDefault="00DB214D" w:rsidP="00DB214D">
            <w:pPr>
              <w:spacing w:after="0" w:line="240" w:lineRule="auto"/>
              <w:jc w:val="center"/>
              <w:rPr>
                <w:rFonts w:ascii="Times New Roman" w:eastAsia="Times New Roman" w:hAnsi="Times New Roman" w:cs="Times New Roman"/>
                <w:color w:val="000000"/>
                <w:sz w:val="18"/>
                <w:szCs w:val="18"/>
                <w:lang w:val="en-US" w:eastAsia="en-NZ"/>
              </w:rPr>
            </w:pPr>
            <w:r w:rsidRPr="002540C4">
              <w:rPr>
                <w:rFonts w:ascii="Times New Roman" w:eastAsia="Times New Roman" w:hAnsi="Times New Roman" w:cs="Times New Roman"/>
                <w:color w:val="000000"/>
                <w:sz w:val="18"/>
                <w:szCs w:val="18"/>
                <w:lang w:val="en-US" w:eastAsia="en-NZ"/>
              </w:rPr>
              <w:t>0.82</w:t>
            </w:r>
          </w:p>
        </w:tc>
        <w:tc>
          <w:tcPr>
            <w:tcW w:w="1018" w:type="dxa"/>
            <w:tcBorders>
              <w:top w:val="nil"/>
              <w:left w:val="nil"/>
              <w:bottom w:val="nil"/>
              <w:right w:val="nil"/>
            </w:tcBorders>
            <w:shd w:val="clear" w:color="auto" w:fill="auto"/>
            <w:noWrap/>
            <w:vAlign w:val="bottom"/>
            <w:hideMark/>
          </w:tcPr>
          <w:p w:rsidR="00DB214D" w:rsidRPr="002540C4" w:rsidRDefault="00DB214D" w:rsidP="00DB214D">
            <w:pPr>
              <w:spacing w:after="0" w:line="240" w:lineRule="auto"/>
              <w:jc w:val="center"/>
              <w:rPr>
                <w:rFonts w:ascii="Times New Roman" w:eastAsia="Times New Roman" w:hAnsi="Times New Roman" w:cs="Times New Roman"/>
                <w:color w:val="000000"/>
                <w:sz w:val="18"/>
                <w:szCs w:val="18"/>
                <w:lang w:val="en-US" w:eastAsia="en-NZ"/>
              </w:rPr>
            </w:pPr>
            <w:r w:rsidRPr="002540C4">
              <w:rPr>
                <w:rFonts w:ascii="Times New Roman" w:eastAsia="Times New Roman" w:hAnsi="Times New Roman" w:cs="Times New Roman"/>
                <w:color w:val="000000"/>
                <w:sz w:val="18"/>
                <w:szCs w:val="18"/>
                <w:lang w:val="en-US" w:eastAsia="en-NZ"/>
              </w:rPr>
              <w:t>0.15***</w:t>
            </w:r>
          </w:p>
        </w:tc>
        <w:tc>
          <w:tcPr>
            <w:tcW w:w="941" w:type="dxa"/>
            <w:tcBorders>
              <w:top w:val="nil"/>
              <w:left w:val="nil"/>
              <w:bottom w:val="nil"/>
              <w:right w:val="nil"/>
            </w:tcBorders>
            <w:shd w:val="clear" w:color="auto" w:fill="auto"/>
            <w:noWrap/>
            <w:vAlign w:val="bottom"/>
            <w:hideMark/>
          </w:tcPr>
          <w:p w:rsidR="00DB214D" w:rsidRPr="002540C4" w:rsidRDefault="00DB214D" w:rsidP="00DB214D">
            <w:pPr>
              <w:spacing w:after="0" w:line="240" w:lineRule="auto"/>
              <w:jc w:val="center"/>
              <w:rPr>
                <w:rFonts w:ascii="Times New Roman" w:eastAsia="Times New Roman" w:hAnsi="Times New Roman" w:cs="Times New Roman"/>
                <w:color w:val="000000"/>
                <w:sz w:val="18"/>
                <w:szCs w:val="18"/>
                <w:lang w:val="en-US" w:eastAsia="en-NZ"/>
              </w:rPr>
            </w:pPr>
            <w:r w:rsidRPr="002540C4">
              <w:rPr>
                <w:rFonts w:ascii="Times New Roman" w:eastAsia="Times New Roman" w:hAnsi="Times New Roman" w:cs="Times New Roman"/>
                <w:color w:val="000000"/>
                <w:sz w:val="18"/>
                <w:szCs w:val="18"/>
                <w:lang w:val="en-US" w:eastAsia="en-NZ"/>
              </w:rPr>
              <w:t>10.58</w:t>
            </w:r>
          </w:p>
        </w:tc>
        <w:tc>
          <w:tcPr>
            <w:tcW w:w="1040" w:type="dxa"/>
            <w:tcBorders>
              <w:top w:val="nil"/>
              <w:left w:val="nil"/>
              <w:bottom w:val="nil"/>
              <w:right w:val="nil"/>
            </w:tcBorders>
            <w:shd w:val="clear" w:color="auto" w:fill="auto"/>
            <w:noWrap/>
            <w:vAlign w:val="bottom"/>
            <w:hideMark/>
          </w:tcPr>
          <w:p w:rsidR="00DB214D" w:rsidRPr="002540C4" w:rsidRDefault="00DB214D" w:rsidP="00DB214D">
            <w:pPr>
              <w:spacing w:after="0" w:line="240" w:lineRule="auto"/>
              <w:jc w:val="center"/>
              <w:rPr>
                <w:rFonts w:ascii="Times New Roman" w:eastAsia="Times New Roman" w:hAnsi="Times New Roman" w:cs="Times New Roman"/>
                <w:color w:val="000000"/>
                <w:sz w:val="18"/>
                <w:szCs w:val="18"/>
                <w:lang w:val="en-US" w:eastAsia="en-NZ"/>
              </w:rPr>
            </w:pPr>
            <w:r w:rsidRPr="002540C4">
              <w:rPr>
                <w:rFonts w:ascii="Times New Roman" w:eastAsia="Times New Roman" w:hAnsi="Times New Roman" w:cs="Times New Roman"/>
                <w:color w:val="000000"/>
                <w:sz w:val="18"/>
                <w:szCs w:val="18"/>
                <w:lang w:val="en-US" w:eastAsia="en-NZ"/>
              </w:rPr>
              <w:t>-0.43</w:t>
            </w:r>
          </w:p>
        </w:tc>
        <w:tc>
          <w:tcPr>
            <w:tcW w:w="823" w:type="dxa"/>
            <w:tcBorders>
              <w:top w:val="nil"/>
              <w:left w:val="nil"/>
              <w:bottom w:val="nil"/>
              <w:right w:val="nil"/>
            </w:tcBorders>
            <w:shd w:val="clear" w:color="auto" w:fill="auto"/>
            <w:noWrap/>
            <w:vAlign w:val="bottom"/>
            <w:hideMark/>
          </w:tcPr>
          <w:p w:rsidR="00DB214D" w:rsidRPr="002540C4" w:rsidRDefault="00DB214D" w:rsidP="00DB214D">
            <w:pPr>
              <w:spacing w:after="0" w:line="240" w:lineRule="auto"/>
              <w:jc w:val="center"/>
              <w:rPr>
                <w:rFonts w:ascii="Times New Roman" w:eastAsia="Times New Roman" w:hAnsi="Times New Roman" w:cs="Times New Roman"/>
                <w:color w:val="000000"/>
                <w:sz w:val="18"/>
                <w:szCs w:val="18"/>
                <w:lang w:val="en-US" w:eastAsia="en-NZ"/>
              </w:rPr>
            </w:pPr>
            <w:r w:rsidRPr="002540C4">
              <w:rPr>
                <w:rFonts w:ascii="Times New Roman" w:eastAsia="Times New Roman" w:hAnsi="Times New Roman" w:cs="Times New Roman"/>
                <w:color w:val="000000"/>
                <w:sz w:val="18"/>
                <w:szCs w:val="18"/>
                <w:lang w:val="en-US" w:eastAsia="en-NZ"/>
              </w:rPr>
              <w:t>4.19</w:t>
            </w:r>
          </w:p>
        </w:tc>
        <w:tc>
          <w:tcPr>
            <w:tcW w:w="665" w:type="dxa"/>
            <w:tcBorders>
              <w:top w:val="nil"/>
              <w:left w:val="nil"/>
              <w:bottom w:val="nil"/>
              <w:right w:val="nil"/>
            </w:tcBorders>
            <w:shd w:val="clear" w:color="auto" w:fill="auto"/>
            <w:noWrap/>
            <w:vAlign w:val="bottom"/>
            <w:hideMark/>
          </w:tcPr>
          <w:p w:rsidR="00DB214D" w:rsidRPr="002540C4" w:rsidRDefault="00DB214D" w:rsidP="00DB214D">
            <w:pPr>
              <w:spacing w:after="0" w:line="240" w:lineRule="auto"/>
              <w:rPr>
                <w:rFonts w:ascii="Times New Roman" w:eastAsia="Times New Roman" w:hAnsi="Times New Roman" w:cs="Times New Roman"/>
                <w:color w:val="000000"/>
                <w:sz w:val="18"/>
                <w:szCs w:val="18"/>
                <w:lang w:val="en-US" w:eastAsia="en-NZ"/>
              </w:rPr>
            </w:pPr>
          </w:p>
        </w:tc>
        <w:tc>
          <w:tcPr>
            <w:tcW w:w="1078" w:type="dxa"/>
            <w:tcBorders>
              <w:top w:val="nil"/>
              <w:left w:val="nil"/>
              <w:bottom w:val="nil"/>
              <w:right w:val="nil"/>
            </w:tcBorders>
            <w:shd w:val="clear" w:color="auto" w:fill="auto"/>
            <w:noWrap/>
            <w:vAlign w:val="bottom"/>
            <w:hideMark/>
          </w:tcPr>
          <w:p w:rsidR="00DB214D" w:rsidRPr="002540C4" w:rsidRDefault="00DB214D" w:rsidP="00DB214D">
            <w:pPr>
              <w:spacing w:after="0" w:line="240" w:lineRule="auto"/>
              <w:rPr>
                <w:rFonts w:ascii="Times New Roman" w:eastAsia="Times New Roman" w:hAnsi="Times New Roman" w:cs="Times New Roman"/>
                <w:color w:val="000000"/>
                <w:sz w:val="18"/>
                <w:szCs w:val="18"/>
                <w:lang w:val="en-US" w:eastAsia="en-NZ"/>
              </w:rPr>
            </w:pPr>
          </w:p>
        </w:tc>
        <w:tc>
          <w:tcPr>
            <w:tcW w:w="818" w:type="dxa"/>
            <w:tcBorders>
              <w:top w:val="nil"/>
              <w:left w:val="nil"/>
              <w:bottom w:val="nil"/>
              <w:right w:val="nil"/>
            </w:tcBorders>
            <w:shd w:val="clear" w:color="auto" w:fill="auto"/>
            <w:noWrap/>
            <w:vAlign w:val="bottom"/>
            <w:hideMark/>
          </w:tcPr>
          <w:p w:rsidR="00DB214D" w:rsidRPr="002540C4" w:rsidRDefault="00DB214D" w:rsidP="00DB214D">
            <w:pPr>
              <w:spacing w:after="0" w:line="240" w:lineRule="auto"/>
              <w:rPr>
                <w:rFonts w:ascii="Times New Roman" w:eastAsia="Times New Roman" w:hAnsi="Times New Roman" w:cs="Times New Roman"/>
                <w:color w:val="000000"/>
                <w:sz w:val="18"/>
                <w:szCs w:val="18"/>
                <w:lang w:val="en-US" w:eastAsia="en-NZ"/>
              </w:rPr>
            </w:pPr>
          </w:p>
        </w:tc>
        <w:tc>
          <w:tcPr>
            <w:tcW w:w="870" w:type="dxa"/>
            <w:tcBorders>
              <w:top w:val="nil"/>
              <w:left w:val="nil"/>
              <w:bottom w:val="nil"/>
              <w:right w:val="nil"/>
            </w:tcBorders>
            <w:shd w:val="clear" w:color="auto" w:fill="auto"/>
            <w:noWrap/>
            <w:vAlign w:val="bottom"/>
            <w:hideMark/>
          </w:tcPr>
          <w:p w:rsidR="00DB214D" w:rsidRPr="002540C4" w:rsidRDefault="00DB214D" w:rsidP="00DB214D">
            <w:pPr>
              <w:spacing w:after="0" w:line="240" w:lineRule="auto"/>
              <w:rPr>
                <w:rFonts w:ascii="Times New Roman" w:eastAsia="Times New Roman" w:hAnsi="Times New Roman" w:cs="Times New Roman"/>
                <w:color w:val="000000"/>
                <w:sz w:val="18"/>
                <w:szCs w:val="18"/>
                <w:lang w:val="en-US" w:eastAsia="en-NZ"/>
              </w:rPr>
            </w:pPr>
          </w:p>
        </w:tc>
        <w:tc>
          <w:tcPr>
            <w:tcW w:w="934" w:type="dxa"/>
            <w:tcBorders>
              <w:top w:val="nil"/>
              <w:left w:val="nil"/>
              <w:bottom w:val="nil"/>
              <w:right w:val="nil"/>
            </w:tcBorders>
            <w:shd w:val="clear" w:color="auto" w:fill="auto"/>
            <w:noWrap/>
            <w:vAlign w:val="bottom"/>
            <w:hideMark/>
          </w:tcPr>
          <w:p w:rsidR="00DB214D" w:rsidRPr="002540C4" w:rsidRDefault="00DB214D" w:rsidP="00DB214D">
            <w:pPr>
              <w:spacing w:after="0" w:line="240" w:lineRule="auto"/>
              <w:jc w:val="center"/>
              <w:rPr>
                <w:rFonts w:ascii="Times New Roman" w:eastAsia="Times New Roman" w:hAnsi="Times New Roman" w:cs="Times New Roman"/>
                <w:color w:val="000000"/>
                <w:sz w:val="18"/>
                <w:szCs w:val="18"/>
                <w:lang w:val="en-US" w:eastAsia="en-NZ"/>
              </w:rPr>
            </w:pPr>
          </w:p>
        </w:tc>
        <w:tc>
          <w:tcPr>
            <w:tcW w:w="859" w:type="dxa"/>
            <w:tcBorders>
              <w:top w:val="nil"/>
              <w:left w:val="nil"/>
              <w:bottom w:val="nil"/>
              <w:right w:val="nil"/>
            </w:tcBorders>
            <w:shd w:val="clear" w:color="auto" w:fill="auto"/>
            <w:noWrap/>
            <w:vAlign w:val="bottom"/>
            <w:hideMark/>
          </w:tcPr>
          <w:p w:rsidR="00DB214D" w:rsidRPr="002540C4" w:rsidRDefault="00DB214D" w:rsidP="00DB214D">
            <w:pPr>
              <w:spacing w:after="0" w:line="240" w:lineRule="auto"/>
              <w:jc w:val="center"/>
              <w:rPr>
                <w:rFonts w:ascii="Times New Roman" w:eastAsia="Times New Roman" w:hAnsi="Times New Roman" w:cs="Times New Roman"/>
                <w:color w:val="000000"/>
                <w:sz w:val="18"/>
                <w:szCs w:val="18"/>
                <w:lang w:val="en-US" w:eastAsia="en-NZ"/>
              </w:rPr>
            </w:pPr>
          </w:p>
        </w:tc>
        <w:tc>
          <w:tcPr>
            <w:tcW w:w="1001" w:type="dxa"/>
            <w:tcBorders>
              <w:top w:val="nil"/>
              <w:left w:val="nil"/>
              <w:bottom w:val="nil"/>
              <w:right w:val="nil"/>
            </w:tcBorders>
            <w:shd w:val="clear" w:color="auto" w:fill="auto"/>
            <w:noWrap/>
            <w:vAlign w:val="bottom"/>
            <w:hideMark/>
          </w:tcPr>
          <w:p w:rsidR="00DB214D" w:rsidRPr="002540C4" w:rsidRDefault="00DB214D" w:rsidP="00DB214D">
            <w:pPr>
              <w:spacing w:after="0" w:line="240" w:lineRule="auto"/>
              <w:jc w:val="center"/>
              <w:rPr>
                <w:rFonts w:ascii="Times New Roman" w:eastAsia="Times New Roman" w:hAnsi="Times New Roman" w:cs="Times New Roman"/>
                <w:color w:val="000000"/>
                <w:sz w:val="18"/>
                <w:szCs w:val="18"/>
                <w:lang w:val="en-US" w:eastAsia="en-NZ"/>
              </w:rPr>
            </w:pPr>
          </w:p>
        </w:tc>
        <w:tc>
          <w:tcPr>
            <w:tcW w:w="922" w:type="dxa"/>
            <w:tcBorders>
              <w:top w:val="nil"/>
              <w:left w:val="nil"/>
              <w:bottom w:val="nil"/>
              <w:right w:val="nil"/>
            </w:tcBorders>
            <w:shd w:val="clear" w:color="auto" w:fill="auto"/>
            <w:noWrap/>
            <w:vAlign w:val="bottom"/>
            <w:hideMark/>
          </w:tcPr>
          <w:p w:rsidR="00DB214D" w:rsidRPr="002540C4" w:rsidRDefault="00DB214D" w:rsidP="00DB214D">
            <w:pPr>
              <w:spacing w:after="0" w:line="240" w:lineRule="auto"/>
              <w:jc w:val="center"/>
              <w:rPr>
                <w:rFonts w:ascii="Times New Roman" w:eastAsia="Times New Roman" w:hAnsi="Times New Roman" w:cs="Times New Roman"/>
                <w:color w:val="000000"/>
                <w:sz w:val="18"/>
                <w:szCs w:val="18"/>
                <w:lang w:val="en-US" w:eastAsia="en-NZ"/>
              </w:rPr>
            </w:pPr>
          </w:p>
        </w:tc>
      </w:tr>
      <w:tr w:rsidR="00DB214D" w:rsidRPr="00C30BFD" w:rsidTr="00C41862">
        <w:trPr>
          <w:trHeight w:val="238"/>
          <w:jc w:val="center"/>
        </w:trPr>
        <w:tc>
          <w:tcPr>
            <w:tcW w:w="2423" w:type="dxa"/>
            <w:tcBorders>
              <w:top w:val="nil"/>
              <w:left w:val="nil"/>
              <w:bottom w:val="nil"/>
              <w:right w:val="nil"/>
            </w:tcBorders>
            <w:shd w:val="clear" w:color="auto" w:fill="auto"/>
            <w:vAlign w:val="bottom"/>
            <w:hideMark/>
          </w:tcPr>
          <w:p w:rsidR="00DB214D" w:rsidRPr="002540C4" w:rsidRDefault="00DB214D" w:rsidP="00DB214D">
            <w:pPr>
              <w:spacing w:after="0" w:line="240" w:lineRule="auto"/>
              <w:rPr>
                <w:rFonts w:ascii="Times New Roman" w:eastAsia="Times New Roman" w:hAnsi="Times New Roman" w:cs="Times New Roman"/>
                <w:color w:val="000000"/>
                <w:sz w:val="20"/>
                <w:szCs w:val="20"/>
                <w:lang w:val="en-US" w:eastAsia="en-NZ"/>
              </w:rPr>
            </w:pPr>
          </w:p>
        </w:tc>
        <w:tc>
          <w:tcPr>
            <w:tcW w:w="823" w:type="dxa"/>
            <w:tcBorders>
              <w:top w:val="nil"/>
              <w:left w:val="nil"/>
              <w:bottom w:val="nil"/>
              <w:right w:val="nil"/>
            </w:tcBorders>
            <w:shd w:val="clear" w:color="auto" w:fill="auto"/>
            <w:noWrap/>
            <w:hideMark/>
          </w:tcPr>
          <w:p w:rsidR="00DB214D" w:rsidRPr="002540C4" w:rsidRDefault="00DB214D" w:rsidP="00DB214D">
            <w:pPr>
              <w:spacing w:after="0" w:line="240" w:lineRule="auto"/>
              <w:jc w:val="center"/>
              <w:rPr>
                <w:rFonts w:ascii="Times New Roman" w:eastAsia="Times New Roman" w:hAnsi="Times New Roman" w:cs="Times New Roman"/>
                <w:color w:val="000000"/>
                <w:sz w:val="18"/>
                <w:szCs w:val="18"/>
                <w:lang w:val="en-US" w:eastAsia="en-NZ"/>
              </w:rPr>
            </w:pPr>
            <w:r w:rsidRPr="002540C4">
              <w:rPr>
                <w:rFonts w:ascii="Times New Roman" w:eastAsia="Times New Roman" w:hAnsi="Times New Roman" w:cs="Times New Roman"/>
                <w:color w:val="000000"/>
                <w:sz w:val="18"/>
                <w:szCs w:val="18"/>
                <w:lang w:val="en-US" w:eastAsia="en-NZ"/>
              </w:rPr>
              <w:t>(0.10)</w:t>
            </w:r>
          </w:p>
        </w:tc>
        <w:tc>
          <w:tcPr>
            <w:tcW w:w="823" w:type="dxa"/>
            <w:tcBorders>
              <w:top w:val="nil"/>
              <w:left w:val="nil"/>
              <w:bottom w:val="nil"/>
              <w:right w:val="nil"/>
            </w:tcBorders>
            <w:shd w:val="clear" w:color="auto" w:fill="auto"/>
            <w:noWrap/>
            <w:hideMark/>
          </w:tcPr>
          <w:p w:rsidR="00DB214D" w:rsidRPr="002540C4" w:rsidRDefault="00DB214D" w:rsidP="00DB214D">
            <w:pPr>
              <w:spacing w:after="0" w:line="240" w:lineRule="auto"/>
              <w:jc w:val="center"/>
              <w:rPr>
                <w:rFonts w:ascii="Times New Roman" w:eastAsia="Times New Roman" w:hAnsi="Times New Roman" w:cs="Times New Roman"/>
                <w:color w:val="000000"/>
                <w:sz w:val="18"/>
                <w:szCs w:val="18"/>
                <w:lang w:val="en-US" w:eastAsia="en-NZ"/>
              </w:rPr>
            </w:pPr>
            <w:r w:rsidRPr="002540C4">
              <w:rPr>
                <w:rFonts w:ascii="Times New Roman" w:eastAsia="Times New Roman" w:hAnsi="Times New Roman" w:cs="Times New Roman"/>
                <w:color w:val="000000"/>
                <w:sz w:val="18"/>
                <w:szCs w:val="18"/>
                <w:lang w:val="en-US" w:eastAsia="en-NZ"/>
              </w:rPr>
              <w:t>(0.74)</w:t>
            </w:r>
          </w:p>
        </w:tc>
        <w:tc>
          <w:tcPr>
            <w:tcW w:w="1018" w:type="dxa"/>
            <w:tcBorders>
              <w:top w:val="nil"/>
              <w:left w:val="nil"/>
              <w:bottom w:val="nil"/>
              <w:right w:val="nil"/>
            </w:tcBorders>
            <w:shd w:val="clear" w:color="auto" w:fill="auto"/>
            <w:noWrap/>
            <w:hideMark/>
          </w:tcPr>
          <w:p w:rsidR="00DB214D" w:rsidRPr="002540C4" w:rsidRDefault="00DB214D" w:rsidP="00DB214D">
            <w:pPr>
              <w:spacing w:after="0" w:line="240" w:lineRule="auto"/>
              <w:jc w:val="center"/>
              <w:rPr>
                <w:rFonts w:ascii="Times New Roman" w:eastAsia="Times New Roman" w:hAnsi="Times New Roman" w:cs="Times New Roman"/>
                <w:color w:val="000000"/>
                <w:sz w:val="18"/>
                <w:szCs w:val="18"/>
                <w:lang w:val="en-US" w:eastAsia="en-NZ"/>
              </w:rPr>
            </w:pPr>
            <w:r w:rsidRPr="002540C4">
              <w:rPr>
                <w:rFonts w:ascii="Times New Roman" w:eastAsia="Times New Roman" w:hAnsi="Times New Roman" w:cs="Times New Roman"/>
                <w:color w:val="000000"/>
                <w:sz w:val="18"/>
                <w:szCs w:val="18"/>
                <w:lang w:val="en-US" w:eastAsia="en-NZ"/>
              </w:rPr>
              <w:t>(0.04)</w:t>
            </w:r>
          </w:p>
        </w:tc>
        <w:tc>
          <w:tcPr>
            <w:tcW w:w="941" w:type="dxa"/>
            <w:tcBorders>
              <w:top w:val="nil"/>
              <w:left w:val="nil"/>
              <w:bottom w:val="nil"/>
              <w:right w:val="nil"/>
            </w:tcBorders>
            <w:shd w:val="clear" w:color="auto" w:fill="auto"/>
            <w:noWrap/>
            <w:hideMark/>
          </w:tcPr>
          <w:p w:rsidR="00DB214D" w:rsidRPr="002540C4" w:rsidRDefault="00DB214D" w:rsidP="00DB214D">
            <w:pPr>
              <w:spacing w:after="0" w:line="240" w:lineRule="auto"/>
              <w:jc w:val="center"/>
              <w:rPr>
                <w:rFonts w:ascii="Times New Roman" w:eastAsia="Times New Roman" w:hAnsi="Times New Roman" w:cs="Times New Roman"/>
                <w:color w:val="000000"/>
                <w:sz w:val="18"/>
                <w:szCs w:val="18"/>
                <w:lang w:val="en-US" w:eastAsia="en-NZ"/>
              </w:rPr>
            </w:pPr>
            <w:r w:rsidRPr="002540C4">
              <w:rPr>
                <w:rFonts w:ascii="Times New Roman" w:eastAsia="Times New Roman" w:hAnsi="Times New Roman" w:cs="Times New Roman"/>
                <w:color w:val="000000"/>
                <w:sz w:val="18"/>
                <w:szCs w:val="18"/>
                <w:lang w:val="en-US" w:eastAsia="en-NZ"/>
              </w:rPr>
              <w:t>(29.64)</w:t>
            </w:r>
          </w:p>
        </w:tc>
        <w:tc>
          <w:tcPr>
            <w:tcW w:w="1040" w:type="dxa"/>
            <w:tcBorders>
              <w:top w:val="nil"/>
              <w:left w:val="nil"/>
              <w:bottom w:val="nil"/>
              <w:right w:val="nil"/>
            </w:tcBorders>
            <w:shd w:val="clear" w:color="auto" w:fill="auto"/>
            <w:noWrap/>
            <w:hideMark/>
          </w:tcPr>
          <w:p w:rsidR="00DB214D" w:rsidRPr="002540C4" w:rsidRDefault="00DB214D" w:rsidP="00DB214D">
            <w:pPr>
              <w:spacing w:after="0" w:line="240" w:lineRule="auto"/>
              <w:jc w:val="center"/>
              <w:rPr>
                <w:rFonts w:ascii="Times New Roman" w:eastAsia="Times New Roman" w:hAnsi="Times New Roman" w:cs="Times New Roman"/>
                <w:color w:val="000000"/>
                <w:sz w:val="18"/>
                <w:szCs w:val="18"/>
                <w:lang w:val="en-US" w:eastAsia="en-NZ"/>
              </w:rPr>
            </w:pPr>
            <w:r w:rsidRPr="002540C4">
              <w:rPr>
                <w:rFonts w:ascii="Times New Roman" w:eastAsia="Times New Roman" w:hAnsi="Times New Roman" w:cs="Times New Roman"/>
                <w:color w:val="000000"/>
                <w:sz w:val="18"/>
                <w:szCs w:val="18"/>
                <w:lang w:val="en-US" w:eastAsia="en-NZ"/>
              </w:rPr>
              <w:t>(0.40)</w:t>
            </w:r>
          </w:p>
        </w:tc>
        <w:tc>
          <w:tcPr>
            <w:tcW w:w="823" w:type="dxa"/>
            <w:tcBorders>
              <w:top w:val="nil"/>
              <w:left w:val="nil"/>
              <w:bottom w:val="nil"/>
              <w:right w:val="nil"/>
            </w:tcBorders>
            <w:shd w:val="clear" w:color="auto" w:fill="auto"/>
            <w:noWrap/>
            <w:hideMark/>
          </w:tcPr>
          <w:p w:rsidR="00DB214D" w:rsidRPr="002540C4" w:rsidRDefault="00DB214D" w:rsidP="00DB214D">
            <w:pPr>
              <w:spacing w:after="0" w:line="240" w:lineRule="auto"/>
              <w:jc w:val="center"/>
              <w:rPr>
                <w:rFonts w:ascii="Times New Roman" w:eastAsia="Times New Roman" w:hAnsi="Times New Roman" w:cs="Times New Roman"/>
                <w:color w:val="000000"/>
                <w:sz w:val="18"/>
                <w:szCs w:val="18"/>
                <w:lang w:val="en-US" w:eastAsia="en-NZ"/>
              </w:rPr>
            </w:pPr>
            <w:r w:rsidRPr="002540C4">
              <w:rPr>
                <w:rFonts w:ascii="Times New Roman" w:eastAsia="Times New Roman" w:hAnsi="Times New Roman" w:cs="Times New Roman"/>
                <w:color w:val="000000"/>
                <w:sz w:val="18"/>
                <w:szCs w:val="18"/>
                <w:lang w:val="en-US" w:eastAsia="en-NZ"/>
              </w:rPr>
              <w:t>(2.10)</w:t>
            </w:r>
          </w:p>
        </w:tc>
        <w:tc>
          <w:tcPr>
            <w:tcW w:w="665" w:type="dxa"/>
            <w:tcBorders>
              <w:top w:val="nil"/>
              <w:left w:val="nil"/>
              <w:bottom w:val="nil"/>
              <w:right w:val="nil"/>
            </w:tcBorders>
            <w:shd w:val="clear" w:color="auto" w:fill="auto"/>
            <w:noWrap/>
            <w:hideMark/>
          </w:tcPr>
          <w:p w:rsidR="00DB214D" w:rsidRPr="002540C4" w:rsidRDefault="00DB214D" w:rsidP="00DB214D">
            <w:pPr>
              <w:spacing w:after="0" w:line="240" w:lineRule="auto"/>
              <w:jc w:val="center"/>
              <w:rPr>
                <w:rFonts w:ascii="Times New Roman" w:eastAsia="Times New Roman" w:hAnsi="Times New Roman" w:cs="Times New Roman"/>
                <w:color w:val="000000"/>
                <w:sz w:val="18"/>
                <w:szCs w:val="18"/>
                <w:lang w:val="en-US" w:eastAsia="en-NZ"/>
              </w:rPr>
            </w:pPr>
            <w:r w:rsidRPr="002540C4">
              <w:rPr>
                <w:rFonts w:ascii="Times New Roman" w:eastAsia="Times New Roman" w:hAnsi="Times New Roman" w:cs="Times New Roman"/>
                <w:color w:val="000000"/>
                <w:sz w:val="18"/>
                <w:szCs w:val="18"/>
                <w:lang w:val="en-US" w:eastAsia="en-NZ"/>
              </w:rPr>
              <w:t>0.48</w:t>
            </w:r>
          </w:p>
        </w:tc>
        <w:tc>
          <w:tcPr>
            <w:tcW w:w="1078" w:type="dxa"/>
            <w:tcBorders>
              <w:top w:val="nil"/>
              <w:left w:val="nil"/>
              <w:bottom w:val="nil"/>
              <w:right w:val="nil"/>
            </w:tcBorders>
            <w:shd w:val="clear" w:color="auto" w:fill="auto"/>
            <w:noWrap/>
            <w:hideMark/>
          </w:tcPr>
          <w:p w:rsidR="00DB214D" w:rsidRPr="002540C4" w:rsidRDefault="00DB214D" w:rsidP="00DB214D">
            <w:pPr>
              <w:spacing w:after="0" w:line="240" w:lineRule="auto"/>
              <w:jc w:val="center"/>
              <w:rPr>
                <w:rFonts w:ascii="Times New Roman" w:eastAsia="Times New Roman" w:hAnsi="Times New Roman" w:cs="Times New Roman"/>
                <w:color w:val="000000"/>
                <w:sz w:val="18"/>
                <w:szCs w:val="18"/>
                <w:lang w:val="en-US" w:eastAsia="en-NZ"/>
              </w:rPr>
            </w:pPr>
            <w:r w:rsidRPr="002540C4">
              <w:rPr>
                <w:rFonts w:ascii="Times New Roman" w:eastAsia="Times New Roman" w:hAnsi="Times New Roman" w:cs="Times New Roman"/>
                <w:color w:val="000000"/>
                <w:sz w:val="18"/>
                <w:szCs w:val="18"/>
                <w:lang w:val="en-US" w:eastAsia="en-NZ"/>
              </w:rPr>
              <w:t>0,2,1,0,1</w:t>
            </w:r>
          </w:p>
        </w:tc>
        <w:tc>
          <w:tcPr>
            <w:tcW w:w="818" w:type="dxa"/>
            <w:tcBorders>
              <w:top w:val="nil"/>
              <w:left w:val="nil"/>
              <w:bottom w:val="nil"/>
              <w:right w:val="nil"/>
            </w:tcBorders>
            <w:shd w:val="clear" w:color="auto" w:fill="auto"/>
            <w:noWrap/>
            <w:hideMark/>
          </w:tcPr>
          <w:p w:rsidR="00DB214D" w:rsidRPr="002540C4" w:rsidRDefault="00DB214D" w:rsidP="00DB214D">
            <w:pPr>
              <w:spacing w:after="0" w:line="240" w:lineRule="auto"/>
              <w:jc w:val="center"/>
              <w:rPr>
                <w:rFonts w:ascii="Times New Roman" w:eastAsia="Times New Roman" w:hAnsi="Times New Roman" w:cs="Times New Roman"/>
                <w:color w:val="000000"/>
                <w:sz w:val="18"/>
                <w:szCs w:val="18"/>
                <w:lang w:val="en-US" w:eastAsia="en-NZ"/>
              </w:rPr>
            </w:pPr>
            <w:r w:rsidRPr="002540C4">
              <w:rPr>
                <w:rFonts w:ascii="Times New Roman" w:eastAsia="Times New Roman" w:hAnsi="Times New Roman" w:cs="Times New Roman"/>
                <w:color w:val="000000"/>
                <w:sz w:val="18"/>
                <w:szCs w:val="18"/>
                <w:lang w:val="en-US" w:eastAsia="en-NZ"/>
              </w:rPr>
              <w:t>6.15</w:t>
            </w:r>
          </w:p>
        </w:tc>
        <w:tc>
          <w:tcPr>
            <w:tcW w:w="870" w:type="dxa"/>
            <w:tcBorders>
              <w:top w:val="nil"/>
              <w:left w:val="nil"/>
              <w:bottom w:val="nil"/>
              <w:right w:val="nil"/>
            </w:tcBorders>
            <w:shd w:val="clear" w:color="auto" w:fill="auto"/>
            <w:noWrap/>
            <w:hideMark/>
          </w:tcPr>
          <w:p w:rsidR="00DB214D" w:rsidRPr="002540C4" w:rsidRDefault="00DB214D" w:rsidP="00DB214D">
            <w:pPr>
              <w:spacing w:after="0" w:line="240" w:lineRule="auto"/>
              <w:jc w:val="center"/>
              <w:rPr>
                <w:rFonts w:ascii="Times New Roman" w:eastAsia="Times New Roman" w:hAnsi="Times New Roman" w:cs="Times New Roman"/>
                <w:color w:val="000000"/>
                <w:sz w:val="18"/>
                <w:szCs w:val="18"/>
                <w:lang w:val="en-US" w:eastAsia="en-NZ"/>
              </w:rPr>
            </w:pPr>
            <w:r w:rsidRPr="002540C4">
              <w:rPr>
                <w:rFonts w:ascii="Times New Roman" w:eastAsia="Times New Roman" w:hAnsi="Times New Roman" w:cs="Times New Roman"/>
                <w:color w:val="000000"/>
                <w:sz w:val="18"/>
                <w:szCs w:val="18"/>
                <w:lang w:val="en-US" w:eastAsia="en-NZ"/>
              </w:rPr>
              <w:t>1%</w:t>
            </w:r>
          </w:p>
        </w:tc>
        <w:tc>
          <w:tcPr>
            <w:tcW w:w="934" w:type="dxa"/>
            <w:tcBorders>
              <w:top w:val="nil"/>
              <w:left w:val="nil"/>
              <w:bottom w:val="nil"/>
              <w:right w:val="nil"/>
            </w:tcBorders>
            <w:shd w:val="clear" w:color="auto" w:fill="auto"/>
            <w:noWrap/>
            <w:hideMark/>
          </w:tcPr>
          <w:p w:rsidR="00DB214D" w:rsidRPr="002540C4" w:rsidRDefault="00DB214D" w:rsidP="00DB214D">
            <w:pPr>
              <w:spacing w:after="0" w:line="240" w:lineRule="auto"/>
              <w:jc w:val="center"/>
              <w:rPr>
                <w:rFonts w:ascii="Times New Roman" w:eastAsia="Times New Roman" w:hAnsi="Times New Roman" w:cs="Times New Roman"/>
                <w:color w:val="000000"/>
                <w:sz w:val="18"/>
                <w:szCs w:val="18"/>
                <w:lang w:val="en-US" w:eastAsia="en-NZ"/>
              </w:rPr>
            </w:pPr>
            <w:r w:rsidRPr="002540C4">
              <w:rPr>
                <w:rFonts w:ascii="Times New Roman" w:eastAsia="Times New Roman" w:hAnsi="Times New Roman" w:cs="Times New Roman"/>
                <w:color w:val="000000"/>
                <w:sz w:val="18"/>
                <w:szCs w:val="18"/>
                <w:lang w:val="en-US" w:eastAsia="en-NZ"/>
              </w:rPr>
              <w:t>[0.96]</w:t>
            </w:r>
          </w:p>
        </w:tc>
        <w:tc>
          <w:tcPr>
            <w:tcW w:w="859" w:type="dxa"/>
            <w:tcBorders>
              <w:top w:val="nil"/>
              <w:left w:val="nil"/>
              <w:bottom w:val="nil"/>
              <w:right w:val="nil"/>
            </w:tcBorders>
            <w:shd w:val="clear" w:color="auto" w:fill="auto"/>
            <w:noWrap/>
            <w:hideMark/>
          </w:tcPr>
          <w:p w:rsidR="00DB214D" w:rsidRPr="002540C4" w:rsidRDefault="00DB214D" w:rsidP="00DB214D">
            <w:pPr>
              <w:spacing w:after="0" w:line="240" w:lineRule="auto"/>
              <w:jc w:val="center"/>
              <w:rPr>
                <w:rFonts w:ascii="Times New Roman" w:eastAsia="Times New Roman" w:hAnsi="Times New Roman" w:cs="Times New Roman"/>
                <w:color w:val="000000"/>
                <w:sz w:val="18"/>
                <w:szCs w:val="18"/>
                <w:lang w:val="en-US" w:eastAsia="en-NZ"/>
              </w:rPr>
            </w:pPr>
            <w:r w:rsidRPr="002540C4">
              <w:rPr>
                <w:rFonts w:ascii="Times New Roman" w:eastAsia="Times New Roman" w:hAnsi="Times New Roman" w:cs="Times New Roman"/>
                <w:color w:val="000000"/>
                <w:sz w:val="18"/>
                <w:szCs w:val="18"/>
                <w:lang w:val="en-US" w:eastAsia="en-NZ"/>
              </w:rPr>
              <w:t>[0.20]</w:t>
            </w:r>
          </w:p>
        </w:tc>
        <w:tc>
          <w:tcPr>
            <w:tcW w:w="1001" w:type="dxa"/>
            <w:tcBorders>
              <w:top w:val="nil"/>
              <w:left w:val="nil"/>
              <w:bottom w:val="nil"/>
              <w:right w:val="nil"/>
            </w:tcBorders>
            <w:shd w:val="clear" w:color="auto" w:fill="auto"/>
            <w:noWrap/>
            <w:hideMark/>
          </w:tcPr>
          <w:p w:rsidR="00DB214D" w:rsidRPr="002540C4" w:rsidRDefault="00DB214D" w:rsidP="00DB214D">
            <w:pPr>
              <w:spacing w:after="0" w:line="240" w:lineRule="auto"/>
              <w:jc w:val="center"/>
              <w:rPr>
                <w:rFonts w:ascii="Times New Roman" w:eastAsia="Times New Roman" w:hAnsi="Times New Roman" w:cs="Times New Roman"/>
                <w:color w:val="000000"/>
                <w:sz w:val="18"/>
                <w:szCs w:val="18"/>
                <w:lang w:val="en-US" w:eastAsia="en-NZ"/>
              </w:rPr>
            </w:pPr>
            <w:r w:rsidRPr="002540C4">
              <w:rPr>
                <w:rFonts w:ascii="Times New Roman" w:eastAsia="Times New Roman" w:hAnsi="Times New Roman" w:cs="Times New Roman"/>
                <w:color w:val="000000"/>
                <w:sz w:val="18"/>
                <w:szCs w:val="18"/>
                <w:lang w:val="en-US" w:eastAsia="en-NZ"/>
              </w:rPr>
              <w:t>[0.06]</w:t>
            </w:r>
          </w:p>
        </w:tc>
        <w:tc>
          <w:tcPr>
            <w:tcW w:w="922" w:type="dxa"/>
            <w:tcBorders>
              <w:top w:val="nil"/>
              <w:left w:val="nil"/>
              <w:bottom w:val="nil"/>
              <w:right w:val="nil"/>
            </w:tcBorders>
            <w:shd w:val="clear" w:color="auto" w:fill="auto"/>
            <w:noWrap/>
            <w:hideMark/>
          </w:tcPr>
          <w:p w:rsidR="00DB214D" w:rsidRPr="002540C4" w:rsidRDefault="00DB214D" w:rsidP="00DB214D">
            <w:pPr>
              <w:spacing w:after="0" w:line="240" w:lineRule="auto"/>
              <w:jc w:val="center"/>
              <w:rPr>
                <w:rFonts w:ascii="Times New Roman" w:eastAsia="Times New Roman" w:hAnsi="Times New Roman" w:cs="Times New Roman"/>
                <w:color w:val="000000"/>
                <w:sz w:val="18"/>
                <w:szCs w:val="18"/>
                <w:lang w:val="en-US" w:eastAsia="en-NZ"/>
              </w:rPr>
            </w:pPr>
            <w:r w:rsidRPr="002540C4">
              <w:rPr>
                <w:rFonts w:ascii="Times New Roman" w:eastAsia="Times New Roman" w:hAnsi="Times New Roman" w:cs="Times New Roman"/>
                <w:color w:val="000000"/>
                <w:sz w:val="18"/>
                <w:szCs w:val="18"/>
                <w:lang w:val="en-US" w:eastAsia="en-NZ"/>
              </w:rPr>
              <w:t>[0.83]</w:t>
            </w:r>
          </w:p>
        </w:tc>
      </w:tr>
      <w:tr w:rsidR="00DB214D" w:rsidRPr="00C30BFD" w:rsidTr="00C41862">
        <w:trPr>
          <w:trHeight w:val="238"/>
          <w:jc w:val="center"/>
        </w:trPr>
        <w:tc>
          <w:tcPr>
            <w:tcW w:w="2423" w:type="dxa"/>
            <w:tcBorders>
              <w:top w:val="nil"/>
              <w:left w:val="nil"/>
              <w:bottom w:val="double" w:sz="6" w:space="0" w:color="auto"/>
              <w:right w:val="nil"/>
            </w:tcBorders>
            <w:shd w:val="clear" w:color="auto" w:fill="auto"/>
            <w:vAlign w:val="bottom"/>
            <w:hideMark/>
          </w:tcPr>
          <w:p w:rsidR="00DB214D" w:rsidRPr="00C30BFD" w:rsidRDefault="00DB214D" w:rsidP="00DB214D">
            <w:pPr>
              <w:spacing w:after="0" w:line="240" w:lineRule="auto"/>
              <w:rPr>
                <w:rFonts w:ascii="Times New Roman" w:eastAsia="Times New Roman" w:hAnsi="Times New Roman" w:cs="Times New Roman"/>
                <w:color w:val="000000"/>
                <w:sz w:val="20"/>
                <w:szCs w:val="20"/>
                <w:lang w:val="en-US" w:eastAsia="en-NZ"/>
              </w:rPr>
            </w:pPr>
            <w:r w:rsidRPr="00C30BFD">
              <w:rPr>
                <w:rFonts w:ascii="Times New Roman" w:eastAsia="Times New Roman" w:hAnsi="Times New Roman" w:cs="Times New Roman"/>
                <w:color w:val="000000"/>
                <w:sz w:val="20"/>
                <w:szCs w:val="20"/>
                <w:lang w:val="en-US" w:eastAsia="en-NZ"/>
              </w:rPr>
              <w:t> </w:t>
            </w:r>
          </w:p>
        </w:tc>
        <w:tc>
          <w:tcPr>
            <w:tcW w:w="823" w:type="dxa"/>
            <w:tcBorders>
              <w:top w:val="nil"/>
              <w:left w:val="nil"/>
              <w:bottom w:val="double" w:sz="6" w:space="0" w:color="auto"/>
              <w:right w:val="nil"/>
            </w:tcBorders>
            <w:shd w:val="clear" w:color="auto" w:fill="auto"/>
            <w:noWrap/>
            <w:hideMark/>
          </w:tcPr>
          <w:p w:rsidR="00DB214D" w:rsidRPr="002540C4" w:rsidRDefault="00DB214D" w:rsidP="00DB214D">
            <w:pPr>
              <w:spacing w:after="0" w:line="240" w:lineRule="auto"/>
              <w:jc w:val="center"/>
              <w:rPr>
                <w:rFonts w:ascii="Times New Roman" w:eastAsia="Times New Roman" w:hAnsi="Times New Roman" w:cs="Times New Roman"/>
                <w:color w:val="000000"/>
                <w:sz w:val="18"/>
                <w:szCs w:val="18"/>
                <w:lang w:val="en-US" w:eastAsia="en-NZ"/>
              </w:rPr>
            </w:pPr>
            <w:r w:rsidRPr="002540C4">
              <w:rPr>
                <w:rFonts w:ascii="Times New Roman" w:eastAsia="Times New Roman" w:hAnsi="Times New Roman" w:cs="Times New Roman"/>
                <w:color w:val="000000"/>
                <w:sz w:val="18"/>
                <w:szCs w:val="18"/>
                <w:lang w:val="en-US" w:eastAsia="en-NZ"/>
              </w:rPr>
              <w:t>[0.09]</w:t>
            </w:r>
          </w:p>
        </w:tc>
        <w:tc>
          <w:tcPr>
            <w:tcW w:w="823" w:type="dxa"/>
            <w:tcBorders>
              <w:top w:val="nil"/>
              <w:left w:val="nil"/>
              <w:bottom w:val="double" w:sz="6" w:space="0" w:color="auto"/>
              <w:right w:val="nil"/>
            </w:tcBorders>
            <w:shd w:val="clear" w:color="auto" w:fill="auto"/>
            <w:noWrap/>
            <w:hideMark/>
          </w:tcPr>
          <w:p w:rsidR="00DB214D" w:rsidRPr="002540C4" w:rsidRDefault="00DB214D" w:rsidP="00DB214D">
            <w:pPr>
              <w:spacing w:after="0" w:line="240" w:lineRule="auto"/>
              <w:jc w:val="center"/>
              <w:rPr>
                <w:rFonts w:ascii="Times New Roman" w:eastAsia="Times New Roman" w:hAnsi="Times New Roman" w:cs="Times New Roman"/>
                <w:color w:val="000000"/>
                <w:sz w:val="18"/>
                <w:szCs w:val="18"/>
                <w:lang w:val="en-US" w:eastAsia="en-NZ"/>
              </w:rPr>
            </w:pPr>
            <w:r w:rsidRPr="002540C4">
              <w:rPr>
                <w:rFonts w:ascii="Times New Roman" w:eastAsia="Times New Roman" w:hAnsi="Times New Roman" w:cs="Times New Roman"/>
                <w:color w:val="000000"/>
                <w:sz w:val="18"/>
                <w:szCs w:val="18"/>
                <w:lang w:val="en-US" w:eastAsia="en-NZ"/>
              </w:rPr>
              <w:t>[0.27]</w:t>
            </w:r>
          </w:p>
        </w:tc>
        <w:tc>
          <w:tcPr>
            <w:tcW w:w="1018" w:type="dxa"/>
            <w:tcBorders>
              <w:top w:val="nil"/>
              <w:left w:val="nil"/>
              <w:bottom w:val="double" w:sz="6" w:space="0" w:color="auto"/>
              <w:right w:val="nil"/>
            </w:tcBorders>
            <w:shd w:val="clear" w:color="auto" w:fill="auto"/>
            <w:noWrap/>
            <w:hideMark/>
          </w:tcPr>
          <w:p w:rsidR="00DB214D" w:rsidRPr="002540C4" w:rsidRDefault="00DB214D" w:rsidP="00DB214D">
            <w:pPr>
              <w:spacing w:after="0" w:line="240" w:lineRule="auto"/>
              <w:jc w:val="center"/>
              <w:rPr>
                <w:rFonts w:ascii="Times New Roman" w:eastAsia="Times New Roman" w:hAnsi="Times New Roman" w:cs="Times New Roman"/>
                <w:color w:val="000000"/>
                <w:sz w:val="18"/>
                <w:szCs w:val="18"/>
                <w:lang w:val="en-US" w:eastAsia="en-NZ"/>
              </w:rPr>
            </w:pPr>
            <w:r w:rsidRPr="002540C4">
              <w:rPr>
                <w:rFonts w:ascii="Times New Roman" w:eastAsia="Times New Roman" w:hAnsi="Times New Roman" w:cs="Times New Roman"/>
                <w:color w:val="000000"/>
                <w:sz w:val="18"/>
                <w:szCs w:val="18"/>
                <w:lang w:val="en-US" w:eastAsia="en-NZ"/>
              </w:rPr>
              <w:t>[0.00]</w:t>
            </w:r>
          </w:p>
        </w:tc>
        <w:tc>
          <w:tcPr>
            <w:tcW w:w="941" w:type="dxa"/>
            <w:tcBorders>
              <w:top w:val="nil"/>
              <w:left w:val="nil"/>
              <w:bottom w:val="double" w:sz="6" w:space="0" w:color="auto"/>
              <w:right w:val="nil"/>
            </w:tcBorders>
            <w:shd w:val="clear" w:color="auto" w:fill="auto"/>
            <w:noWrap/>
            <w:hideMark/>
          </w:tcPr>
          <w:p w:rsidR="00DB214D" w:rsidRPr="002540C4" w:rsidRDefault="00DB214D" w:rsidP="00DB214D">
            <w:pPr>
              <w:spacing w:after="0" w:line="240" w:lineRule="auto"/>
              <w:jc w:val="center"/>
              <w:rPr>
                <w:rFonts w:ascii="Times New Roman" w:eastAsia="Times New Roman" w:hAnsi="Times New Roman" w:cs="Times New Roman"/>
                <w:color w:val="000000"/>
                <w:sz w:val="18"/>
                <w:szCs w:val="18"/>
                <w:lang w:val="en-US" w:eastAsia="en-NZ"/>
              </w:rPr>
            </w:pPr>
            <w:r w:rsidRPr="002540C4">
              <w:rPr>
                <w:rFonts w:ascii="Times New Roman" w:eastAsia="Times New Roman" w:hAnsi="Times New Roman" w:cs="Times New Roman"/>
                <w:color w:val="000000"/>
                <w:sz w:val="18"/>
                <w:szCs w:val="18"/>
                <w:lang w:val="en-US" w:eastAsia="en-NZ"/>
              </w:rPr>
              <w:t>[0.72]</w:t>
            </w:r>
          </w:p>
        </w:tc>
        <w:tc>
          <w:tcPr>
            <w:tcW w:w="1040" w:type="dxa"/>
            <w:tcBorders>
              <w:top w:val="nil"/>
              <w:left w:val="nil"/>
              <w:bottom w:val="double" w:sz="6" w:space="0" w:color="auto"/>
              <w:right w:val="nil"/>
            </w:tcBorders>
            <w:shd w:val="clear" w:color="auto" w:fill="auto"/>
            <w:noWrap/>
            <w:hideMark/>
          </w:tcPr>
          <w:p w:rsidR="00DB214D" w:rsidRPr="002540C4" w:rsidRDefault="00DB214D" w:rsidP="00DB214D">
            <w:pPr>
              <w:spacing w:after="0" w:line="240" w:lineRule="auto"/>
              <w:jc w:val="center"/>
              <w:rPr>
                <w:rFonts w:ascii="Times New Roman" w:eastAsia="Times New Roman" w:hAnsi="Times New Roman" w:cs="Times New Roman"/>
                <w:color w:val="000000"/>
                <w:sz w:val="18"/>
                <w:szCs w:val="18"/>
                <w:lang w:val="en-US" w:eastAsia="en-NZ"/>
              </w:rPr>
            </w:pPr>
            <w:r w:rsidRPr="002540C4">
              <w:rPr>
                <w:rFonts w:ascii="Times New Roman" w:eastAsia="Times New Roman" w:hAnsi="Times New Roman" w:cs="Times New Roman"/>
                <w:color w:val="000000"/>
                <w:sz w:val="18"/>
                <w:szCs w:val="18"/>
                <w:lang w:val="en-US" w:eastAsia="en-NZ"/>
              </w:rPr>
              <w:t>[0.28]</w:t>
            </w:r>
          </w:p>
        </w:tc>
        <w:tc>
          <w:tcPr>
            <w:tcW w:w="823" w:type="dxa"/>
            <w:tcBorders>
              <w:top w:val="nil"/>
              <w:left w:val="nil"/>
              <w:bottom w:val="double" w:sz="6" w:space="0" w:color="auto"/>
              <w:right w:val="nil"/>
            </w:tcBorders>
            <w:shd w:val="clear" w:color="auto" w:fill="auto"/>
            <w:noWrap/>
            <w:hideMark/>
          </w:tcPr>
          <w:p w:rsidR="00DB214D" w:rsidRPr="002540C4" w:rsidRDefault="00DB214D" w:rsidP="00DB214D">
            <w:pPr>
              <w:spacing w:after="0" w:line="240" w:lineRule="auto"/>
              <w:jc w:val="center"/>
              <w:rPr>
                <w:rFonts w:ascii="Times New Roman" w:eastAsia="Times New Roman" w:hAnsi="Times New Roman" w:cs="Times New Roman"/>
                <w:color w:val="000000"/>
                <w:sz w:val="18"/>
                <w:szCs w:val="18"/>
                <w:lang w:val="en-US" w:eastAsia="en-NZ"/>
              </w:rPr>
            </w:pPr>
            <w:r w:rsidRPr="002540C4">
              <w:rPr>
                <w:rFonts w:ascii="Times New Roman" w:eastAsia="Times New Roman" w:hAnsi="Times New Roman" w:cs="Times New Roman"/>
                <w:color w:val="000000"/>
                <w:sz w:val="18"/>
                <w:szCs w:val="18"/>
                <w:lang w:val="en-US" w:eastAsia="en-NZ"/>
              </w:rPr>
              <w:t>[0.05]</w:t>
            </w:r>
          </w:p>
        </w:tc>
        <w:tc>
          <w:tcPr>
            <w:tcW w:w="665" w:type="dxa"/>
            <w:tcBorders>
              <w:top w:val="nil"/>
              <w:left w:val="nil"/>
              <w:bottom w:val="double" w:sz="6" w:space="0" w:color="auto"/>
              <w:right w:val="nil"/>
            </w:tcBorders>
            <w:shd w:val="clear" w:color="auto" w:fill="auto"/>
            <w:noWrap/>
            <w:hideMark/>
          </w:tcPr>
          <w:p w:rsidR="00DB214D" w:rsidRPr="002540C4" w:rsidRDefault="00DB214D" w:rsidP="00DB214D">
            <w:pPr>
              <w:spacing w:after="0" w:line="240" w:lineRule="auto"/>
              <w:jc w:val="center"/>
              <w:rPr>
                <w:rFonts w:ascii="Times New Roman" w:eastAsia="Times New Roman" w:hAnsi="Times New Roman" w:cs="Times New Roman"/>
                <w:color w:val="000000"/>
                <w:sz w:val="18"/>
                <w:szCs w:val="18"/>
                <w:lang w:val="en-US" w:eastAsia="en-NZ"/>
              </w:rPr>
            </w:pPr>
            <w:r w:rsidRPr="002540C4">
              <w:rPr>
                <w:rFonts w:ascii="Times New Roman" w:eastAsia="Times New Roman" w:hAnsi="Times New Roman" w:cs="Times New Roman"/>
                <w:color w:val="000000"/>
                <w:sz w:val="18"/>
                <w:szCs w:val="18"/>
                <w:lang w:val="en-US" w:eastAsia="en-NZ"/>
              </w:rPr>
              <w:t> </w:t>
            </w:r>
          </w:p>
        </w:tc>
        <w:tc>
          <w:tcPr>
            <w:tcW w:w="1078" w:type="dxa"/>
            <w:tcBorders>
              <w:top w:val="nil"/>
              <w:left w:val="nil"/>
              <w:bottom w:val="double" w:sz="6" w:space="0" w:color="auto"/>
              <w:right w:val="nil"/>
            </w:tcBorders>
            <w:shd w:val="clear" w:color="auto" w:fill="auto"/>
            <w:noWrap/>
            <w:hideMark/>
          </w:tcPr>
          <w:p w:rsidR="00DB214D" w:rsidRPr="002540C4" w:rsidRDefault="00DB214D" w:rsidP="00DB214D">
            <w:pPr>
              <w:spacing w:after="0" w:line="240" w:lineRule="auto"/>
              <w:jc w:val="center"/>
              <w:rPr>
                <w:rFonts w:ascii="Times New Roman" w:eastAsia="Times New Roman" w:hAnsi="Times New Roman" w:cs="Times New Roman"/>
                <w:color w:val="000000"/>
                <w:sz w:val="18"/>
                <w:szCs w:val="18"/>
                <w:lang w:val="en-US" w:eastAsia="en-NZ"/>
              </w:rPr>
            </w:pPr>
            <w:r w:rsidRPr="002540C4">
              <w:rPr>
                <w:rFonts w:ascii="Times New Roman" w:eastAsia="Times New Roman" w:hAnsi="Times New Roman" w:cs="Times New Roman"/>
                <w:color w:val="000000"/>
                <w:sz w:val="18"/>
                <w:szCs w:val="18"/>
                <w:lang w:val="en-US" w:eastAsia="en-NZ"/>
              </w:rPr>
              <w:t> </w:t>
            </w:r>
          </w:p>
        </w:tc>
        <w:tc>
          <w:tcPr>
            <w:tcW w:w="818" w:type="dxa"/>
            <w:tcBorders>
              <w:top w:val="nil"/>
              <w:left w:val="nil"/>
              <w:bottom w:val="double" w:sz="6" w:space="0" w:color="auto"/>
              <w:right w:val="nil"/>
            </w:tcBorders>
            <w:shd w:val="clear" w:color="auto" w:fill="auto"/>
            <w:noWrap/>
            <w:hideMark/>
          </w:tcPr>
          <w:p w:rsidR="00DB214D" w:rsidRPr="002540C4" w:rsidRDefault="00DB214D" w:rsidP="00DB214D">
            <w:pPr>
              <w:spacing w:after="0" w:line="240" w:lineRule="auto"/>
              <w:jc w:val="center"/>
              <w:rPr>
                <w:rFonts w:ascii="Times New Roman" w:eastAsia="Times New Roman" w:hAnsi="Times New Roman" w:cs="Times New Roman"/>
                <w:color w:val="000000"/>
                <w:sz w:val="18"/>
                <w:szCs w:val="18"/>
                <w:lang w:val="en-US" w:eastAsia="en-NZ"/>
              </w:rPr>
            </w:pPr>
            <w:r w:rsidRPr="002540C4">
              <w:rPr>
                <w:rFonts w:ascii="Times New Roman" w:eastAsia="Times New Roman" w:hAnsi="Times New Roman" w:cs="Times New Roman"/>
                <w:color w:val="000000"/>
                <w:sz w:val="18"/>
                <w:szCs w:val="18"/>
                <w:lang w:val="en-US" w:eastAsia="en-NZ"/>
              </w:rPr>
              <w:t> </w:t>
            </w:r>
          </w:p>
        </w:tc>
        <w:tc>
          <w:tcPr>
            <w:tcW w:w="870" w:type="dxa"/>
            <w:tcBorders>
              <w:top w:val="nil"/>
              <w:left w:val="nil"/>
              <w:bottom w:val="double" w:sz="6" w:space="0" w:color="auto"/>
              <w:right w:val="nil"/>
            </w:tcBorders>
            <w:shd w:val="clear" w:color="auto" w:fill="auto"/>
            <w:noWrap/>
            <w:hideMark/>
          </w:tcPr>
          <w:p w:rsidR="00DB214D" w:rsidRPr="002540C4" w:rsidRDefault="00DB214D" w:rsidP="00DB214D">
            <w:pPr>
              <w:spacing w:after="0" w:line="240" w:lineRule="auto"/>
              <w:jc w:val="center"/>
              <w:rPr>
                <w:rFonts w:ascii="Times New Roman" w:eastAsia="Times New Roman" w:hAnsi="Times New Roman" w:cs="Times New Roman"/>
                <w:color w:val="000000"/>
                <w:sz w:val="18"/>
                <w:szCs w:val="18"/>
                <w:lang w:val="en-US" w:eastAsia="en-NZ"/>
              </w:rPr>
            </w:pPr>
            <w:r w:rsidRPr="002540C4">
              <w:rPr>
                <w:rFonts w:ascii="Times New Roman" w:eastAsia="Times New Roman" w:hAnsi="Times New Roman" w:cs="Times New Roman"/>
                <w:color w:val="000000"/>
                <w:sz w:val="18"/>
                <w:szCs w:val="18"/>
                <w:lang w:val="en-US" w:eastAsia="en-NZ"/>
              </w:rPr>
              <w:t> </w:t>
            </w:r>
          </w:p>
        </w:tc>
        <w:tc>
          <w:tcPr>
            <w:tcW w:w="934" w:type="dxa"/>
            <w:tcBorders>
              <w:top w:val="nil"/>
              <w:left w:val="nil"/>
              <w:bottom w:val="double" w:sz="6" w:space="0" w:color="auto"/>
              <w:right w:val="nil"/>
            </w:tcBorders>
            <w:shd w:val="clear" w:color="auto" w:fill="auto"/>
            <w:noWrap/>
            <w:hideMark/>
          </w:tcPr>
          <w:p w:rsidR="00DB214D" w:rsidRPr="002540C4" w:rsidRDefault="00DB214D" w:rsidP="00DB214D">
            <w:pPr>
              <w:spacing w:after="0" w:line="240" w:lineRule="auto"/>
              <w:jc w:val="center"/>
              <w:rPr>
                <w:rFonts w:ascii="Times New Roman" w:eastAsia="Times New Roman" w:hAnsi="Times New Roman" w:cs="Times New Roman"/>
                <w:color w:val="000000"/>
                <w:sz w:val="18"/>
                <w:szCs w:val="18"/>
                <w:lang w:val="en-US" w:eastAsia="en-NZ"/>
              </w:rPr>
            </w:pPr>
            <w:r w:rsidRPr="002540C4">
              <w:rPr>
                <w:rFonts w:ascii="Times New Roman" w:eastAsia="Times New Roman" w:hAnsi="Times New Roman" w:cs="Times New Roman"/>
                <w:color w:val="000000"/>
                <w:sz w:val="18"/>
                <w:szCs w:val="18"/>
                <w:lang w:val="en-US" w:eastAsia="en-NZ"/>
              </w:rPr>
              <w:t> </w:t>
            </w:r>
          </w:p>
        </w:tc>
        <w:tc>
          <w:tcPr>
            <w:tcW w:w="859" w:type="dxa"/>
            <w:tcBorders>
              <w:top w:val="nil"/>
              <w:left w:val="nil"/>
              <w:bottom w:val="double" w:sz="6" w:space="0" w:color="auto"/>
              <w:right w:val="nil"/>
            </w:tcBorders>
            <w:shd w:val="clear" w:color="auto" w:fill="auto"/>
            <w:noWrap/>
            <w:hideMark/>
          </w:tcPr>
          <w:p w:rsidR="00DB214D" w:rsidRPr="002540C4" w:rsidRDefault="00DB214D" w:rsidP="00DB214D">
            <w:pPr>
              <w:spacing w:after="0" w:line="240" w:lineRule="auto"/>
              <w:jc w:val="center"/>
              <w:rPr>
                <w:rFonts w:ascii="Times New Roman" w:eastAsia="Times New Roman" w:hAnsi="Times New Roman" w:cs="Times New Roman"/>
                <w:color w:val="000000"/>
                <w:sz w:val="18"/>
                <w:szCs w:val="18"/>
                <w:lang w:val="en-US" w:eastAsia="en-NZ"/>
              </w:rPr>
            </w:pPr>
            <w:r w:rsidRPr="002540C4">
              <w:rPr>
                <w:rFonts w:ascii="Times New Roman" w:eastAsia="Times New Roman" w:hAnsi="Times New Roman" w:cs="Times New Roman"/>
                <w:color w:val="000000"/>
                <w:sz w:val="18"/>
                <w:szCs w:val="18"/>
                <w:lang w:val="en-US" w:eastAsia="en-NZ"/>
              </w:rPr>
              <w:t> </w:t>
            </w:r>
          </w:p>
        </w:tc>
        <w:tc>
          <w:tcPr>
            <w:tcW w:w="1001" w:type="dxa"/>
            <w:tcBorders>
              <w:top w:val="nil"/>
              <w:left w:val="nil"/>
              <w:bottom w:val="double" w:sz="6" w:space="0" w:color="auto"/>
              <w:right w:val="nil"/>
            </w:tcBorders>
            <w:shd w:val="clear" w:color="auto" w:fill="auto"/>
            <w:noWrap/>
            <w:hideMark/>
          </w:tcPr>
          <w:p w:rsidR="00DB214D" w:rsidRPr="002540C4" w:rsidRDefault="00DB214D" w:rsidP="00DB214D">
            <w:pPr>
              <w:spacing w:after="0" w:line="240" w:lineRule="auto"/>
              <w:jc w:val="center"/>
              <w:rPr>
                <w:rFonts w:ascii="Times New Roman" w:eastAsia="Times New Roman" w:hAnsi="Times New Roman" w:cs="Times New Roman"/>
                <w:color w:val="000000"/>
                <w:sz w:val="18"/>
                <w:szCs w:val="18"/>
                <w:lang w:val="en-US" w:eastAsia="en-NZ"/>
              </w:rPr>
            </w:pPr>
            <w:r w:rsidRPr="002540C4">
              <w:rPr>
                <w:rFonts w:ascii="Times New Roman" w:eastAsia="Times New Roman" w:hAnsi="Times New Roman" w:cs="Times New Roman"/>
                <w:color w:val="000000"/>
                <w:sz w:val="18"/>
                <w:szCs w:val="18"/>
                <w:lang w:val="en-US" w:eastAsia="en-NZ"/>
              </w:rPr>
              <w:t> </w:t>
            </w:r>
          </w:p>
        </w:tc>
        <w:tc>
          <w:tcPr>
            <w:tcW w:w="922" w:type="dxa"/>
            <w:tcBorders>
              <w:top w:val="nil"/>
              <w:left w:val="nil"/>
              <w:bottom w:val="double" w:sz="6" w:space="0" w:color="auto"/>
              <w:right w:val="nil"/>
            </w:tcBorders>
            <w:shd w:val="clear" w:color="auto" w:fill="auto"/>
            <w:noWrap/>
            <w:hideMark/>
          </w:tcPr>
          <w:p w:rsidR="00DB214D" w:rsidRPr="002540C4" w:rsidRDefault="00DB214D" w:rsidP="00DB214D">
            <w:pPr>
              <w:spacing w:after="0" w:line="240" w:lineRule="auto"/>
              <w:jc w:val="center"/>
              <w:rPr>
                <w:rFonts w:ascii="Times New Roman" w:eastAsia="Times New Roman" w:hAnsi="Times New Roman" w:cs="Times New Roman"/>
                <w:color w:val="000000"/>
                <w:sz w:val="18"/>
                <w:szCs w:val="18"/>
                <w:lang w:val="en-US" w:eastAsia="en-NZ"/>
              </w:rPr>
            </w:pPr>
            <w:r w:rsidRPr="002540C4">
              <w:rPr>
                <w:rFonts w:ascii="Times New Roman" w:eastAsia="Times New Roman" w:hAnsi="Times New Roman" w:cs="Times New Roman"/>
                <w:color w:val="000000"/>
                <w:sz w:val="18"/>
                <w:szCs w:val="18"/>
                <w:lang w:val="en-US" w:eastAsia="en-NZ"/>
              </w:rPr>
              <w:t> </w:t>
            </w:r>
          </w:p>
        </w:tc>
      </w:tr>
      <w:tr w:rsidR="00DB214D" w:rsidRPr="00C30BFD" w:rsidTr="00C41862">
        <w:trPr>
          <w:trHeight w:val="238"/>
          <w:jc w:val="center"/>
        </w:trPr>
        <w:tc>
          <w:tcPr>
            <w:tcW w:w="15038" w:type="dxa"/>
            <w:gridSpan w:val="15"/>
            <w:tcBorders>
              <w:top w:val="double" w:sz="6" w:space="0" w:color="auto"/>
              <w:left w:val="nil"/>
              <w:bottom w:val="nil"/>
              <w:right w:val="nil"/>
            </w:tcBorders>
            <w:shd w:val="clear" w:color="auto" w:fill="auto"/>
            <w:vAlign w:val="bottom"/>
            <w:hideMark/>
          </w:tcPr>
          <w:p w:rsidR="00DB214D" w:rsidRPr="00C30BFD" w:rsidRDefault="00F105FE" w:rsidP="00A645D5">
            <w:pPr>
              <w:spacing w:after="0" w:line="240" w:lineRule="auto"/>
              <w:jc w:val="both"/>
              <w:rPr>
                <w:rFonts w:ascii="Times New Roman" w:eastAsia="Times New Roman" w:hAnsi="Times New Roman" w:cs="Times New Roman"/>
                <w:color w:val="000000"/>
                <w:sz w:val="20"/>
                <w:szCs w:val="20"/>
                <w:lang w:val="en-US" w:eastAsia="en-NZ"/>
              </w:rPr>
            </w:pPr>
            <w:r w:rsidRPr="00F105FE">
              <w:rPr>
                <w:rFonts w:ascii="Times New Roman" w:hAnsi="Times New Roman" w:cs="Times New Roman"/>
                <w:color w:val="000000"/>
                <w:sz w:val="18"/>
                <w:szCs w:val="18"/>
              </w:rPr>
              <w:t xml:space="preserve">This table reports the cointegrating relationship of real GDP and its potential determinants in a multivariate setting. </w:t>
            </w:r>
            <m:oMath>
              <m:r>
                <w:rPr>
                  <w:rFonts w:ascii="Cambria Math" w:hAnsi="Cambria Math" w:cs="Times New Roman"/>
                  <w:color w:val="000000"/>
                  <w:sz w:val="18"/>
                  <w:szCs w:val="18"/>
                </w:rPr>
                <m:t>DUM</m:t>
              </m:r>
            </m:oMath>
            <w:r w:rsidRPr="00F105FE">
              <w:rPr>
                <w:rFonts w:ascii="Times New Roman" w:hAnsi="Times New Roman" w:cs="Times New Roman"/>
                <w:color w:val="000000"/>
                <w:sz w:val="18"/>
                <w:szCs w:val="18"/>
              </w:rPr>
              <w:t xml:space="preserve"> </w:t>
            </w:r>
            <w:proofErr w:type="gramStart"/>
            <w:r w:rsidRPr="00F105FE">
              <w:rPr>
                <w:rFonts w:ascii="Times New Roman" w:hAnsi="Times New Roman" w:cs="Times New Roman"/>
                <w:color w:val="000000"/>
                <w:sz w:val="18"/>
                <w:szCs w:val="18"/>
              </w:rPr>
              <w:t>is</w:t>
            </w:r>
            <w:proofErr w:type="gramEnd"/>
            <w:r w:rsidRPr="00F105FE">
              <w:rPr>
                <w:rFonts w:ascii="Times New Roman" w:hAnsi="Times New Roman" w:cs="Times New Roman"/>
                <w:color w:val="000000"/>
                <w:sz w:val="18"/>
                <w:szCs w:val="18"/>
              </w:rPr>
              <w:t xml:space="preserve"> the interactive dummy (</w:t>
            </w:r>
            <m:oMath>
              <m:sSub>
                <m:sSubPr>
                  <m:ctrlPr>
                    <w:rPr>
                      <w:rFonts w:ascii="Cambria Math" w:hAnsi="Times New Roman" w:cs="Times New Roman"/>
                      <w:i/>
                      <w:sz w:val="18"/>
                      <w:szCs w:val="18"/>
                    </w:rPr>
                  </m:ctrlPr>
                </m:sSubPr>
                <m:e>
                  <m:r>
                    <w:rPr>
                      <w:rFonts w:ascii="Cambria Math" w:hAnsi="Cambria Math" w:cs="Times New Roman"/>
                      <w:sz w:val="18"/>
                      <w:szCs w:val="18"/>
                    </w:rPr>
                    <m:t>D</m:t>
                  </m:r>
                </m:e>
                <m:sub>
                  <m:r>
                    <w:rPr>
                      <w:rFonts w:ascii="Cambria Math" w:hAnsi="Cambria Math" w:cs="Times New Roman"/>
                      <w:sz w:val="18"/>
                      <w:szCs w:val="18"/>
                    </w:rPr>
                    <m:t>t</m:t>
                  </m:r>
                </m:sub>
              </m:sSub>
              <m:r>
                <w:rPr>
                  <w:rFonts w:ascii="Cambria Math" w:hAnsi="Times New Roman" w:cs="Times New Roman"/>
                  <w:sz w:val="18"/>
                  <w:szCs w:val="18"/>
                </w:rPr>
                <m:t xml:space="preserve">. </m:t>
              </m:r>
              <m:d>
                <m:dPr>
                  <m:ctrlPr>
                    <w:rPr>
                      <w:rFonts w:ascii="Cambria Math" w:hAnsi="Times New Roman" w:cs="Times New Roman"/>
                      <w:i/>
                      <w:sz w:val="18"/>
                      <w:szCs w:val="18"/>
                    </w:rPr>
                  </m:ctrlPr>
                </m:dPr>
                <m:e>
                  <m:sSubSup>
                    <m:sSubSupPr>
                      <m:ctrlPr>
                        <w:rPr>
                          <w:rFonts w:ascii="Cambria Math" w:hAnsi="Times New Roman" w:cs="Times New Roman"/>
                          <w:i/>
                          <w:sz w:val="18"/>
                          <w:szCs w:val="18"/>
                        </w:rPr>
                      </m:ctrlPr>
                    </m:sSubSupPr>
                    <m:e>
                      <m:r>
                        <w:rPr>
                          <w:rFonts w:ascii="Cambria Math" w:hAnsi="Cambria Math" w:cs="Times New Roman"/>
                          <w:sz w:val="18"/>
                          <w:szCs w:val="18"/>
                        </w:rPr>
                        <m:t>π</m:t>
                      </m:r>
                    </m:e>
                    <m:sub>
                      <m:r>
                        <w:rPr>
                          <w:rFonts w:ascii="Cambria Math" w:hAnsi="Cambria Math" w:cs="Times New Roman"/>
                          <w:sz w:val="18"/>
                          <w:szCs w:val="18"/>
                        </w:rPr>
                        <m:t>t</m:t>
                      </m:r>
                    </m:sub>
                    <m:sup>
                      <m:r>
                        <w:rPr>
                          <w:rFonts w:ascii="Cambria Math" w:hAnsi="Times New Roman" w:cs="Times New Roman"/>
                          <w:sz w:val="18"/>
                          <w:szCs w:val="18"/>
                        </w:rPr>
                        <m:t>0</m:t>
                      </m:r>
                    </m:sup>
                  </m:sSubSup>
                  <m:r>
                    <w:rPr>
                      <w:rFonts w:ascii="Cambria Math" w:hAnsi="Cambria Math" w:cs="Times New Roman"/>
                      <w:sz w:val="18"/>
                      <w:szCs w:val="18"/>
                    </w:rPr>
                    <m:t>-</m:t>
                  </m:r>
                  <m:sSub>
                    <m:sSubPr>
                      <m:ctrlPr>
                        <w:rPr>
                          <w:rFonts w:ascii="Cambria Math" w:hAnsi="Times New Roman" w:cs="Times New Roman"/>
                          <w:i/>
                          <w:sz w:val="18"/>
                          <w:szCs w:val="18"/>
                        </w:rPr>
                      </m:ctrlPr>
                    </m:sSubPr>
                    <m:e>
                      <m:r>
                        <w:rPr>
                          <w:rFonts w:ascii="Cambria Math" w:hAnsi="Cambria Math" w:cs="Times New Roman"/>
                          <w:sz w:val="18"/>
                          <w:szCs w:val="18"/>
                        </w:rPr>
                        <m:t>π</m:t>
                      </m:r>
                    </m:e>
                    <m:sub>
                      <m:r>
                        <w:rPr>
                          <w:rFonts w:ascii="Cambria Math" w:hAnsi="Cambria Math" w:cs="Times New Roman"/>
                          <w:sz w:val="18"/>
                          <w:szCs w:val="18"/>
                        </w:rPr>
                        <m:t>a</m:t>
                      </m:r>
                    </m:sub>
                  </m:sSub>
                </m:e>
              </m:d>
              <m:r>
                <w:rPr>
                  <w:rFonts w:ascii="Cambria Math" w:hAnsi="Times New Roman" w:cs="Times New Roman"/>
                  <w:sz w:val="18"/>
                  <w:szCs w:val="18"/>
                </w:rPr>
                <m:t>)</m:t>
              </m:r>
            </m:oMath>
            <w:r w:rsidRPr="00F105FE">
              <w:rPr>
                <w:rFonts w:ascii="Times New Roman" w:hAnsi="Times New Roman" w:cs="Times New Roman"/>
                <w:color w:val="000000"/>
                <w:sz w:val="18"/>
                <w:szCs w:val="18"/>
              </w:rPr>
              <w:t xml:space="preserve">. ARDL represents the lag order of the variables as selected by the SBC. FSTS shows the computed </w:t>
            </w:r>
            <w:r w:rsidRPr="00F105FE">
              <w:rPr>
                <w:rFonts w:ascii="Times New Roman" w:hAnsi="Times New Roman" w:cs="Times New Roman"/>
                <w:i/>
                <w:color w:val="000000"/>
                <w:sz w:val="18"/>
                <w:szCs w:val="18"/>
              </w:rPr>
              <w:t>F</w:t>
            </w:r>
            <w:r w:rsidRPr="00F105FE">
              <w:rPr>
                <w:rFonts w:ascii="Times New Roman" w:hAnsi="Times New Roman" w:cs="Times New Roman"/>
                <w:color w:val="000000"/>
                <w:sz w:val="18"/>
                <w:szCs w:val="18"/>
              </w:rPr>
              <w:t xml:space="preserve">-statistics used to test for the existence of a cointegrating relationship. The upper critical value bound of Pesaran </w:t>
            </w:r>
            <w:r w:rsidRPr="00F105FE">
              <w:rPr>
                <w:rFonts w:ascii="Times New Roman" w:hAnsi="Times New Roman" w:cs="Times New Roman"/>
                <w:i/>
                <w:color w:val="000000"/>
                <w:sz w:val="18"/>
                <w:szCs w:val="18"/>
              </w:rPr>
              <w:t>et al.</w:t>
            </w:r>
            <w:r w:rsidRPr="00F105FE">
              <w:rPr>
                <w:rFonts w:ascii="Times New Roman" w:hAnsi="Times New Roman" w:cs="Times New Roman"/>
                <w:color w:val="000000"/>
                <w:sz w:val="18"/>
                <w:szCs w:val="18"/>
              </w:rPr>
              <w:t xml:space="preserve"> (2001) for </w:t>
            </w:r>
            <w:r w:rsidRPr="00F105FE">
              <w:rPr>
                <w:rFonts w:ascii="Times New Roman" w:hAnsi="Times New Roman" w:cs="Times New Roman"/>
                <w:i/>
                <w:color w:val="000000"/>
                <w:sz w:val="18"/>
                <w:szCs w:val="18"/>
              </w:rPr>
              <w:t>k</w:t>
            </w:r>
            <w:r w:rsidRPr="00F105FE">
              <w:rPr>
                <w:rFonts w:ascii="Times New Roman" w:hAnsi="Times New Roman" w:cs="Times New Roman"/>
                <w:color w:val="000000"/>
                <w:sz w:val="18"/>
                <w:szCs w:val="18"/>
              </w:rPr>
              <w:t xml:space="preserve">=6 at the 1% level </w:t>
            </w:r>
            <w:proofErr w:type="gramStart"/>
            <w:r w:rsidRPr="00F105FE">
              <w:rPr>
                <w:rFonts w:ascii="Times New Roman" w:hAnsi="Times New Roman" w:cs="Times New Roman"/>
                <w:color w:val="000000"/>
                <w:sz w:val="18"/>
                <w:szCs w:val="18"/>
              </w:rPr>
              <w:t>is</w:t>
            </w:r>
            <w:proofErr w:type="gramEnd"/>
            <w:r w:rsidRPr="00F105FE">
              <w:rPr>
                <w:rFonts w:ascii="Times New Roman" w:hAnsi="Times New Roman" w:cs="Times New Roman"/>
                <w:color w:val="000000"/>
                <w:sz w:val="18"/>
                <w:szCs w:val="18"/>
              </w:rPr>
              <w:t xml:space="preserve"> 4.43. COIN indicates the cointegration at a certain level of confidence. The </w:t>
            </w:r>
            <w:r w:rsidRPr="00F105FE">
              <w:rPr>
                <w:rFonts w:ascii="Times New Roman" w:hAnsi="Times New Roman" w:cs="Times New Roman"/>
                <w:i/>
                <w:color w:val="000000"/>
                <w:sz w:val="18"/>
                <w:szCs w:val="18"/>
              </w:rPr>
              <w:t>P</w:t>
            </w:r>
            <w:r w:rsidRPr="00F105FE">
              <w:rPr>
                <w:rFonts w:ascii="Times New Roman" w:hAnsi="Times New Roman" w:cs="Times New Roman"/>
                <w:color w:val="000000"/>
                <w:sz w:val="18"/>
                <w:szCs w:val="18"/>
              </w:rPr>
              <w:t xml:space="preserve">-values of the diagnostic tests are presented sequentially, with AUTO denoting the Lagrange multiplier test for autocorrelation. SPEC represents a general test for omitted variables and a functional form test (the Ramsey regression equation specification error test (RESET)) using the square of the fitted values. NORM indicates the test for normality based on a test of the skewness and kurtosis of the residuals.  HETR represents the </w:t>
            </w:r>
            <w:proofErr w:type="spellStart"/>
            <w:r w:rsidRPr="00F105FE">
              <w:rPr>
                <w:rFonts w:ascii="Times New Roman" w:hAnsi="Times New Roman" w:cs="Times New Roman"/>
                <w:color w:val="000000"/>
                <w:sz w:val="18"/>
                <w:szCs w:val="18"/>
              </w:rPr>
              <w:t>heteroscedasticity</w:t>
            </w:r>
            <w:proofErr w:type="spellEnd"/>
            <w:r w:rsidRPr="00F105FE">
              <w:rPr>
                <w:rFonts w:ascii="Times New Roman" w:hAnsi="Times New Roman" w:cs="Times New Roman"/>
                <w:color w:val="000000"/>
                <w:sz w:val="18"/>
                <w:szCs w:val="18"/>
              </w:rPr>
              <w:t xml:space="preserve"> test based on the regression of squared residuals on the squared fitted values. The </w:t>
            </w:r>
            <w:r w:rsidRPr="00F105FE">
              <w:rPr>
                <w:rFonts w:ascii="Times New Roman" w:hAnsi="Times New Roman" w:cs="Times New Roman"/>
                <w:i/>
                <w:color w:val="000000"/>
                <w:sz w:val="18"/>
                <w:szCs w:val="18"/>
              </w:rPr>
              <w:t>P</w:t>
            </w:r>
            <w:r w:rsidRPr="00F105FE">
              <w:rPr>
                <w:rFonts w:ascii="Times New Roman" w:hAnsi="Times New Roman" w:cs="Times New Roman"/>
                <w:color w:val="000000"/>
                <w:sz w:val="18"/>
                <w:szCs w:val="18"/>
              </w:rPr>
              <w:t xml:space="preserve">-values reported for diagnostic tests are based on the </w:t>
            </w:r>
            <w:r w:rsidRPr="00F105FE">
              <w:rPr>
                <w:rFonts w:ascii="Times New Roman" w:hAnsi="Times New Roman" w:cs="Times New Roman"/>
                <w:i/>
                <w:color w:val="000000"/>
                <w:sz w:val="18"/>
                <w:szCs w:val="18"/>
              </w:rPr>
              <w:t>F</w:t>
            </w:r>
            <w:r w:rsidRPr="00F105FE">
              <w:rPr>
                <w:rFonts w:ascii="Times New Roman" w:hAnsi="Times New Roman" w:cs="Times New Roman"/>
                <w:color w:val="000000"/>
                <w:sz w:val="18"/>
                <w:szCs w:val="18"/>
              </w:rPr>
              <w:t xml:space="preserve">-test, except for NORM, which uses the Lagrange multiplier version. All the </w:t>
            </w:r>
            <w:r w:rsidRPr="00F105FE">
              <w:rPr>
                <w:rFonts w:ascii="Times New Roman" w:hAnsi="Times New Roman" w:cs="Times New Roman"/>
                <w:i/>
                <w:color w:val="000000"/>
                <w:sz w:val="18"/>
                <w:szCs w:val="18"/>
              </w:rPr>
              <w:t>P</w:t>
            </w:r>
            <w:r w:rsidRPr="00F105FE">
              <w:rPr>
                <w:rFonts w:ascii="Times New Roman" w:hAnsi="Times New Roman" w:cs="Times New Roman"/>
                <w:color w:val="000000"/>
                <w:sz w:val="18"/>
                <w:szCs w:val="18"/>
              </w:rPr>
              <w:t xml:space="preserve">-values are given in brackets and the values in parentheses are the standard errors. The error correction term </w:t>
            </w:r>
            <m:oMath>
              <m:r>
                <m:rPr>
                  <m:sty m:val="p"/>
                </m:rPr>
                <w:rPr>
                  <w:rFonts w:ascii="Cambria Math" w:hAnsi="Times New Roman" w:cs="Times New Roman"/>
                  <w:color w:val="000000"/>
                  <w:sz w:val="18"/>
                  <w:szCs w:val="18"/>
                </w:rPr>
                <m:t>ECM(</m:t>
              </m:r>
              <m:r>
                <m:rPr>
                  <m:sty m:val="p"/>
                </m:rPr>
                <w:rPr>
                  <w:rFonts w:ascii="Times New Roman" w:hAnsi="Times New Roman" w:cs="Times New Roman"/>
                  <w:color w:val="000000"/>
                  <w:sz w:val="18"/>
                  <w:szCs w:val="18"/>
                </w:rPr>
                <m:t>-</m:t>
              </m:r>
              <m:r>
                <m:rPr>
                  <m:sty m:val="p"/>
                </m:rPr>
                <w:rPr>
                  <w:rFonts w:ascii="Cambria Math" w:hAnsi="Times New Roman" w:cs="Times New Roman"/>
                  <w:color w:val="000000"/>
                  <w:sz w:val="18"/>
                  <w:szCs w:val="18"/>
                </w:rPr>
                <m:t>1)</m:t>
              </m:r>
            </m:oMath>
            <w:r w:rsidRPr="00F105FE">
              <w:rPr>
                <w:rFonts w:ascii="Times New Roman" w:hAnsi="Times New Roman" w:cs="Times New Roman"/>
                <w:color w:val="000000"/>
                <w:sz w:val="18"/>
                <w:szCs w:val="18"/>
              </w:rPr>
              <w:t xml:space="preserve"> may not be obtained because the SBC did not select the lag-dependent variable as optimal. Technically, ARDL models tend to reduce to dynamic distributed lag models if the model selection criterion does not identify any lag of the regressand as optimal.  The significance of the coefficients at the 1%, 5% and 10% levels are indicated by ***, ** and *, respectively.</w:t>
            </w:r>
            <w:r w:rsidR="00753208" w:rsidRPr="002F6FE3">
              <w:rPr>
                <w:rFonts w:ascii="Times New Roman" w:hAnsi="Times New Roman" w:cs="Times New Roman"/>
                <w:color w:val="000000"/>
                <w:sz w:val="20"/>
                <w:szCs w:val="20"/>
              </w:rPr>
              <w:t> </w:t>
            </w:r>
          </w:p>
        </w:tc>
      </w:tr>
    </w:tbl>
    <w:p w:rsidR="00DB214D" w:rsidRPr="00C30BFD" w:rsidRDefault="00DB214D">
      <w:pPr>
        <w:rPr>
          <w:lang w:val="en-US"/>
        </w:rPr>
      </w:pPr>
    </w:p>
    <w:p w:rsidR="00DB214D" w:rsidRPr="00C30BFD" w:rsidRDefault="00DB214D">
      <w:pPr>
        <w:rPr>
          <w:lang w:val="en-US"/>
        </w:rPr>
      </w:pPr>
    </w:p>
    <w:tbl>
      <w:tblPr>
        <w:tblW w:w="13543" w:type="dxa"/>
        <w:tblInd w:w="93" w:type="dxa"/>
        <w:tblLook w:val="04A0"/>
      </w:tblPr>
      <w:tblGrid>
        <w:gridCol w:w="2147"/>
        <w:gridCol w:w="834"/>
        <w:gridCol w:w="737"/>
        <w:gridCol w:w="913"/>
        <w:gridCol w:w="843"/>
        <w:gridCol w:w="931"/>
        <w:gridCol w:w="737"/>
        <w:gridCol w:w="597"/>
        <w:gridCol w:w="965"/>
        <w:gridCol w:w="733"/>
        <w:gridCol w:w="778"/>
        <w:gridCol w:w="837"/>
        <w:gridCol w:w="768"/>
        <w:gridCol w:w="896"/>
        <w:gridCol w:w="827"/>
      </w:tblGrid>
      <w:tr w:rsidR="00DB214D" w:rsidRPr="00C30BFD" w:rsidTr="00C41862">
        <w:trPr>
          <w:trHeight w:val="533"/>
        </w:trPr>
        <w:tc>
          <w:tcPr>
            <w:tcW w:w="13543" w:type="dxa"/>
            <w:gridSpan w:val="15"/>
            <w:tcBorders>
              <w:top w:val="nil"/>
              <w:left w:val="nil"/>
              <w:bottom w:val="double" w:sz="6" w:space="0" w:color="auto"/>
              <w:right w:val="nil"/>
            </w:tcBorders>
            <w:shd w:val="clear" w:color="auto" w:fill="auto"/>
            <w:noWrap/>
            <w:vAlign w:val="center"/>
            <w:hideMark/>
          </w:tcPr>
          <w:p w:rsidR="00DB214D" w:rsidRPr="002540C4" w:rsidRDefault="009C433F" w:rsidP="00A7469C">
            <w:pPr>
              <w:spacing w:after="0" w:line="240" w:lineRule="auto"/>
              <w:jc w:val="center"/>
              <w:rPr>
                <w:rFonts w:ascii="Times New Roman" w:hAnsi="Times New Roman"/>
                <w:b/>
                <w:bCs/>
                <w:i/>
                <w:color w:val="000000"/>
                <w:sz w:val="20"/>
                <w:szCs w:val="20"/>
                <w:lang w:val="en-US" w:eastAsia="en-NZ"/>
              </w:rPr>
            </w:pPr>
            <w:r w:rsidRPr="002540C4">
              <w:rPr>
                <w:rFonts w:ascii="Times New Roman" w:hAnsi="Times New Roman"/>
                <w:b/>
                <w:bCs/>
                <w:i/>
                <w:color w:val="000000"/>
                <w:sz w:val="20"/>
                <w:szCs w:val="20"/>
                <w:lang w:val="en-US" w:eastAsia="en-NZ"/>
              </w:rPr>
              <w:lastRenderedPageBreak/>
              <w:t xml:space="preserve">Appendix </w:t>
            </w:r>
            <w:r w:rsidR="00A7469C">
              <w:rPr>
                <w:rFonts w:ascii="Times New Roman" w:hAnsi="Times New Roman"/>
                <w:b/>
                <w:bCs/>
                <w:i/>
                <w:color w:val="000000"/>
                <w:sz w:val="20"/>
                <w:szCs w:val="20"/>
                <w:lang w:val="en-US" w:eastAsia="en-NZ"/>
              </w:rPr>
              <w:t>1</w:t>
            </w:r>
            <w:r w:rsidR="00DB214D" w:rsidRPr="002540C4">
              <w:rPr>
                <w:rFonts w:ascii="Times New Roman" w:hAnsi="Times New Roman"/>
                <w:b/>
                <w:bCs/>
                <w:i/>
                <w:color w:val="000000"/>
                <w:sz w:val="20"/>
                <w:szCs w:val="20"/>
                <w:lang w:val="en-US" w:eastAsia="en-NZ"/>
              </w:rPr>
              <w:t xml:space="preserve"> Continued ……….. simulation results</w:t>
            </w:r>
          </w:p>
        </w:tc>
      </w:tr>
      <w:tr w:rsidR="00DB214D" w:rsidRPr="00C30BFD" w:rsidTr="00C41862">
        <w:trPr>
          <w:trHeight w:val="266"/>
        </w:trPr>
        <w:tc>
          <w:tcPr>
            <w:tcW w:w="2147" w:type="dxa"/>
            <w:vMerge w:val="restart"/>
            <w:tcBorders>
              <w:top w:val="nil"/>
              <w:left w:val="nil"/>
              <w:bottom w:val="single" w:sz="4" w:space="0" w:color="000000"/>
              <w:right w:val="nil"/>
            </w:tcBorders>
            <w:shd w:val="clear" w:color="auto" w:fill="auto"/>
            <w:vAlign w:val="bottom"/>
            <w:hideMark/>
          </w:tcPr>
          <w:p w:rsidR="00DB214D" w:rsidRPr="002540C4" w:rsidRDefault="00DB214D" w:rsidP="00A645D5">
            <w:pPr>
              <w:spacing w:after="0" w:line="240" w:lineRule="auto"/>
              <w:jc w:val="center"/>
              <w:rPr>
                <w:rFonts w:ascii="Times New Roman" w:hAnsi="Times New Roman"/>
                <w:bCs/>
                <w:color w:val="000000"/>
                <w:sz w:val="20"/>
                <w:szCs w:val="20"/>
                <w:lang w:val="en-US" w:eastAsia="en-NZ"/>
              </w:rPr>
            </w:pPr>
            <w:r w:rsidRPr="002540C4">
              <w:rPr>
                <w:rFonts w:ascii="Times New Roman" w:hAnsi="Times New Roman"/>
                <w:bCs/>
                <w:color w:val="000000"/>
                <w:sz w:val="20"/>
                <w:szCs w:val="20"/>
                <w:lang w:val="en-US" w:eastAsia="en-NZ"/>
              </w:rPr>
              <w:t>Models/Variables</w:t>
            </w:r>
          </w:p>
        </w:tc>
        <w:tc>
          <w:tcPr>
            <w:tcW w:w="4258" w:type="dxa"/>
            <w:gridSpan w:val="5"/>
            <w:tcBorders>
              <w:top w:val="nil"/>
              <w:left w:val="nil"/>
              <w:bottom w:val="single" w:sz="4" w:space="0" w:color="auto"/>
              <w:right w:val="nil"/>
            </w:tcBorders>
            <w:shd w:val="clear" w:color="auto" w:fill="auto"/>
            <w:noWrap/>
            <w:vAlign w:val="center"/>
            <w:hideMark/>
          </w:tcPr>
          <w:p w:rsidR="00DB214D" w:rsidRPr="002540C4" w:rsidRDefault="00DB214D" w:rsidP="00C41862">
            <w:pPr>
              <w:spacing w:after="0" w:line="240" w:lineRule="auto"/>
              <w:jc w:val="center"/>
              <w:rPr>
                <w:rFonts w:ascii="Times New Roman" w:hAnsi="Times New Roman"/>
                <w:bCs/>
                <w:color w:val="000000"/>
                <w:sz w:val="20"/>
                <w:szCs w:val="20"/>
                <w:lang w:val="en-US" w:eastAsia="en-NZ"/>
              </w:rPr>
            </w:pPr>
            <w:r w:rsidRPr="002540C4">
              <w:rPr>
                <w:rFonts w:ascii="Times New Roman" w:hAnsi="Times New Roman"/>
                <w:bCs/>
                <w:color w:val="000000"/>
                <w:sz w:val="20"/>
                <w:szCs w:val="20"/>
                <w:lang w:val="en-US" w:eastAsia="en-NZ"/>
              </w:rPr>
              <w:t>Variables</w:t>
            </w:r>
          </w:p>
        </w:tc>
        <w:tc>
          <w:tcPr>
            <w:tcW w:w="737" w:type="dxa"/>
            <w:tcBorders>
              <w:top w:val="nil"/>
              <w:left w:val="nil"/>
              <w:bottom w:val="single" w:sz="4" w:space="0" w:color="auto"/>
              <w:right w:val="nil"/>
            </w:tcBorders>
            <w:shd w:val="clear" w:color="auto" w:fill="auto"/>
            <w:noWrap/>
            <w:vAlign w:val="center"/>
            <w:hideMark/>
          </w:tcPr>
          <w:p w:rsidR="00DB214D" w:rsidRPr="002540C4" w:rsidRDefault="00DB214D" w:rsidP="00C41862">
            <w:pPr>
              <w:spacing w:after="0" w:line="240" w:lineRule="auto"/>
              <w:jc w:val="center"/>
              <w:rPr>
                <w:rFonts w:ascii="Times New Roman" w:hAnsi="Times New Roman"/>
                <w:bCs/>
                <w:color w:val="000000"/>
                <w:sz w:val="20"/>
                <w:szCs w:val="20"/>
                <w:lang w:val="en-US" w:eastAsia="en-NZ"/>
              </w:rPr>
            </w:pPr>
            <w:r w:rsidRPr="002540C4">
              <w:rPr>
                <w:rFonts w:ascii="Times New Roman" w:hAnsi="Times New Roman"/>
                <w:bCs/>
                <w:color w:val="000000"/>
                <w:sz w:val="20"/>
                <w:szCs w:val="20"/>
                <w:lang w:val="en-US" w:eastAsia="en-NZ"/>
              </w:rPr>
              <w:t> </w:t>
            </w:r>
          </w:p>
        </w:tc>
        <w:tc>
          <w:tcPr>
            <w:tcW w:w="6401" w:type="dxa"/>
            <w:gridSpan w:val="8"/>
            <w:tcBorders>
              <w:top w:val="nil"/>
              <w:left w:val="nil"/>
              <w:bottom w:val="single" w:sz="4" w:space="0" w:color="auto"/>
              <w:right w:val="nil"/>
            </w:tcBorders>
            <w:shd w:val="clear" w:color="auto" w:fill="auto"/>
            <w:noWrap/>
            <w:vAlign w:val="center"/>
            <w:hideMark/>
          </w:tcPr>
          <w:p w:rsidR="00DB214D" w:rsidRPr="002540C4" w:rsidRDefault="00DB214D" w:rsidP="00C41862">
            <w:pPr>
              <w:spacing w:after="0" w:line="240" w:lineRule="auto"/>
              <w:jc w:val="center"/>
              <w:rPr>
                <w:rFonts w:ascii="Times New Roman" w:hAnsi="Times New Roman"/>
                <w:bCs/>
                <w:color w:val="000000"/>
                <w:sz w:val="20"/>
                <w:szCs w:val="20"/>
                <w:lang w:val="en-US" w:eastAsia="en-NZ"/>
              </w:rPr>
            </w:pPr>
            <w:r w:rsidRPr="002540C4">
              <w:rPr>
                <w:rFonts w:ascii="Times New Roman" w:hAnsi="Times New Roman"/>
                <w:bCs/>
                <w:color w:val="000000"/>
                <w:sz w:val="20"/>
                <w:szCs w:val="20"/>
                <w:lang w:val="en-US" w:eastAsia="en-NZ"/>
              </w:rPr>
              <w:t>Fit of the models and the diagnostic tests</w:t>
            </w:r>
          </w:p>
        </w:tc>
      </w:tr>
      <w:tr w:rsidR="00DB214D" w:rsidRPr="00C30BFD" w:rsidTr="00C41862">
        <w:trPr>
          <w:trHeight w:val="266"/>
        </w:trPr>
        <w:tc>
          <w:tcPr>
            <w:tcW w:w="2147" w:type="dxa"/>
            <w:vMerge/>
            <w:tcBorders>
              <w:top w:val="nil"/>
              <w:left w:val="nil"/>
              <w:bottom w:val="single" w:sz="4" w:space="0" w:color="000000"/>
              <w:right w:val="nil"/>
            </w:tcBorders>
            <w:vAlign w:val="center"/>
            <w:hideMark/>
          </w:tcPr>
          <w:p w:rsidR="00DB214D" w:rsidRPr="002540C4" w:rsidRDefault="00DB214D" w:rsidP="00C41862">
            <w:pPr>
              <w:spacing w:after="0" w:line="240" w:lineRule="auto"/>
              <w:rPr>
                <w:rFonts w:ascii="Times New Roman" w:hAnsi="Times New Roman"/>
                <w:bCs/>
                <w:color w:val="000000"/>
                <w:sz w:val="20"/>
                <w:szCs w:val="20"/>
                <w:lang w:val="en-US" w:eastAsia="en-NZ"/>
              </w:rPr>
            </w:pPr>
          </w:p>
        </w:tc>
        <w:tc>
          <w:tcPr>
            <w:tcW w:w="834" w:type="dxa"/>
            <w:tcBorders>
              <w:top w:val="nil"/>
              <w:left w:val="nil"/>
              <w:bottom w:val="single" w:sz="4" w:space="0" w:color="auto"/>
              <w:right w:val="nil"/>
            </w:tcBorders>
            <w:shd w:val="clear" w:color="auto" w:fill="auto"/>
            <w:noWrap/>
            <w:vAlign w:val="center"/>
            <w:hideMark/>
          </w:tcPr>
          <w:p w:rsidR="00DB214D" w:rsidRPr="002540C4" w:rsidRDefault="002540C4" w:rsidP="00C41862">
            <w:pPr>
              <w:spacing w:after="0" w:line="240" w:lineRule="auto"/>
              <w:jc w:val="center"/>
              <w:rPr>
                <w:rFonts w:ascii="Times New Roman" w:hAnsi="Times New Roman"/>
                <w:bCs/>
                <w:color w:val="000000"/>
                <w:sz w:val="20"/>
                <w:szCs w:val="20"/>
                <w:lang w:val="en-US" w:eastAsia="en-NZ"/>
              </w:rPr>
            </w:pPr>
            <m:oMathPara>
              <m:oMath>
                <m:r>
                  <w:rPr>
                    <w:rFonts w:ascii="Cambria Math" w:eastAsiaTheme="minorEastAsia" w:hAnsi="Cambria Math"/>
                    <w:sz w:val="20"/>
                    <w:szCs w:val="20"/>
                    <w:lang w:val="en-US"/>
                  </w:rPr>
                  <m:t>π</m:t>
                </m:r>
              </m:oMath>
            </m:oMathPara>
          </w:p>
        </w:tc>
        <w:tc>
          <w:tcPr>
            <w:tcW w:w="737" w:type="dxa"/>
            <w:tcBorders>
              <w:top w:val="nil"/>
              <w:left w:val="nil"/>
              <w:bottom w:val="single" w:sz="4" w:space="0" w:color="auto"/>
              <w:right w:val="nil"/>
            </w:tcBorders>
            <w:shd w:val="clear" w:color="auto" w:fill="auto"/>
            <w:noWrap/>
            <w:vAlign w:val="center"/>
            <w:hideMark/>
          </w:tcPr>
          <w:p w:rsidR="00DB214D" w:rsidRPr="002540C4" w:rsidRDefault="00C328FF" w:rsidP="00C41862">
            <w:pPr>
              <w:spacing w:after="0" w:line="240" w:lineRule="auto"/>
              <w:jc w:val="center"/>
              <w:rPr>
                <w:rFonts w:ascii="Times New Roman" w:hAnsi="Times New Roman"/>
                <w:bCs/>
                <w:color w:val="000000"/>
                <w:sz w:val="20"/>
                <w:szCs w:val="20"/>
                <w:lang w:val="en-US" w:eastAsia="en-NZ"/>
              </w:rPr>
            </w:pPr>
            <m:oMathPara>
              <m:oMath>
                <m:acc>
                  <m:accPr>
                    <m:ctrlPr>
                      <w:rPr>
                        <w:rFonts w:ascii="Cambria Math" w:hAnsi="Cambria Math"/>
                        <w:i/>
                        <w:sz w:val="20"/>
                        <w:szCs w:val="20"/>
                        <w:lang w:val="en-US"/>
                      </w:rPr>
                    </m:ctrlPr>
                  </m:accPr>
                  <m:e>
                    <m:r>
                      <w:rPr>
                        <w:rFonts w:ascii="Cambria Math" w:hAnsi="Cambria Math"/>
                        <w:sz w:val="20"/>
                        <w:szCs w:val="20"/>
                        <w:lang w:val="en-US"/>
                      </w:rPr>
                      <m:t xml:space="preserve"> POP</m:t>
                    </m:r>
                  </m:e>
                </m:acc>
              </m:oMath>
            </m:oMathPara>
          </w:p>
        </w:tc>
        <w:tc>
          <w:tcPr>
            <w:tcW w:w="913" w:type="dxa"/>
            <w:tcBorders>
              <w:top w:val="nil"/>
              <w:left w:val="nil"/>
              <w:bottom w:val="single" w:sz="4" w:space="0" w:color="auto"/>
              <w:right w:val="nil"/>
            </w:tcBorders>
            <w:shd w:val="clear" w:color="auto" w:fill="auto"/>
            <w:noWrap/>
            <w:vAlign w:val="center"/>
            <w:hideMark/>
          </w:tcPr>
          <w:p w:rsidR="00DB214D" w:rsidRPr="002540C4" w:rsidRDefault="00C328FF" w:rsidP="00C41862">
            <w:pPr>
              <w:spacing w:after="0" w:line="240" w:lineRule="auto"/>
              <w:jc w:val="center"/>
              <w:rPr>
                <w:rFonts w:ascii="Times New Roman" w:hAnsi="Times New Roman"/>
                <w:bCs/>
                <w:color w:val="000000"/>
                <w:sz w:val="20"/>
                <w:szCs w:val="20"/>
                <w:lang w:val="en-US" w:eastAsia="en-NZ"/>
              </w:rPr>
            </w:pPr>
            <m:oMathPara>
              <m:oMath>
                <m:acc>
                  <m:accPr>
                    <m:ctrlPr>
                      <w:rPr>
                        <w:rFonts w:ascii="Cambria Math" w:hAnsi="Cambria Math"/>
                        <w:i/>
                        <w:sz w:val="20"/>
                        <w:szCs w:val="20"/>
                        <w:lang w:val="en-US"/>
                      </w:rPr>
                    </m:ctrlPr>
                  </m:accPr>
                  <m:e>
                    <m:r>
                      <w:rPr>
                        <w:rFonts w:ascii="Cambria Math" w:hAnsi="Cambria Math"/>
                        <w:sz w:val="20"/>
                        <w:szCs w:val="20"/>
                        <w:lang w:val="en-US"/>
                      </w:rPr>
                      <m:t xml:space="preserve"> INV</m:t>
                    </m:r>
                  </m:e>
                </m:acc>
              </m:oMath>
            </m:oMathPara>
          </w:p>
        </w:tc>
        <w:tc>
          <w:tcPr>
            <w:tcW w:w="843" w:type="dxa"/>
            <w:tcBorders>
              <w:top w:val="nil"/>
              <w:left w:val="nil"/>
              <w:bottom w:val="single" w:sz="4" w:space="0" w:color="auto"/>
              <w:right w:val="nil"/>
            </w:tcBorders>
            <w:shd w:val="clear" w:color="auto" w:fill="auto"/>
            <w:noWrap/>
            <w:vAlign w:val="center"/>
            <w:hideMark/>
          </w:tcPr>
          <w:p w:rsidR="00DB214D" w:rsidRPr="002540C4" w:rsidRDefault="00C328FF" w:rsidP="00C41862">
            <w:pPr>
              <w:spacing w:after="0" w:line="240" w:lineRule="auto"/>
              <w:jc w:val="center"/>
              <w:rPr>
                <w:rFonts w:ascii="Times New Roman" w:hAnsi="Times New Roman"/>
                <w:bCs/>
                <w:color w:val="000000"/>
                <w:sz w:val="20"/>
                <w:szCs w:val="20"/>
                <w:lang w:val="en-US" w:eastAsia="en-NZ"/>
              </w:rPr>
            </w:pPr>
            <m:oMathPara>
              <m:oMath>
                <m:f>
                  <m:fPr>
                    <m:ctrlPr>
                      <w:rPr>
                        <w:rFonts w:ascii="Cambria Math" w:eastAsiaTheme="minorEastAsia" w:hAnsi="Cambria Math"/>
                        <w:i/>
                        <w:sz w:val="20"/>
                        <w:szCs w:val="20"/>
                        <w:lang w:val="en-US"/>
                      </w:rPr>
                    </m:ctrlPr>
                  </m:fPr>
                  <m:num>
                    <m:r>
                      <w:rPr>
                        <w:rFonts w:ascii="Cambria Math" w:eastAsiaTheme="minorEastAsia" w:hAnsi="Cambria Math"/>
                        <w:sz w:val="20"/>
                        <w:szCs w:val="20"/>
                        <w:lang w:val="en-US"/>
                      </w:rPr>
                      <m:t>FDI</m:t>
                    </m:r>
                  </m:num>
                  <m:den>
                    <m:r>
                      <w:rPr>
                        <w:rFonts w:ascii="Cambria Math" w:eastAsiaTheme="minorEastAsia" w:hAnsi="Cambria Math"/>
                        <w:sz w:val="20"/>
                        <w:szCs w:val="20"/>
                        <w:lang w:val="en-US"/>
                      </w:rPr>
                      <m:t>GDP</m:t>
                    </m:r>
                  </m:den>
                </m:f>
              </m:oMath>
            </m:oMathPara>
          </w:p>
        </w:tc>
        <w:tc>
          <w:tcPr>
            <w:tcW w:w="931" w:type="dxa"/>
            <w:tcBorders>
              <w:top w:val="nil"/>
              <w:left w:val="nil"/>
              <w:bottom w:val="single" w:sz="4" w:space="0" w:color="auto"/>
              <w:right w:val="nil"/>
            </w:tcBorders>
            <w:shd w:val="clear" w:color="auto" w:fill="auto"/>
            <w:noWrap/>
            <w:vAlign w:val="center"/>
            <w:hideMark/>
          </w:tcPr>
          <w:p w:rsidR="00DB214D" w:rsidRPr="002540C4" w:rsidRDefault="002540C4" w:rsidP="00C41862">
            <w:pPr>
              <w:spacing w:after="0" w:line="240" w:lineRule="auto"/>
              <w:jc w:val="center"/>
              <w:rPr>
                <w:rFonts w:ascii="Times New Roman" w:hAnsi="Times New Roman"/>
                <w:bCs/>
                <w:color w:val="000000"/>
                <w:sz w:val="20"/>
                <w:szCs w:val="20"/>
                <w:lang w:val="en-US" w:eastAsia="en-NZ"/>
              </w:rPr>
            </w:pPr>
            <m:oMathPara>
              <m:oMath>
                <m:r>
                  <w:rPr>
                    <w:rFonts w:ascii="Cambria Math" w:hAnsi="Cambria Math"/>
                    <w:color w:val="000000"/>
                    <w:sz w:val="20"/>
                    <w:szCs w:val="20"/>
                    <w:lang w:val="en-US" w:eastAsia="en-NZ"/>
                  </w:rPr>
                  <m:t>DUMM</m:t>
                </m:r>
              </m:oMath>
            </m:oMathPara>
          </w:p>
        </w:tc>
        <w:tc>
          <w:tcPr>
            <w:tcW w:w="737" w:type="dxa"/>
            <w:tcBorders>
              <w:top w:val="nil"/>
              <w:left w:val="nil"/>
              <w:bottom w:val="single" w:sz="4" w:space="0" w:color="auto"/>
              <w:right w:val="nil"/>
            </w:tcBorders>
            <w:shd w:val="clear" w:color="auto" w:fill="auto"/>
            <w:noWrap/>
            <w:vAlign w:val="center"/>
            <w:hideMark/>
          </w:tcPr>
          <w:p w:rsidR="00DB214D" w:rsidRPr="002540C4" w:rsidRDefault="002540C4" w:rsidP="00C41862">
            <w:pPr>
              <w:spacing w:after="0" w:line="240" w:lineRule="auto"/>
              <w:jc w:val="center"/>
              <w:rPr>
                <w:rFonts w:ascii="Times New Roman" w:hAnsi="Times New Roman"/>
                <w:bCs/>
                <w:color w:val="000000"/>
                <w:sz w:val="20"/>
                <w:szCs w:val="20"/>
                <w:lang w:val="en-US" w:eastAsia="en-NZ"/>
              </w:rPr>
            </w:pPr>
            <m:oMathPara>
              <m:oMath>
                <m:r>
                  <w:rPr>
                    <w:rFonts w:ascii="Cambria Math" w:eastAsiaTheme="minorEastAsia" w:hAnsi="Cambria Math"/>
                    <w:sz w:val="20"/>
                    <w:szCs w:val="20"/>
                    <w:lang w:val="en-US"/>
                  </w:rPr>
                  <m:t>α</m:t>
                </m:r>
              </m:oMath>
            </m:oMathPara>
          </w:p>
        </w:tc>
        <w:tc>
          <w:tcPr>
            <w:tcW w:w="597" w:type="dxa"/>
            <w:tcBorders>
              <w:top w:val="nil"/>
              <w:left w:val="nil"/>
              <w:bottom w:val="single" w:sz="4" w:space="0" w:color="auto"/>
              <w:right w:val="nil"/>
            </w:tcBorders>
            <w:shd w:val="clear" w:color="auto" w:fill="auto"/>
            <w:noWrap/>
            <w:vAlign w:val="center"/>
            <w:hideMark/>
          </w:tcPr>
          <w:p w:rsidR="00DB214D" w:rsidRPr="002540C4" w:rsidRDefault="00C328FF" w:rsidP="00C41862">
            <w:pPr>
              <w:spacing w:after="0" w:line="240" w:lineRule="auto"/>
              <w:jc w:val="center"/>
              <w:rPr>
                <w:rFonts w:ascii="Times New Roman" w:hAnsi="Times New Roman"/>
                <w:bCs/>
                <w:color w:val="000000"/>
                <w:sz w:val="20"/>
                <w:szCs w:val="20"/>
                <w:lang w:val="en-US" w:eastAsia="en-NZ"/>
              </w:rPr>
            </w:pPr>
            <m:oMathPara>
              <m:oMath>
                <m:sSup>
                  <m:sSupPr>
                    <m:ctrlPr>
                      <w:rPr>
                        <w:rFonts w:ascii="Cambria Math" w:hAnsi="Cambria Math"/>
                        <w:bCs/>
                        <w:i/>
                        <w:color w:val="000000"/>
                        <w:sz w:val="20"/>
                        <w:szCs w:val="20"/>
                        <w:lang w:val="en-US" w:eastAsia="en-NZ"/>
                      </w:rPr>
                    </m:ctrlPr>
                  </m:sSupPr>
                  <m:e>
                    <m:r>
                      <w:rPr>
                        <w:rFonts w:ascii="Cambria Math" w:hAnsi="Cambria Math"/>
                        <w:color w:val="000000"/>
                        <w:sz w:val="20"/>
                        <w:szCs w:val="20"/>
                        <w:lang w:val="en-US"/>
                      </w:rPr>
                      <m:t>R</m:t>
                    </m:r>
                  </m:e>
                  <m:sup>
                    <m:r>
                      <w:rPr>
                        <w:rFonts w:ascii="Cambria Math" w:hAnsi="Cambria Math"/>
                        <w:color w:val="000000"/>
                        <w:sz w:val="20"/>
                        <w:szCs w:val="20"/>
                        <w:lang w:val="en-US"/>
                      </w:rPr>
                      <m:t>2</m:t>
                    </m:r>
                  </m:sup>
                </m:sSup>
              </m:oMath>
            </m:oMathPara>
          </w:p>
        </w:tc>
        <w:tc>
          <w:tcPr>
            <w:tcW w:w="965" w:type="dxa"/>
            <w:tcBorders>
              <w:top w:val="nil"/>
              <w:left w:val="nil"/>
              <w:bottom w:val="single" w:sz="4" w:space="0" w:color="auto"/>
              <w:right w:val="nil"/>
            </w:tcBorders>
            <w:shd w:val="clear" w:color="auto" w:fill="auto"/>
            <w:noWrap/>
            <w:vAlign w:val="center"/>
            <w:hideMark/>
          </w:tcPr>
          <w:p w:rsidR="00DB214D" w:rsidRPr="002540C4" w:rsidRDefault="00DB214D" w:rsidP="00C41862">
            <w:pPr>
              <w:spacing w:after="0" w:line="240" w:lineRule="auto"/>
              <w:jc w:val="center"/>
              <w:rPr>
                <w:rFonts w:ascii="Times New Roman" w:hAnsi="Times New Roman"/>
                <w:bCs/>
                <w:color w:val="000000"/>
                <w:sz w:val="20"/>
                <w:szCs w:val="20"/>
                <w:lang w:val="en-US" w:eastAsia="en-NZ"/>
              </w:rPr>
            </w:pPr>
            <w:r w:rsidRPr="002540C4">
              <w:rPr>
                <w:rFonts w:ascii="Times New Roman" w:hAnsi="Times New Roman"/>
                <w:bCs/>
                <w:color w:val="000000"/>
                <w:sz w:val="20"/>
                <w:szCs w:val="20"/>
                <w:lang w:val="en-US" w:eastAsia="en-NZ"/>
              </w:rPr>
              <w:t>ARDL</w:t>
            </w:r>
          </w:p>
        </w:tc>
        <w:tc>
          <w:tcPr>
            <w:tcW w:w="733" w:type="dxa"/>
            <w:tcBorders>
              <w:top w:val="nil"/>
              <w:left w:val="nil"/>
              <w:bottom w:val="single" w:sz="4" w:space="0" w:color="auto"/>
              <w:right w:val="nil"/>
            </w:tcBorders>
            <w:shd w:val="clear" w:color="auto" w:fill="auto"/>
            <w:noWrap/>
            <w:vAlign w:val="center"/>
            <w:hideMark/>
          </w:tcPr>
          <w:p w:rsidR="00DB214D" w:rsidRPr="002540C4" w:rsidRDefault="00DB214D" w:rsidP="00C41862">
            <w:pPr>
              <w:spacing w:after="0" w:line="240" w:lineRule="auto"/>
              <w:jc w:val="center"/>
              <w:rPr>
                <w:rFonts w:ascii="Times New Roman" w:hAnsi="Times New Roman"/>
                <w:bCs/>
                <w:color w:val="000000"/>
                <w:sz w:val="20"/>
                <w:szCs w:val="20"/>
                <w:lang w:val="en-US" w:eastAsia="en-NZ"/>
              </w:rPr>
            </w:pPr>
            <w:r w:rsidRPr="002540C4">
              <w:rPr>
                <w:rFonts w:ascii="Times New Roman" w:hAnsi="Times New Roman"/>
                <w:bCs/>
                <w:color w:val="000000"/>
                <w:sz w:val="20"/>
                <w:szCs w:val="20"/>
                <w:lang w:val="en-US" w:eastAsia="en-NZ"/>
              </w:rPr>
              <w:t>FSTS</w:t>
            </w:r>
          </w:p>
        </w:tc>
        <w:tc>
          <w:tcPr>
            <w:tcW w:w="778" w:type="dxa"/>
            <w:tcBorders>
              <w:top w:val="nil"/>
              <w:left w:val="nil"/>
              <w:bottom w:val="single" w:sz="4" w:space="0" w:color="auto"/>
              <w:right w:val="nil"/>
            </w:tcBorders>
            <w:shd w:val="clear" w:color="auto" w:fill="auto"/>
            <w:noWrap/>
            <w:vAlign w:val="center"/>
            <w:hideMark/>
          </w:tcPr>
          <w:p w:rsidR="00DB214D" w:rsidRPr="002540C4" w:rsidRDefault="00DB214D" w:rsidP="00C41862">
            <w:pPr>
              <w:spacing w:after="0" w:line="240" w:lineRule="auto"/>
              <w:jc w:val="center"/>
              <w:rPr>
                <w:rFonts w:ascii="Times New Roman" w:hAnsi="Times New Roman"/>
                <w:bCs/>
                <w:color w:val="000000"/>
                <w:sz w:val="20"/>
                <w:szCs w:val="20"/>
                <w:lang w:val="en-US" w:eastAsia="en-NZ"/>
              </w:rPr>
            </w:pPr>
            <w:r w:rsidRPr="002540C4">
              <w:rPr>
                <w:rFonts w:ascii="Times New Roman" w:hAnsi="Times New Roman"/>
                <w:bCs/>
                <w:color w:val="000000"/>
                <w:sz w:val="20"/>
                <w:szCs w:val="20"/>
                <w:lang w:val="en-US" w:eastAsia="en-NZ"/>
              </w:rPr>
              <w:t>COIN</w:t>
            </w:r>
          </w:p>
        </w:tc>
        <w:tc>
          <w:tcPr>
            <w:tcW w:w="837" w:type="dxa"/>
            <w:tcBorders>
              <w:top w:val="nil"/>
              <w:left w:val="nil"/>
              <w:bottom w:val="single" w:sz="4" w:space="0" w:color="auto"/>
              <w:right w:val="nil"/>
            </w:tcBorders>
            <w:shd w:val="clear" w:color="auto" w:fill="auto"/>
            <w:noWrap/>
            <w:vAlign w:val="center"/>
            <w:hideMark/>
          </w:tcPr>
          <w:p w:rsidR="00DB214D" w:rsidRPr="002540C4" w:rsidRDefault="00DB214D" w:rsidP="00C41862">
            <w:pPr>
              <w:spacing w:after="0" w:line="240" w:lineRule="auto"/>
              <w:jc w:val="center"/>
              <w:rPr>
                <w:rFonts w:ascii="Times New Roman" w:hAnsi="Times New Roman"/>
                <w:bCs/>
                <w:color w:val="000000"/>
                <w:sz w:val="20"/>
                <w:szCs w:val="20"/>
                <w:lang w:val="en-US" w:eastAsia="en-NZ"/>
              </w:rPr>
            </w:pPr>
            <w:r w:rsidRPr="002540C4">
              <w:rPr>
                <w:rFonts w:ascii="Times New Roman" w:hAnsi="Times New Roman"/>
                <w:bCs/>
                <w:color w:val="000000"/>
                <w:sz w:val="20"/>
                <w:szCs w:val="20"/>
                <w:lang w:val="en-US" w:eastAsia="en-NZ"/>
              </w:rPr>
              <w:t>AUTO</w:t>
            </w:r>
          </w:p>
        </w:tc>
        <w:tc>
          <w:tcPr>
            <w:tcW w:w="768" w:type="dxa"/>
            <w:tcBorders>
              <w:top w:val="nil"/>
              <w:left w:val="nil"/>
              <w:bottom w:val="single" w:sz="4" w:space="0" w:color="auto"/>
              <w:right w:val="nil"/>
            </w:tcBorders>
            <w:shd w:val="clear" w:color="auto" w:fill="auto"/>
            <w:noWrap/>
            <w:vAlign w:val="center"/>
            <w:hideMark/>
          </w:tcPr>
          <w:p w:rsidR="00DB214D" w:rsidRPr="002540C4" w:rsidRDefault="00DB214D" w:rsidP="00C41862">
            <w:pPr>
              <w:spacing w:after="0" w:line="240" w:lineRule="auto"/>
              <w:jc w:val="center"/>
              <w:rPr>
                <w:rFonts w:ascii="Times New Roman" w:hAnsi="Times New Roman"/>
                <w:bCs/>
                <w:color w:val="000000"/>
                <w:sz w:val="20"/>
                <w:szCs w:val="20"/>
                <w:lang w:val="en-US" w:eastAsia="en-NZ"/>
              </w:rPr>
            </w:pPr>
            <w:r w:rsidRPr="002540C4">
              <w:rPr>
                <w:rFonts w:ascii="Times New Roman" w:hAnsi="Times New Roman"/>
                <w:bCs/>
                <w:color w:val="000000"/>
                <w:sz w:val="20"/>
                <w:szCs w:val="20"/>
                <w:lang w:val="en-US" w:eastAsia="en-NZ"/>
              </w:rPr>
              <w:t>SPEC</w:t>
            </w:r>
          </w:p>
        </w:tc>
        <w:tc>
          <w:tcPr>
            <w:tcW w:w="896" w:type="dxa"/>
            <w:tcBorders>
              <w:top w:val="nil"/>
              <w:left w:val="nil"/>
              <w:bottom w:val="single" w:sz="4" w:space="0" w:color="auto"/>
              <w:right w:val="nil"/>
            </w:tcBorders>
            <w:shd w:val="clear" w:color="auto" w:fill="auto"/>
            <w:noWrap/>
            <w:vAlign w:val="center"/>
            <w:hideMark/>
          </w:tcPr>
          <w:p w:rsidR="00DB214D" w:rsidRPr="002540C4" w:rsidRDefault="00DB214D" w:rsidP="00C41862">
            <w:pPr>
              <w:spacing w:after="0" w:line="240" w:lineRule="auto"/>
              <w:jc w:val="center"/>
              <w:rPr>
                <w:rFonts w:ascii="Times New Roman" w:hAnsi="Times New Roman"/>
                <w:bCs/>
                <w:color w:val="000000"/>
                <w:sz w:val="20"/>
                <w:szCs w:val="20"/>
                <w:lang w:val="en-US" w:eastAsia="en-NZ"/>
              </w:rPr>
            </w:pPr>
            <w:r w:rsidRPr="002540C4">
              <w:rPr>
                <w:rFonts w:ascii="Times New Roman" w:hAnsi="Times New Roman"/>
                <w:bCs/>
                <w:color w:val="000000"/>
                <w:sz w:val="20"/>
                <w:szCs w:val="20"/>
                <w:lang w:val="en-US" w:eastAsia="en-NZ"/>
              </w:rPr>
              <w:t>NORM</w:t>
            </w:r>
          </w:p>
        </w:tc>
        <w:tc>
          <w:tcPr>
            <w:tcW w:w="827" w:type="dxa"/>
            <w:tcBorders>
              <w:top w:val="nil"/>
              <w:left w:val="nil"/>
              <w:bottom w:val="single" w:sz="4" w:space="0" w:color="auto"/>
              <w:right w:val="nil"/>
            </w:tcBorders>
            <w:shd w:val="clear" w:color="auto" w:fill="auto"/>
            <w:noWrap/>
            <w:vAlign w:val="center"/>
            <w:hideMark/>
          </w:tcPr>
          <w:p w:rsidR="00DB214D" w:rsidRPr="002540C4" w:rsidRDefault="00DB214D" w:rsidP="00C41862">
            <w:pPr>
              <w:spacing w:after="0" w:line="240" w:lineRule="auto"/>
              <w:jc w:val="center"/>
              <w:rPr>
                <w:rFonts w:ascii="Times New Roman" w:hAnsi="Times New Roman"/>
                <w:bCs/>
                <w:color w:val="000000"/>
                <w:sz w:val="20"/>
                <w:szCs w:val="20"/>
                <w:lang w:val="en-US" w:eastAsia="en-NZ"/>
              </w:rPr>
            </w:pPr>
            <w:r w:rsidRPr="002540C4">
              <w:rPr>
                <w:rFonts w:ascii="Times New Roman" w:hAnsi="Times New Roman"/>
                <w:bCs/>
                <w:color w:val="000000"/>
                <w:sz w:val="20"/>
                <w:szCs w:val="20"/>
                <w:lang w:val="en-US" w:eastAsia="en-NZ"/>
              </w:rPr>
              <w:t>HETR</w:t>
            </w:r>
          </w:p>
        </w:tc>
      </w:tr>
      <w:tr w:rsidR="00DB214D" w:rsidRPr="00C30BFD" w:rsidTr="00C41862">
        <w:trPr>
          <w:trHeight w:val="250"/>
        </w:trPr>
        <w:tc>
          <w:tcPr>
            <w:tcW w:w="2147" w:type="dxa"/>
            <w:tcBorders>
              <w:top w:val="nil"/>
              <w:left w:val="nil"/>
              <w:bottom w:val="nil"/>
              <w:right w:val="nil"/>
            </w:tcBorders>
            <w:shd w:val="clear" w:color="auto" w:fill="auto"/>
            <w:noWrap/>
            <w:vAlign w:val="bottom"/>
            <w:hideMark/>
          </w:tcPr>
          <w:p w:rsidR="00DB214D" w:rsidRPr="002540C4" w:rsidRDefault="00DB214D" w:rsidP="00C41862">
            <w:pPr>
              <w:spacing w:after="0" w:line="240" w:lineRule="auto"/>
              <w:rPr>
                <w:rFonts w:ascii="Times New Roman" w:hAnsi="Times New Roman"/>
                <w:bCs/>
                <w:color w:val="000000"/>
                <w:sz w:val="20"/>
                <w:szCs w:val="20"/>
                <w:lang w:val="en-US" w:eastAsia="en-NZ"/>
              </w:rPr>
            </w:pPr>
            <w:r w:rsidRPr="002540C4">
              <w:rPr>
                <w:rFonts w:ascii="Times New Roman" w:hAnsi="Times New Roman"/>
                <w:bCs/>
                <w:color w:val="000000"/>
                <w:sz w:val="20"/>
                <w:szCs w:val="20"/>
                <w:lang w:val="en-US" w:eastAsia="en-NZ"/>
              </w:rPr>
              <w:t>Model 21 (INF=21)</w:t>
            </w:r>
          </w:p>
        </w:tc>
        <w:tc>
          <w:tcPr>
            <w:tcW w:w="834" w:type="dxa"/>
            <w:tcBorders>
              <w:top w:val="nil"/>
              <w:left w:val="nil"/>
              <w:bottom w:val="nil"/>
              <w:right w:val="nil"/>
            </w:tcBorders>
            <w:shd w:val="clear" w:color="auto" w:fill="auto"/>
            <w:noWrap/>
            <w:vAlign w:val="bottom"/>
            <w:hideMark/>
          </w:tcPr>
          <w:p w:rsidR="00DB214D" w:rsidRPr="002540C4" w:rsidRDefault="00DB214D" w:rsidP="00C41862">
            <w:pPr>
              <w:spacing w:after="0" w:line="240" w:lineRule="auto"/>
              <w:jc w:val="center"/>
              <w:rPr>
                <w:rFonts w:ascii="Times New Roman" w:hAnsi="Times New Roman"/>
                <w:color w:val="000000"/>
                <w:sz w:val="18"/>
                <w:szCs w:val="18"/>
                <w:lang w:val="en-US" w:eastAsia="en-NZ"/>
              </w:rPr>
            </w:pPr>
            <w:r w:rsidRPr="002540C4">
              <w:rPr>
                <w:rFonts w:ascii="Times New Roman" w:hAnsi="Times New Roman"/>
                <w:color w:val="000000"/>
                <w:sz w:val="18"/>
                <w:szCs w:val="18"/>
                <w:lang w:val="en-US" w:eastAsia="en-NZ"/>
              </w:rPr>
              <w:t>-0.18*</w:t>
            </w:r>
          </w:p>
        </w:tc>
        <w:tc>
          <w:tcPr>
            <w:tcW w:w="737" w:type="dxa"/>
            <w:tcBorders>
              <w:top w:val="nil"/>
              <w:left w:val="nil"/>
              <w:bottom w:val="nil"/>
              <w:right w:val="nil"/>
            </w:tcBorders>
            <w:shd w:val="clear" w:color="auto" w:fill="auto"/>
            <w:noWrap/>
            <w:vAlign w:val="bottom"/>
            <w:hideMark/>
          </w:tcPr>
          <w:p w:rsidR="00DB214D" w:rsidRPr="002540C4" w:rsidRDefault="00DB214D" w:rsidP="00C41862">
            <w:pPr>
              <w:spacing w:after="0" w:line="240" w:lineRule="auto"/>
              <w:jc w:val="center"/>
              <w:rPr>
                <w:rFonts w:ascii="Times New Roman" w:hAnsi="Times New Roman"/>
                <w:color w:val="000000"/>
                <w:sz w:val="18"/>
                <w:szCs w:val="18"/>
                <w:lang w:val="en-US" w:eastAsia="en-NZ"/>
              </w:rPr>
            </w:pPr>
            <w:r w:rsidRPr="002540C4">
              <w:rPr>
                <w:rFonts w:ascii="Times New Roman" w:hAnsi="Times New Roman"/>
                <w:color w:val="000000"/>
                <w:sz w:val="18"/>
                <w:szCs w:val="18"/>
                <w:lang w:val="en-US" w:eastAsia="en-NZ"/>
              </w:rPr>
              <w:t>0.84</w:t>
            </w:r>
          </w:p>
        </w:tc>
        <w:tc>
          <w:tcPr>
            <w:tcW w:w="913" w:type="dxa"/>
            <w:tcBorders>
              <w:top w:val="nil"/>
              <w:left w:val="nil"/>
              <w:bottom w:val="nil"/>
              <w:right w:val="nil"/>
            </w:tcBorders>
            <w:shd w:val="clear" w:color="auto" w:fill="auto"/>
            <w:noWrap/>
            <w:vAlign w:val="bottom"/>
            <w:hideMark/>
          </w:tcPr>
          <w:p w:rsidR="00DB214D" w:rsidRPr="002540C4" w:rsidRDefault="00DB214D" w:rsidP="00C41862">
            <w:pPr>
              <w:spacing w:after="0" w:line="240" w:lineRule="auto"/>
              <w:jc w:val="center"/>
              <w:rPr>
                <w:rFonts w:ascii="Times New Roman" w:hAnsi="Times New Roman"/>
                <w:color w:val="000000"/>
                <w:sz w:val="18"/>
                <w:szCs w:val="18"/>
                <w:lang w:val="en-US" w:eastAsia="en-NZ"/>
              </w:rPr>
            </w:pPr>
            <w:r w:rsidRPr="002540C4">
              <w:rPr>
                <w:rFonts w:ascii="Times New Roman" w:hAnsi="Times New Roman"/>
                <w:color w:val="000000"/>
                <w:sz w:val="18"/>
                <w:szCs w:val="18"/>
                <w:lang w:val="en-US" w:eastAsia="en-NZ"/>
              </w:rPr>
              <w:t>0.15***</w:t>
            </w:r>
          </w:p>
        </w:tc>
        <w:tc>
          <w:tcPr>
            <w:tcW w:w="843" w:type="dxa"/>
            <w:tcBorders>
              <w:top w:val="nil"/>
              <w:left w:val="nil"/>
              <w:bottom w:val="nil"/>
              <w:right w:val="nil"/>
            </w:tcBorders>
            <w:shd w:val="clear" w:color="auto" w:fill="auto"/>
            <w:noWrap/>
            <w:vAlign w:val="bottom"/>
            <w:hideMark/>
          </w:tcPr>
          <w:p w:rsidR="00DB214D" w:rsidRPr="002540C4" w:rsidRDefault="00DB214D" w:rsidP="00C41862">
            <w:pPr>
              <w:spacing w:after="0" w:line="240" w:lineRule="auto"/>
              <w:jc w:val="center"/>
              <w:rPr>
                <w:rFonts w:ascii="Times New Roman" w:hAnsi="Times New Roman"/>
                <w:color w:val="000000"/>
                <w:sz w:val="18"/>
                <w:szCs w:val="18"/>
                <w:lang w:val="en-US" w:eastAsia="en-NZ"/>
              </w:rPr>
            </w:pPr>
            <w:r w:rsidRPr="002540C4">
              <w:rPr>
                <w:rFonts w:ascii="Times New Roman" w:hAnsi="Times New Roman"/>
                <w:color w:val="000000"/>
                <w:sz w:val="18"/>
                <w:szCs w:val="18"/>
                <w:lang w:val="en-US" w:eastAsia="en-NZ"/>
              </w:rPr>
              <w:t>11.35</w:t>
            </w:r>
          </w:p>
        </w:tc>
        <w:tc>
          <w:tcPr>
            <w:tcW w:w="931" w:type="dxa"/>
            <w:tcBorders>
              <w:top w:val="nil"/>
              <w:left w:val="nil"/>
              <w:bottom w:val="nil"/>
              <w:right w:val="nil"/>
            </w:tcBorders>
            <w:shd w:val="clear" w:color="auto" w:fill="auto"/>
            <w:noWrap/>
            <w:vAlign w:val="bottom"/>
            <w:hideMark/>
          </w:tcPr>
          <w:p w:rsidR="00DB214D" w:rsidRPr="002540C4" w:rsidRDefault="00DB214D" w:rsidP="00C41862">
            <w:pPr>
              <w:spacing w:after="0" w:line="240" w:lineRule="auto"/>
              <w:jc w:val="center"/>
              <w:rPr>
                <w:rFonts w:ascii="Times New Roman" w:hAnsi="Times New Roman"/>
                <w:color w:val="000000"/>
                <w:sz w:val="18"/>
                <w:szCs w:val="18"/>
                <w:lang w:val="en-US" w:eastAsia="en-NZ"/>
              </w:rPr>
            </w:pPr>
            <w:r w:rsidRPr="002540C4">
              <w:rPr>
                <w:rFonts w:ascii="Times New Roman" w:hAnsi="Times New Roman"/>
                <w:color w:val="000000"/>
                <w:sz w:val="18"/>
                <w:szCs w:val="18"/>
                <w:lang w:val="en-US" w:eastAsia="en-NZ"/>
              </w:rPr>
              <w:t>-0.53</w:t>
            </w:r>
          </w:p>
        </w:tc>
        <w:tc>
          <w:tcPr>
            <w:tcW w:w="737" w:type="dxa"/>
            <w:tcBorders>
              <w:top w:val="nil"/>
              <w:left w:val="nil"/>
              <w:bottom w:val="nil"/>
              <w:right w:val="nil"/>
            </w:tcBorders>
            <w:shd w:val="clear" w:color="auto" w:fill="auto"/>
            <w:noWrap/>
            <w:vAlign w:val="bottom"/>
            <w:hideMark/>
          </w:tcPr>
          <w:p w:rsidR="00DB214D" w:rsidRPr="002540C4" w:rsidRDefault="00DB214D" w:rsidP="00C41862">
            <w:pPr>
              <w:spacing w:after="0" w:line="240" w:lineRule="auto"/>
              <w:jc w:val="center"/>
              <w:rPr>
                <w:rFonts w:ascii="Times New Roman" w:hAnsi="Times New Roman"/>
                <w:color w:val="000000"/>
                <w:sz w:val="18"/>
                <w:szCs w:val="18"/>
                <w:lang w:val="en-US" w:eastAsia="en-NZ"/>
              </w:rPr>
            </w:pPr>
            <w:r w:rsidRPr="002540C4">
              <w:rPr>
                <w:rFonts w:ascii="Times New Roman" w:hAnsi="Times New Roman"/>
                <w:color w:val="000000"/>
                <w:sz w:val="18"/>
                <w:szCs w:val="18"/>
                <w:lang w:val="en-US" w:eastAsia="en-NZ"/>
              </w:rPr>
              <w:t>4.19</w:t>
            </w:r>
          </w:p>
        </w:tc>
        <w:tc>
          <w:tcPr>
            <w:tcW w:w="597" w:type="dxa"/>
            <w:tcBorders>
              <w:top w:val="nil"/>
              <w:left w:val="nil"/>
              <w:bottom w:val="nil"/>
              <w:right w:val="nil"/>
            </w:tcBorders>
            <w:shd w:val="clear" w:color="auto" w:fill="auto"/>
            <w:noWrap/>
            <w:vAlign w:val="bottom"/>
            <w:hideMark/>
          </w:tcPr>
          <w:p w:rsidR="00DB214D" w:rsidRPr="002540C4" w:rsidRDefault="00DB214D" w:rsidP="00C41862">
            <w:pPr>
              <w:spacing w:after="0" w:line="240" w:lineRule="auto"/>
              <w:rPr>
                <w:rFonts w:ascii="Times New Roman" w:hAnsi="Times New Roman"/>
                <w:color w:val="000000"/>
                <w:sz w:val="18"/>
                <w:szCs w:val="18"/>
                <w:lang w:val="en-US" w:eastAsia="en-NZ"/>
              </w:rPr>
            </w:pPr>
          </w:p>
        </w:tc>
        <w:tc>
          <w:tcPr>
            <w:tcW w:w="965" w:type="dxa"/>
            <w:tcBorders>
              <w:top w:val="nil"/>
              <w:left w:val="nil"/>
              <w:bottom w:val="nil"/>
              <w:right w:val="nil"/>
            </w:tcBorders>
            <w:shd w:val="clear" w:color="auto" w:fill="auto"/>
            <w:noWrap/>
            <w:vAlign w:val="bottom"/>
            <w:hideMark/>
          </w:tcPr>
          <w:p w:rsidR="00DB214D" w:rsidRPr="002540C4" w:rsidRDefault="00DB214D" w:rsidP="00C41862">
            <w:pPr>
              <w:spacing w:after="0" w:line="240" w:lineRule="auto"/>
              <w:rPr>
                <w:rFonts w:ascii="Times New Roman" w:hAnsi="Times New Roman"/>
                <w:color w:val="000000"/>
                <w:sz w:val="18"/>
                <w:szCs w:val="18"/>
                <w:lang w:val="en-US" w:eastAsia="en-NZ"/>
              </w:rPr>
            </w:pPr>
          </w:p>
        </w:tc>
        <w:tc>
          <w:tcPr>
            <w:tcW w:w="733" w:type="dxa"/>
            <w:tcBorders>
              <w:top w:val="nil"/>
              <w:left w:val="nil"/>
              <w:bottom w:val="nil"/>
              <w:right w:val="nil"/>
            </w:tcBorders>
            <w:shd w:val="clear" w:color="auto" w:fill="auto"/>
            <w:noWrap/>
            <w:vAlign w:val="bottom"/>
            <w:hideMark/>
          </w:tcPr>
          <w:p w:rsidR="00DB214D" w:rsidRPr="002540C4" w:rsidRDefault="00DB214D" w:rsidP="00C41862">
            <w:pPr>
              <w:spacing w:after="0" w:line="240" w:lineRule="auto"/>
              <w:rPr>
                <w:rFonts w:ascii="Times New Roman" w:hAnsi="Times New Roman"/>
                <w:color w:val="000000"/>
                <w:sz w:val="18"/>
                <w:szCs w:val="18"/>
                <w:lang w:val="en-US" w:eastAsia="en-NZ"/>
              </w:rPr>
            </w:pPr>
          </w:p>
        </w:tc>
        <w:tc>
          <w:tcPr>
            <w:tcW w:w="778" w:type="dxa"/>
            <w:tcBorders>
              <w:top w:val="nil"/>
              <w:left w:val="nil"/>
              <w:bottom w:val="nil"/>
              <w:right w:val="nil"/>
            </w:tcBorders>
            <w:shd w:val="clear" w:color="auto" w:fill="auto"/>
            <w:noWrap/>
            <w:vAlign w:val="bottom"/>
            <w:hideMark/>
          </w:tcPr>
          <w:p w:rsidR="00DB214D" w:rsidRPr="002540C4" w:rsidRDefault="00DB214D" w:rsidP="00C41862">
            <w:pPr>
              <w:spacing w:after="0" w:line="240" w:lineRule="auto"/>
              <w:rPr>
                <w:rFonts w:ascii="Times New Roman" w:hAnsi="Times New Roman"/>
                <w:color w:val="000000"/>
                <w:sz w:val="18"/>
                <w:szCs w:val="18"/>
                <w:lang w:val="en-US" w:eastAsia="en-NZ"/>
              </w:rPr>
            </w:pPr>
          </w:p>
        </w:tc>
        <w:tc>
          <w:tcPr>
            <w:tcW w:w="837" w:type="dxa"/>
            <w:tcBorders>
              <w:top w:val="nil"/>
              <w:left w:val="nil"/>
              <w:bottom w:val="nil"/>
              <w:right w:val="nil"/>
            </w:tcBorders>
            <w:shd w:val="clear" w:color="auto" w:fill="auto"/>
            <w:noWrap/>
            <w:vAlign w:val="bottom"/>
            <w:hideMark/>
          </w:tcPr>
          <w:p w:rsidR="00DB214D" w:rsidRPr="002540C4" w:rsidRDefault="00DB214D" w:rsidP="00C41862">
            <w:pPr>
              <w:spacing w:after="0" w:line="240" w:lineRule="auto"/>
              <w:jc w:val="center"/>
              <w:rPr>
                <w:rFonts w:ascii="Times New Roman" w:hAnsi="Times New Roman"/>
                <w:color w:val="000000"/>
                <w:sz w:val="18"/>
                <w:szCs w:val="18"/>
                <w:lang w:val="en-US" w:eastAsia="en-NZ"/>
              </w:rPr>
            </w:pPr>
          </w:p>
        </w:tc>
        <w:tc>
          <w:tcPr>
            <w:tcW w:w="768" w:type="dxa"/>
            <w:tcBorders>
              <w:top w:val="nil"/>
              <w:left w:val="nil"/>
              <w:bottom w:val="nil"/>
              <w:right w:val="nil"/>
            </w:tcBorders>
            <w:shd w:val="clear" w:color="auto" w:fill="auto"/>
            <w:noWrap/>
            <w:vAlign w:val="bottom"/>
            <w:hideMark/>
          </w:tcPr>
          <w:p w:rsidR="00DB214D" w:rsidRPr="002540C4" w:rsidRDefault="00DB214D" w:rsidP="00C41862">
            <w:pPr>
              <w:spacing w:after="0" w:line="240" w:lineRule="auto"/>
              <w:jc w:val="center"/>
              <w:rPr>
                <w:rFonts w:ascii="Times New Roman" w:hAnsi="Times New Roman"/>
                <w:color w:val="000000"/>
                <w:sz w:val="18"/>
                <w:szCs w:val="18"/>
                <w:lang w:val="en-US" w:eastAsia="en-NZ"/>
              </w:rPr>
            </w:pPr>
          </w:p>
        </w:tc>
        <w:tc>
          <w:tcPr>
            <w:tcW w:w="896" w:type="dxa"/>
            <w:tcBorders>
              <w:top w:val="nil"/>
              <w:left w:val="nil"/>
              <w:bottom w:val="nil"/>
              <w:right w:val="nil"/>
            </w:tcBorders>
            <w:shd w:val="clear" w:color="auto" w:fill="auto"/>
            <w:noWrap/>
            <w:vAlign w:val="bottom"/>
            <w:hideMark/>
          </w:tcPr>
          <w:p w:rsidR="00DB214D" w:rsidRPr="002540C4" w:rsidRDefault="00DB214D" w:rsidP="00C41862">
            <w:pPr>
              <w:spacing w:after="0" w:line="240" w:lineRule="auto"/>
              <w:jc w:val="center"/>
              <w:rPr>
                <w:rFonts w:ascii="Times New Roman" w:hAnsi="Times New Roman"/>
                <w:color w:val="000000"/>
                <w:sz w:val="18"/>
                <w:szCs w:val="18"/>
                <w:lang w:val="en-US" w:eastAsia="en-NZ"/>
              </w:rPr>
            </w:pPr>
          </w:p>
        </w:tc>
        <w:tc>
          <w:tcPr>
            <w:tcW w:w="827" w:type="dxa"/>
            <w:tcBorders>
              <w:top w:val="nil"/>
              <w:left w:val="nil"/>
              <w:bottom w:val="nil"/>
              <w:right w:val="nil"/>
            </w:tcBorders>
            <w:shd w:val="clear" w:color="auto" w:fill="auto"/>
            <w:noWrap/>
            <w:vAlign w:val="bottom"/>
            <w:hideMark/>
          </w:tcPr>
          <w:p w:rsidR="00DB214D" w:rsidRPr="002540C4" w:rsidRDefault="00DB214D" w:rsidP="00C41862">
            <w:pPr>
              <w:spacing w:after="0" w:line="240" w:lineRule="auto"/>
              <w:jc w:val="center"/>
              <w:rPr>
                <w:rFonts w:ascii="Times New Roman" w:hAnsi="Times New Roman"/>
                <w:color w:val="000000"/>
                <w:sz w:val="18"/>
                <w:szCs w:val="18"/>
                <w:lang w:val="en-US" w:eastAsia="en-NZ"/>
              </w:rPr>
            </w:pPr>
          </w:p>
        </w:tc>
      </w:tr>
      <w:tr w:rsidR="00DB214D" w:rsidRPr="00C30BFD" w:rsidTr="00C41862">
        <w:trPr>
          <w:trHeight w:val="250"/>
        </w:trPr>
        <w:tc>
          <w:tcPr>
            <w:tcW w:w="2147" w:type="dxa"/>
            <w:tcBorders>
              <w:top w:val="nil"/>
              <w:left w:val="nil"/>
              <w:bottom w:val="nil"/>
              <w:right w:val="nil"/>
            </w:tcBorders>
            <w:shd w:val="clear" w:color="auto" w:fill="auto"/>
            <w:vAlign w:val="bottom"/>
            <w:hideMark/>
          </w:tcPr>
          <w:p w:rsidR="00DB214D" w:rsidRPr="002540C4" w:rsidRDefault="00DB214D" w:rsidP="00C41862">
            <w:pPr>
              <w:spacing w:after="0" w:line="240" w:lineRule="auto"/>
              <w:rPr>
                <w:rFonts w:ascii="Times New Roman" w:hAnsi="Times New Roman"/>
                <w:color w:val="000000"/>
                <w:sz w:val="20"/>
                <w:szCs w:val="20"/>
                <w:lang w:val="en-US" w:eastAsia="en-NZ"/>
              </w:rPr>
            </w:pPr>
          </w:p>
        </w:tc>
        <w:tc>
          <w:tcPr>
            <w:tcW w:w="834" w:type="dxa"/>
            <w:tcBorders>
              <w:top w:val="nil"/>
              <w:left w:val="nil"/>
              <w:bottom w:val="nil"/>
              <w:right w:val="nil"/>
            </w:tcBorders>
            <w:shd w:val="clear" w:color="auto" w:fill="auto"/>
            <w:noWrap/>
            <w:hideMark/>
          </w:tcPr>
          <w:p w:rsidR="00DB214D" w:rsidRPr="002540C4" w:rsidRDefault="00DB214D" w:rsidP="00C41862">
            <w:pPr>
              <w:spacing w:after="0" w:line="240" w:lineRule="auto"/>
              <w:jc w:val="center"/>
              <w:rPr>
                <w:rFonts w:ascii="Times New Roman" w:hAnsi="Times New Roman"/>
                <w:color w:val="000000"/>
                <w:sz w:val="18"/>
                <w:szCs w:val="18"/>
                <w:lang w:val="en-US" w:eastAsia="en-NZ"/>
              </w:rPr>
            </w:pPr>
            <w:r w:rsidRPr="002540C4">
              <w:rPr>
                <w:rFonts w:ascii="Times New Roman" w:hAnsi="Times New Roman"/>
                <w:color w:val="000000"/>
                <w:sz w:val="18"/>
                <w:szCs w:val="18"/>
                <w:lang w:val="en-US" w:eastAsia="en-NZ"/>
              </w:rPr>
              <w:t>(0.09)</w:t>
            </w:r>
          </w:p>
        </w:tc>
        <w:tc>
          <w:tcPr>
            <w:tcW w:w="737" w:type="dxa"/>
            <w:tcBorders>
              <w:top w:val="nil"/>
              <w:left w:val="nil"/>
              <w:bottom w:val="nil"/>
              <w:right w:val="nil"/>
            </w:tcBorders>
            <w:shd w:val="clear" w:color="auto" w:fill="auto"/>
            <w:noWrap/>
            <w:hideMark/>
          </w:tcPr>
          <w:p w:rsidR="00DB214D" w:rsidRPr="002540C4" w:rsidRDefault="00DB214D" w:rsidP="00C41862">
            <w:pPr>
              <w:spacing w:after="0" w:line="240" w:lineRule="auto"/>
              <w:jc w:val="center"/>
              <w:rPr>
                <w:rFonts w:ascii="Times New Roman" w:hAnsi="Times New Roman"/>
                <w:color w:val="000000"/>
                <w:sz w:val="18"/>
                <w:szCs w:val="18"/>
                <w:lang w:val="en-US" w:eastAsia="en-NZ"/>
              </w:rPr>
            </w:pPr>
            <w:r w:rsidRPr="002540C4">
              <w:rPr>
                <w:rFonts w:ascii="Times New Roman" w:hAnsi="Times New Roman"/>
                <w:color w:val="000000"/>
                <w:sz w:val="18"/>
                <w:szCs w:val="18"/>
                <w:lang w:val="en-US" w:eastAsia="en-NZ"/>
              </w:rPr>
              <w:t>(0.73)</w:t>
            </w:r>
          </w:p>
        </w:tc>
        <w:tc>
          <w:tcPr>
            <w:tcW w:w="913" w:type="dxa"/>
            <w:tcBorders>
              <w:top w:val="nil"/>
              <w:left w:val="nil"/>
              <w:bottom w:val="nil"/>
              <w:right w:val="nil"/>
            </w:tcBorders>
            <w:shd w:val="clear" w:color="auto" w:fill="auto"/>
            <w:noWrap/>
            <w:hideMark/>
          </w:tcPr>
          <w:p w:rsidR="00DB214D" w:rsidRPr="002540C4" w:rsidRDefault="00DB214D" w:rsidP="00C41862">
            <w:pPr>
              <w:spacing w:after="0" w:line="240" w:lineRule="auto"/>
              <w:jc w:val="center"/>
              <w:rPr>
                <w:rFonts w:ascii="Times New Roman" w:hAnsi="Times New Roman"/>
                <w:color w:val="000000"/>
                <w:sz w:val="18"/>
                <w:szCs w:val="18"/>
                <w:lang w:val="en-US" w:eastAsia="en-NZ"/>
              </w:rPr>
            </w:pPr>
            <w:r w:rsidRPr="002540C4">
              <w:rPr>
                <w:rFonts w:ascii="Times New Roman" w:hAnsi="Times New Roman"/>
                <w:color w:val="000000"/>
                <w:sz w:val="18"/>
                <w:szCs w:val="18"/>
                <w:lang w:val="en-US" w:eastAsia="en-NZ"/>
              </w:rPr>
              <w:t>(0.04)</w:t>
            </w:r>
          </w:p>
        </w:tc>
        <w:tc>
          <w:tcPr>
            <w:tcW w:w="843" w:type="dxa"/>
            <w:tcBorders>
              <w:top w:val="nil"/>
              <w:left w:val="nil"/>
              <w:bottom w:val="nil"/>
              <w:right w:val="nil"/>
            </w:tcBorders>
            <w:shd w:val="clear" w:color="auto" w:fill="auto"/>
            <w:noWrap/>
            <w:hideMark/>
          </w:tcPr>
          <w:p w:rsidR="00DB214D" w:rsidRPr="002540C4" w:rsidRDefault="00DB214D" w:rsidP="00C41862">
            <w:pPr>
              <w:spacing w:after="0" w:line="240" w:lineRule="auto"/>
              <w:jc w:val="center"/>
              <w:rPr>
                <w:rFonts w:ascii="Times New Roman" w:hAnsi="Times New Roman"/>
                <w:color w:val="000000"/>
                <w:sz w:val="18"/>
                <w:szCs w:val="18"/>
                <w:lang w:val="en-US" w:eastAsia="en-NZ"/>
              </w:rPr>
            </w:pPr>
            <w:r w:rsidRPr="002540C4">
              <w:rPr>
                <w:rFonts w:ascii="Times New Roman" w:hAnsi="Times New Roman"/>
                <w:color w:val="000000"/>
                <w:sz w:val="18"/>
                <w:szCs w:val="18"/>
                <w:lang w:val="en-US" w:eastAsia="en-NZ"/>
              </w:rPr>
              <w:t>(28.98)</w:t>
            </w:r>
          </w:p>
        </w:tc>
        <w:tc>
          <w:tcPr>
            <w:tcW w:w="931" w:type="dxa"/>
            <w:tcBorders>
              <w:top w:val="nil"/>
              <w:left w:val="nil"/>
              <w:bottom w:val="nil"/>
              <w:right w:val="nil"/>
            </w:tcBorders>
            <w:shd w:val="clear" w:color="auto" w:fill="auto"/>
            <w:noWrap/>
            <w:hideMark/>
          </w:tcPr>
          <w:p w:rsidR="00DB214D" w:rsidRPr="002540C4" w:rsidRDefault="00DB214D" w:rsidP="00C41862">
            <w:pPr>
              <w:spacing w:after="0" w:line="240" w:lineRule="auto"/>
              <w:jc w:val="center"/>
              <w:rPr>
                <w:rFonts w:ascii="Times New Roman" w:hAnsi="Times New Roman"/>
                <w:color w:val="000000"/>
                <w:sz w:val="18"/>
                <w:szCs w:val="18"/>
                <w:lang w:val="en-US" w:eastAsia="en-NZ"/>
              </w:rPr>
            </w:pPr>
            <w:r w:rsidRPr="002540C4">
              <w:rPr>
                <w:rFonts w:ascii="Times New Roman" w:hAnsi="Times New Roman"/>
                <w:color w:val="000000"/>
                <w:sz w:val="18"/>
                <w:szCs w:val="18"/>
                <w:lang w:val="en-US" w:eastAsia="en-NZ"/>
              </w:rPr>
              <w:t>(0.45)</w:t>
            </w:r>
          </w:p>
        </w:tc>
        <w:tc>
          <w:tcPr>
            <w:tcW w:w="737" w:type="dxa"/>
            <w:tcBorders>
              <w:top w:val="nil"/>
              <w:left w:val="nil"/>
              <w:bottom w:val="nil"/>
              <w:right w:val="nil"/>
            </w:tcBorders>
            <w:shd w:val="clear" w:color="auto" w:fill="auto"/>
            <w:noWrap/>
            <w:hideMark/>
          </w:tcPr>
          <w:p w:rsidR="00DB214D" w:rsidRPr="002540C4" w:rsidRDefault="00DB214D" w:rsidP="00C41862">
            <w:pPr>
              <w:spacing w:after="0" w:line="240" w:lineRule="auto"/>
              <w:jc w:val="center"/>
              <w:rPr>
                <w:rFonts w:ascii="Times New Roman" w:hAnsi="Times New Roman"/>
                <w:color w:val="000000"/>
                <w:sz w:val="18"/>
                <w:szCs w:val="18"/>
                <w:lang w:val="en-US" w:eastAsia="en-NZ"/>
              </w:rPr>
            </w:pPr>
            <w:r w:rsidRPr="002540C4">
              <w:rPr>
                <w:rFonts w:ascii="Times New Roman" w:hAnsi="Times New Roman"/>
                <w:color w:val="000000"/>
                <w:sz w:val="18"/>
                <w:szCs w:val="18"/>
                <w:lang w:val="en-US" w:eastAsia="en-NZ"/>
              </w:rPr>
              <w:t>(2.10)</w:t>
            </w:r>
          </w:p>
        </w:tc>
        <w:tc>
          <w:tcPr>
            <w:tcW w:w="597" w:type="dxa"/>
            <w:tcBorders>
              <w:top w:val="nil"/>
              <w:left w:val="nil"/>
              <w:bottom w:val="nil"/>
              <w:right w:val="nil"/>
            </w:tcBorders>
            <w:shd w:val="clear" w:color="auto" w:fill="auto"/>
            <w:noWrap/>
            <w:hideMark/>
          </w:tcPr>
          <w:p w:rsidR="00DB214D" w:rsidRPr="002540C4" w:rsidRDefault="00DB214D" w:rsidP="00C41862">
            <w:pPr>
              <w:spacing w:after="0" w:line="240" w:lineRule="auto"/>
              <w:jc w:val="center"/>
              <w:rPr>
                <w:rFonts w:ascii="Times New Roman" w:hAnsi="Times New Roman"/>
                <w:color w:val="000000"/>
                <w:sz w:val="18"/>
                <w:szCs w:val="18"/>
                <w:lang w:val="en-US" w:eastAsia="en-NZ"/>
              </w:rPr>
            </w:pPr>
            <w:r w:rsidRPr="002540C4">
              <w:rPr>
                <w:rFonts w:ascii="Times New Roman" w:hAnsi="Times New Roman"/>
                <w:color w:val="000000"/>
                <w:sz w:val="18"/>
                <w:szCs w:val="18"/>
                <w:lang w:val="en-US" w:eastAsia="en-NZ"/>
              </w:rPr>
              <w:t>0.48</w:t>
            </w:r>
          </w:p>
        </w:tc>
        <w:tc>
          <w:tcPr>
            <w:tcW w:w="965" w:type="dxa"/>
            <w:tcBorders>
              <w:top w:val="nil"/>
              <w:left w:val="nil"/>
              <w:bottom w:val="nil"/>
              <w:right w:val="nil"/>
            </w:tcBorders>
            <w:shd w:val="clear" w:color="auto" w:fill="auto"/>
            <w:noWrap/>
            <w:hideMark/>
          </w:tcPr>
          <w:p w:rsidR="00DB214D" w:rsidRPr="002540C4" w:rsidRDefault="00DB214D" w:rsidP="00C41862">
            <w:pPr>
              <w:spacing w:after="0" w:line="240" w:lineRule="auto"/>
              <w:jc w:val="center"/>
              <w:rPr>
                <w:rFonts w:ascii="Times New Roman" w:hAnsi="Times New Roman"/>
                <w:color w:val="000000"/>
                <w:sz w:val="18"/>
                <w:szCs w:val="18"/>
                <w:lang w:val="en-US" w:eastAsia="en-NZ"/>
              </w:rPr>
            </w:pPr>
            <w:r w:rsidRPr="002540C4">
              <w:rPr>
                <w:rFonts w:ascii="Times New Roman" w:hAnsi="Times New Roman"/>
                <w:color w:val="000000"/>
                <w:sz w:val="18"/>
                <w:szCs w:val="18"/>
                <w:lang w:val="en-US" w:eastAsia="en-NZ"/>
              </w:rPr>
              <w:t>0,2,1,0,1</w:t>
            </w:r>
          </w:p>
        </w:tc>
        <w:tc>
          <w:tcPr>
            <w:tcW w:w="733" w:type="dxa"/>
            <w:tcBorders>
              <w:top w:val="nil"/>
              <w:left w:val="nil"/>
              <w:bottom w:val="nil"/>
              <w:right w:val="nil"/>
            </w:tcBorders>
            <w:shd w:val="clear" w:color="auto" w:fill="auto"/>
            <w:noWrap/>
            <w:hideMark/>
          </w:tcPr>
          <w:p w:rsidR="00DB214D" w:rsidRPr="002540C4" w:rsidRDefault="00DB214D" w:rsidP="00C41862">
            <w:pPr>
              <w:spacing w:after="0" w:line="240" w:lineRule="auto"/>
              <w:jc w:val="center"/>
              <w:rPr>
                <w:rFonts w:ascii="Times New Roman" w:hAnsi="Times New Roman"/>
                <w:color w:val="000000"/>
                <w:sz w:val="18"/>
                <w:szCs w:val="18"/>
                <w:lang w:val="en-US" w:eastAsia="en-NZ"/>
              </w:rPr>
            </w:pPr>
            <w:r w:rsidRPr="002540C4">
              <w:rPr>
                <w:rFonts w:ascii="Times New Roman" w:hAnsi="Times New Roman"/>
                <w:color w:val="000000"/>
                <w:sz w:val="18"/>
                <w:szCs w:val="18"/>
                <w:lang w:val="en-US" w:eastAsia="en-NZ"/>
              </w:rPr>
              <w:t>6.11</w:t>
            </w:r>
          </w:p>
        </w:tc>
        <w:tc>
          <w:tcPr>
            <w:tcW w:w="778" w:type="dxa"/>
            <w:tcBorders>
              <w:top w:val="nil"/>
              <w:left w:val="nil"/>
              <w:bottom w:val="nil"/>
              <w:right w:val="nil"/>
            </w:tcBorders>
            <w:shd w:val="clear" w:color="auto" w:fill="auto"/>
            <w:noWrap/>
            <w:hideMark/>
          </w:tcPr>
          <w:p w:rsidR="00DB214D" w:rsidRPr="002540C4" w:rsidRDefault="00DB214D" w:rsidP="00C41862">
            <w:pPr>
              <w:spacing w:after="0" w:line="240" w:lineRule="auto"/>
              <w:jc w:val="center"/>
              <w:rPr>
                <w:rFonts w:ascii="Times New Roman" w:hAnsi="Times New Roman"/>
                <w:color w:val="000000"/>
                <w:sz w:val="18"/>
                <w:szCs w:val="18"/>
                <w:lang w:val="en-US" w:eastAsia="en-NZ"/>
              </w:rPr>
            </w:pPr>
            <w:r w:rsidRPr="002540C4">
              <w:rPr>
                <w:rFonts w:ascii="Times New Roman" w:hAnsi="Times New Roman"/>
                <w:color w:val="000000"/>
                <w:sz w:val="18"/>
                <w:szCs w:val="18"/>
                <w:lang w:val="en-US" w:eastAsia="en-NZ"/>
              </w:rPr>
              <w:t>1%</w:t>
            </w:r>
          </w:p>
        </w:tc>
        <w:tc>
          <w:tcPr>
            <w:tcW w:w="837" w:type="dxa"/>
            <w:tcBorders>
              <w:top w:val="nil"/>
              <w:left w:val="nil"/>
              <w:bottom w:val="nil"/>
              <w:right w:val="nil"/>
            </w:tcBorders>
            <w:shd w:val="clear" w:color="auto" w:fill="auto"/>
            <w:noWrap/>
            <w:hideMark/>
          </w:tcPr>
          <w:p w:rsidR="00DB214D" w:rsidRPr="002540C4" w:rsidRDefault="00DB214D" w:rsidP="00C41862">
            <w:pPr>
              <w:spacing w:after="0" w:line="240" w:lineRule="auto"/>
              <w:jc w:val="center"/>
              <w:rPr>
                <w:rFonts w:ascii="Times New Roman" w:hAnsi="Times New Roman"/>
                <w:color w:val="000000"/>
                <w:sz w:val="18"/>
                <w:szCs w:val="18"/>
                <w:lang w:val="en-US" w:eastAsia="en-NZ"/>
              </w:rPr>
            </w:pPr>
            <w:r w:rsidRPr="002540C4">
              <w:rPr>
                <w:rFonts w:ascii="Times New Roman" w:hAnsi="Times New Roman"/>
                <w:color w:val="000000"/>
                <w:sz w:val="18"/>
                <w:szCs w:val="18"/>
                <w:lang w:val="en-US" w:eastAsia="en-NZ"/>
              </w:rPr>
              <w:t>[0.99]</w:t>
            </w:r>
          </w:p>
        </w:tc>
        <w:tc>
          <w:tcPr>
            <w:tcW w:w="768" w:type="dxa"/>
            <w:tcBorders>
              <w:top w:val="nil"/>
              <w:left w:val="nil"/>
              <w:bottom w:val="nil"/>
              <w:right w:val="nil"/>
            </w:tcBorders>
            <w:shd w:val="clear" w:color="auto" w:fill="auto"/>
            <w:noWrap/>
            <w:hideMark/>
          </w:tcPr>
          <w:p w:rsidR="00DB214D" w:rsidRPr="002540C4" w:rsidRDefault="00DB214D" w:rsidP="00C41862">
            <w:pPr>
              <w:spacing w:after="0" w:line="240" w:lineRule="auto"/>
              <w:jc w:val="center"/>
              <w:rPr>
                <w:rFonts w:ascii="Times New Roman" w:hAnsi="Times New Roman"/>
                <w:color w:val="000000"/>
                <w:sz w:val="18"/>
                <w:szCs w:val="18"/>
                <w:lang w:val="en-US" w:eastAsia="en-NZ"/>
              </w:rPr>
            </w:pPr>
            <w:r w:rsidRPr="002540C4">
              <w:rPr>
                <w:rFonts w:ascii="Times New Roman" w:hAnsi="Times New Roman"/>
                <w:color w:val="000000"/>
                <w:sz w:val="18"/>
                <w:szCs w:val="18"/>
                <w:lang w:val="en-US" w:eastAsia="en-NZ"/>
              </w:rPr>
              <w:t>[0.22]</w:t>
            </w:r>
          </w:p>
        </w:tc>
        <w:tc>
          <w:tcPr>
            <w:tcW w:w="896" w:type="dxa"/>
            <w:tcBorders>
              <w:top w:val="nil"/>
              <w:left w:val="nil"/>
              <w:bottom w:val="nil"/>
              <w:right w:val="nil"/>
            </w:tcBorders>
            <w:shd w:val="clear" w:color="auto" w:fill="auto"/>
            <w:noWrap/>
            <w:hideMark/>
          </w:tcPr>
          <w:p w:rsidR="00DB214D" w:rsidRPr="002540C4" w:rsidRDefault="00DB214D" w:rsidP="00C41862">
            <w:pPr>
              <w:spacing w:after="0" w:line="240" w:lineRule="auto"/>
              <w:jc w:val="center"/>
              <w:rPr>
                <w:rFonts w:ascii="Times New Roman" w:hAnsi="Times New Roman"/>
                <w:color w:val="000000"/>
                <w:sz w:val="18"/>
                <w:szCs w:val="18"/>
                <w:lang w:val="en-US" w:eastAsia="en-NZ"/>
              </w:rPr>
            </w:pPr>
            <w:r w:rsidRPr="002540C4">
              <w:rPr>
                <w:rFonts w:ascii="Times New Roman" w:hAnsi="Times New Roman"/>
                <w:color w:val="000000"/>
                <w:sz w:val="18"/>
                <w:szCs w:val="18"/>
                <w:lang w:val="en-US" w:eastAsia="en-NZ"/>
              </w:rPr>
              <w:t>[0.05]</w:t>
            </w:r>
          </w:p>
        </w:tc>
        <w:tc>
          <w:tcPr>
            <w:tcW w:w="827" w:type="dxa"/>
            <w:tcBorders>
              <w:top w:val="nil"/>
              <w:left w:val="nil"/>
              <w:bottom w:val="nil"/>
              <w:right w:val="nil"/>
            </w:tcBorders>
            <w:shd w:val="clear" w:color="auto" w:fill="auto"/>
            <w:noWrap/>
            <w:hideMark/>
          </w:tcPr>
          <w:p w:rsidR="00DB214D" w:rsidRPr="002540C4" w:rsidRDefault="00DB214D" w:rsidP="00C41862">
            <w:pPr>
              <w:spacing w:after="0" w:line="240" w:lineRule="auto"/>
              <w:jc w:val="center"/>
              <w:rPr>
                <w:rFonts w:ascii="Times New Roman" w:hAnsi="Times New Roman"/>
                <w:color w:val="000000"/>
                <w:sz w:val="18"/>
                <w:szCs w:val="18"/>
                <w:lang w:val="en-US" w:eastAsia="en-NZ"/>
              </w:rPr>
            </w:pPr>
            <w:r w:rsidRPr="002540C4">
              <w:rPr>
                <w:rFonts w:ascii="Times New Roman" w:hAnsi="Times New Roman"/>
                <w:color w:val="000000"/>
                <w:sz w:val="18"/>
                <w:szCs w:val="18"/>
                <w:lang w:val="en-US" w:eastAsia="en-NZ"/>
              </w:rPr>
              <w:t>[0.86]</w:t>
            </w:r>
          </w:p>
        </w:tc>
      </w:tr>
      <w:tr w:rsidR="00DB214D" w:rsidRPr="00C30BFD" w:rsidTr="00C41862">
        <w:trPr>
          <w:trHeight w:val="250"/>
        </w:trPr>
        <w:tc>
          <w:tcPr>
            <w:tcW w:w="2147" w:type="dxa"/>
            <w:tcBorders>
              <w:top w:val="nil"/>
              <w:left w:val="nil"/>
              <w:bottom w:val="nil"/>
              <w:right w:val="nil"/>
            </w:tcBorders>
            <w:shd w:val="clear" w:color="auto" w:fill="auto"/>
            <w:vAlign w:val="bottom"/>
            <w:hideMark/>
          </w:tcPr>
          <w:p w:rsidR="00DB214D" w:rsidRPr="002540C4" w:rsidRDefault="00DB214D" w:rsidP="00C41862">
            <w:pPr>
              <w:spacing w:after="0" w:line="240" w:lineRule="auto"/>
              <w:rPr>
                <w:rFonts w:ascii="Times New Roman" w:hAnsi="Times New Roman"/>
                <w:color w:val="000000"/>
                <w:sz w:val="20"/>
                <w:szCs w:val="20"/>
                <w:lang w:val="en-US" w:eastAsia="en-NZ"/>
              </w:rPr>
            </w:pPr>
          </w:p>
        </w:tc>
        <w:tc>
          <w:tcPr>
            <w:tcW w:w="834" w:type="dxa"/>
            <w:tcBorders>
              <w:top w:val="nil"/>
              <w:left w:val="nil"/>
              <w:bottom w:val="nil"/>
              <w:right w:val="nil"/>
            </w:tcBorders>
            <w:shd w:val="clear" w:color="auto" w:fill="auto"/>
            <w:noWrap/>
            <w:hideMark/>
          </w:tcPr>
          <w:p w:rsidR="00DB214D" w:rsidRPr="002540C4" w:rsidRDefault="00DB214D" w:rsidP="00C41862">
            <w:pPr>
              <w:spacing w:after="0" w:line="240" w:lineRule="auto"/>
              <w:jc w:val="center"/>
              <w:rPr>
                <w:rFonts w:ascii="Times New Roman" w:hAnsi="Times New Roman"/>
                <w:color w:val="000000"/>
                <w:sz w:val="18"/>
                <w:szCs w:val="18"/>
                <w:lang w:val="en-US" w:eastAsia="en-NZ"/>
              </w:rPr>
            </w:pPr>
            <w:r w:rsidRPr="002540C4">
              <w:rPr>
                <w:rFonts w:ascii="Times New Roman" w:hAnsi="Times New Roman"/>
                <w:color w:val="000000"/>
                <w:sz w:val="18"/>
                <w:szCs w:val="18"/>
                <w:lang w:val="en-US" w:eastAsia="en-NZ"/>
              </w:rPr>
              <w:t>[0.07]</w:t>
            </w:r>
          </w:p>
        </w:tc>
        <w:tc>
          <w:tcPr>
            <w:tcW w:w="737" w:type="dxa"/>
            <w:tcBorders>
              <w:top w:val="nil"/>
              <w:left w:val="nil"/>
              <w:bottom w:val="nil"/>
              <w:right w:val="nil"/>
            </w:tcBorders>
            <w:shd w:val="clear" w:color="auto" w:fill="auto"/>
            <w:noWrap/>
            <w:hideMark/>
          </w:tcPr>
          <w:p w:rsidR="00DB214D" w:rsidRPr="002540C4" w:rsidRDefault="00DB214D" w:rsidP="00C41862">
            <w:pPr>
              <w:spacing w:after="0" w:line="240" w:lineRule="auto"/>
              <w:jc w:val="center"/>
              <w:rPr>
                <w:rFonts w:ascii="Times New Roman" w:hAnsi="Times New Roman"/>
                <w:color w:val="000000"/>
                <w:sz w:val="18"/>
                <w:szCs w:val="18"/>
                <w:lang w:val="en-US" w:eastAsia="en-NZ"/>
              </w:rPr>
            </w:pPr>
            <w:r w:rsidRPr="002540C4">
              <w:rPr>
                <w:rFonts w:ascii="Times New Roman" w:hAnsi="Times New Roman"/>
                <w:color w:val="000000"/>
                <w:sz w:val="18"/>
                <w:szCs w:val="18"/>
                <w:lang w:val="en-US" w:eastAsia="en-NZ"/>
              </w:rPr>
              <w:t>[0.26]</w:t>
            </w:r>
          </w:p>
        </w:tc>
        <w:tc>
          <w:tcPr>
            <w:tcW w:w="913" w:type="dxa"/>
            <w:tcBorders>
              <w:top w:val="nil"/>
              <w:left w:val="nil"/>
              <w:bottom w:val="nil"/>
              <w:right w:val="nil"/>
            </w:tcBorders>
            <w:shd w:val="clear" w:color="auto" w:fill="auto"/>
            <w:noWrap/>
            <w:hideMark/>
          </w:tcPr>
          <w:p w:rsidR="00DB214D" w:rsidRPr="002540C4" w:rsidRDefault="00DB214D" w:rsidP="00C41862">
            <w:pPr>
              <w:spacing w:after="0" w:line="240" w:lineRule="auto"/>
              <w:jc w:val="center"/>
              <w:rPr>
                <w:rFonts w:ascii="Times New Roman" w:hAnsi="Times New Roman"/>
                <w:color w:val="000000"/>
                <w:sz w:val="18"/>
                <w:szCs w:val="18"/>
                <w:lang w:val="en-US" w:eastAsia="en-NZ"/>
              </w:rPr>
            </w:pPr>
            <w:r w:rsidRPr="002540C4">
              <w:rPr>
                <w:rFonts w:ascii="Times New Roman" w:hAnsi="Times New Roman"/>
                <w:color w:val="000000"/>
                <w:sz w:val="18"/>
                <w:szCs w:val="18"/>
                <w:lang w:val="en-US" w:eastAsia="en-NZ"/>
              </w:rPr>
              <w:t>[0.00]</w:t>
            </w:r>
          </w:p>
        </w:tc>
        <w:tc>
          <w:tcPr>
            <w:tcW w:w="843" w:type="dxa"/>
            <w:tcBorders>
              <w:top w:val="nil"/>
              <w:left w:val="nil"/>
              <w:bottom w:val="nil"/>
              <w:right w:val="nil"/>
            </w:tcBorders>
            <w:shd w:val="clear" w:color="auto" w:fill="auto"/>
            <w:noWrap/>
            <w:hideMark/>
          </w:tcPr>
          <w:p w:rsidR="00DB214D" w:rsidRPr="002540C4" w:rsidRDefault="00DB214D" w:rsidP="00C41862">
            <w:pPr>
              <w:spacing w:after="0" w:line="240" w:lineRule="auto"/>
              <w:jc w:val="center"/>
              <w:rPr>
                <w:rFonts w:ascii="Times New Roman" w:hAnsi="Times New Roman"/>
                <w:color w:val="000000"/>
                <w:sz w:val="18"/>
                <w:szCs w:val="18"/>
                <w:lang w:val="en-US" w:eastAsia="en-NZ"/>
              </w:rPr>
            </w:pPr>
            <w:r w:rsidRPr="002540C4">
              <w:rPr>
                <w:rFonts w:ascii="Times New Roman" w:hAnsi="Times New Roman"/>
                <w:color w:val="000000"/>
                <w:sz w:val="18"/>
                <w:szCs w:val="18"/>
                <w:lang w:val="en-US" w:eastAsia="en-NZ"/>
              </w:rPr>
              <w:t>[0.69]</w:t>
            </w:r>
          </w:p>
        </w:tc>
        <w:tc>
          <w:tcPr>
            <w:tcW w:w="931" w:type="dxa"/>
            <w:tcBorders>
              <w:top w:val="nil"/>
              <w:left w:val="nil"/>
              <w:bottom w:val="nil"/>
              <w:right w:val="nil"/>
            </w:tcBorders>
            <w:shd w:val="clear" w:color="auto" w:fill="auto"/>
            <w:noWrap/>
            <w:hideMark/>
          </w:tcPr>
          <w:p w:rsidR="00DB214D" w:rsidRPr="002540C4" w:rsidRDefault="00DB214D" w:rsidP="00C41862">
            <w:pPr>
              <w:spacing w:after="0" w:line="240" w:lineRule="auto"/>
              <w:jc w:val="center"/>
              <w:rPr>
                <w:rFonts w:ascii="Times New Roman" w:hAnsi="Times New Roman"/>
                <w:color w:val="000000"/>
                <w:sz w:val="18"/>
                <w:szCs w:val="18"/>
                <w:lang w:val="en-US" w:eastAsia="en-NZ"/>
              </w:rPr>
            </w:pPr>
            <w:r w:rsidRPr="002540C4">
              <w:rPr>
                <w:rFonts w:ascii="Times New Roman" w:hAnsi="Times New Roman"/>
                <w:color w:val="000000"/>
                <w:sz w:val="18"/>
                <w:szCs w:val="18"/>
                <w:lang w:val="en-US" w:eastAsia="en-NZ"/>
              </w:rPr>
              <w:t>[0.25]</w:t>
            </w:r>
          </w:p>
        </w:tc>
        <w:tc>
          <w:tcPr>
            <w:tcW w:w="737" w:type="dxa"/>
            <w:tcBorders>
              <w:top w:val="nil"/>
              <w:left w:val="nil"/>
              <w:bottom w:val="nil"/>
              <w:right w:val="nil"/>
            </w:tcBorders>
            <w:shd w:val="clear" w:color="auto" w:fill="auto"/>
            <w:noWrap/>
            <w:hideMark/>
          </w:tcPr>
          <w:p w:rsidR="00DB214D" w:rsidRPr="002540C4" w:rsidRDefault="00DB214D" w:rsidP="00C41862">
            <w:pPr>
              <w:spacing w:after="0" w:line="240" w:lineRule="auto"/>
              <w:jc w:val="center"/>
              <w:rPr>
                <w:rFonts w:ascii="Times New Roman" w:hAnsi="Times New Roman"/>
                <w:color w:val="000000"/>
                <w:sz w:val="18"/>
                <w:szCs w:val="18"/>
                <w:lang w:val="en-US" w:eastAsia="en-NZ"/>
              </w:rPr>
            </w:pPr>
            <w:r w:rsidRPr="002540C4">
              <w:rPr>
                <w:rFonts w:ascii="Times New Roman" w:hAnsi="Times New Roman"/>
                <w:color w:val="000000"/>
                <w:sz w:val="18"/>
                <w:szCs w:val="18"/>
                <w:lang w:val="en-US" w:eastAsia="en-NZ"/>
              </w:rPr>
              <w:t>[0.05]</w:t>
            </w:r>
          </w:p>
        </w:tc>
        <w:tc>
          <w:tcPr>
            <w:tcW w:w="597" w:type="dxa"/>
            <w:tcBorders>
              <w:top w:val="nil"/>
              <w:left w:val="nil"/>
              <w:bottom w:val="nil"/>
              <w:right w:val="nil"/>
            </w:tcBorders>
            <w:shd w:val="clear" w:color="auto" w:fill="auto"/>
            <w:noWrap/>
            <w:hideMark/>
          </w:tcPr>
          <w:p w:rsidR="00DB214D" w:rsidRPr="002540C4" w:rsidRDefault="00DB214D" w:rsidP="00C41862">
            <w:pPr>
              <w:spacing w:after="0" w:line="240" w:lineRule="auto"/>
              <w:jc w:val="center"/>
              <w:rPr>
                <w:rFonts w:ascii="Times New Roman" w:hAnsi="Times New Roman"/>
                <w:color w:val="000000"/>
                <w:sz w:val="18"/>
                <w:szCs w:val="18"/>
                <w:lang w:val="en-US" w:eastAsia="en-NZ"/>
              </w:rPr>
            </w:pPr>
          </w:p>
        </w:tc>
        <w:tc>
          <w:tcPr>
            <w:tcW w:w="965" w:type="dxa"/>
            <w:tcBorders>
              <w:top w:val="nil"/>
              <w:left w:val="nil"/>
              <w:bottom w:val="nil"/>
              <w:right w:val="nil"/>
            </w:tcBorders>
            <w:shd w:val="clear" w:color="auto" w:fill="auto"/>
            <w:noWrap/>
            <w:hideMark/>
          </w:tcPr>
          <w:p w:rsidR="00DB214D" w:rsidRPr="002540C4" w:rsidRDefault="00DB214D" w:rsidP="00C41862">
            <w:pPr>
              <w:spacing w:after="0" w:line="240" w:lineRule="auto"/>
              <w:jc w:val="center"/>
              <w:rPr>
                <w:rFonts w:ascii="Times New Roman" w:hAnsi="Times New Roman"/>
                <w:color w:val="000000"/>
                <w:sz w:val="18"/>
                <w:szCs w:val="18"/>
                <w:lang w:val="en-US" w:eastAsia="en-NZ"/>
              </w:rPr>
            </w:pPr>
          </w:p>
        </w:tc>
        <w:tc>
          <w:tcPr>
            <w:tcW w:w="733" w:type="dxa"/>
            <w:tcBorders>
              <w:top w:val="nil"/>
              <w:left w:val="nil"/>
              <w:bottom w:val="nil"/>
              <w:right w:val="nil"/>
            </w:tcBorders>
            <w:shd w:val="clear" w:color="auto" w:fill="auto"/>
            <w:noWrap/>
            <w:hideMark/>
          </w:tcPr>
          <w:p w:rsidR="00DB214D" w:rsidRPr="002540C4" w:rsidRDefault="00DB214D" w:rsidP="00C41862">
            <w:pPr>
              <w:spacing w:after="0" w:line="240" w:lineRule="auto"/>
              <w:jc w:val="center"/>
              <w:rPr>
                <w:rFonts w:ascii="Times New Roman" w:hAnsi="Times New Roman"/>
                <w:color w:val="000000"/>
                <w:sz w:val="18"/>
                <w:szCs w:val="18"/>
                <w:lang w:val="en-US" w:eastAsia="en-NZ"/>
              </w:rPr>
            </w:pPr>
          </w:p>
        </w:tc>
        <w:tc>
          <w:tcPr>
            <w:tcW w:w="778" w:type="dxa"/>
            <w:tcBorders>
              <w:top w:val="nil"/>
              <w:left w:val="nil"/>
              <w:bottom w:val="nil"/>
              <w:right w:val="nil"/>
            </w:tcBorders>
            <w:shd w:val="clear" w:color="auto" w:fill="auto"/>
            <w:noWrap/>
            <w:hideMark/>
          </w:tcPr>
          <w:p w:rsidR="00DB214D" w:rsidRPr="002540C4" w:rsidRDefault="00DB214D" w:rsidP="00C41862">
            <w:pPr>
              <w:spacing w:after="0" w:line="240" w:lineRule="auto"/>
              <w:jc w:val="center"/>
              <w:rPr>
                <w:rFonts w:ascii="Times New Roman" w:hAnsi="Times New Roman"/>
                <w:color w:val="000000"/>
                <w:sz w:val="18"/>
                <w:szCs w:val="18"/>
                <w:lang w:val="en-US" w:eastAsia="en-NZ"/>
              </w:rPr>
            </w:pPr>
          </w:p>
        </w:tc>
        <w:tc>
          <w:tcPr>
            <w:tcW w:w="837" w:type="dxa"/>
            <w:tcBorders>
              <w:top w:val="nil"/>
              <w:left w:val="nil"/>
              <w:bottom w:val="nil"/>
              <w:right w:val="nil"/>
            </w:tcBorders>
            <w:shd w:val="clear" w:color="auto" w:fill="auto"/>
            <w:noWrap/>
            <w:hideMark/>
          </w:tcPr>
          <w:p w:rsidR="00DB214D" w:rsidRPr="002540C4" w:rsidRDefault="00DB214D" w:rsidP="00C41862">
            <w:pPr>
              <w:spacing w:after="0" w:line="240" w:lineRule="auto"/>
              <w:jc w:val="center"/>
              <w:rPr>
                <w:rFonts w:ascii="Times New Roman" w:hAnsi="Times New Roman"/>
                <w:color w:val="000000"/>
                <w:sz w:val="18"/>
                <w:szCs w:val="18"/>
                <w:lang w:val="en-US" w:eastAsia="en-NZ"/>
              </w:rPr>
            </w:pPr>
          </w:p>
        </w:tc>
        <w:tc>
          <w:tcPr>
            <w:tcW w:w="768" w:type="dxa"/>
            <w:tcBorders>
              <w:top w:val="nil"/>
              <w:left w:val="nil"/>
              <w:bottom w:val="nil"/>
              <w:right w:val="nil"/>
            </w:tcBorders>
            <w:shd w:val="clear" w:color="auto" w:fill="auto"/>
            <w:noWrap/>
            <w:hideMark/>
          </w:tcPr>
          <w:p w:rsidR="00DB214D" w:rsidRPr="002540C4" w:rsidRDefault="00DB214D" w:rsidP="00C41862">
            <w:pPr>
              <w:spacing w:after="0" w:line="240" w:lineRule="auto"/>
              <w:jc w:val="center"/>
              <w:rPr>
                <w:rFonts w:ascii="Times New Roman" w:hAnsi="Times New Roman"/>
                <w:color w:val="000000"/>
                <w:sz w:val="18"/>
                <w:szCs w:val="18"/>
                <w:lang w:val="en-US" w:eastAsia="en-NZ"/>
              </w:rPr>
            </w:pPr>
          </w:p>
        </w:tc>
        <w:tc>
          <w:tcPr>
            <w:tcW w:w="896" w:type="dxa"/>
            <w:tcBorders>
              <w:top w:val="nil"/>
              <w:left w:val="nil"/>
              <w:bottom w:val="nil"/>
              <w:right w:val="nil"/>
            </w:tcBorders>
            <w:shd w:val="clear" w:color="auto" w:fill="auto"/>
            <w:noWrap/>
            <w:hideMark/>
          </w:tcPr>
          <w:p w:rsidR="00DB214D" w:rsidRPr="002540C4" w:rsidRDefault="00DB214D" w:rsidP="00C41862">
            <w:pPr>
              <w:spacing w:after="0" w:line="240" w:lineRule="auto"/>
              <w:jc w:val="center"/>
              <w:rPr>
                <w:rFonts w:ascii="Times New Roman" w:hAnsi="Times New Roman"/>
                <w:color w:val="000000"/>
                <w:sz w:val="18"/>
                <w:szCs w:val="18"/>
                <w:lang w:val="en-US" w:eastAsia="en-NZ"/>
              </w:rPr>
            </w:pPr>
          </w:p>
        </w:tc>
        <w:tc>
          <w:tcPr>
            <w:tcW w:w="827" w:type="dxa"/>
            <w:tcBorders>
              <w:top w:val="nil"/>
              <w:left w:val="nil"/>
              <w:bottom w:val="nil"/>
              <w:right w:val="nil"/>
            </w:tcBorders>
            <w:shd w:val="clear" w:color="auto" w:fill="auto"/>
            <w:noWrap/>
            <w:hideMark/>
          </w:tcPr>
          <w:p w:rsidR="00DB214D" w:rsidRPr="002540C4" w:rsidRDefault="00DB214D" w:rsidP="00C41862">
            <w:pPr>
              <w:spacing w:after="0" w:line="240" w:lineRule="auto"/>
              <w:jc w:val="center"/>
              <w:rPr>
                <w:rFonts w:ascii="Times New Roman" w:hAnsi="Times New Roman"/>
                <w:color w:val="000000"/>
                <w:sz w:val="18"/>
                <w:szCs w:val="18"/>
                <w:lang w:val="en-US" w:eastAsia="en-NZ"/>
              </w:rPr>
            </w:pPr>
          </w:p>
        </w:tc>
      </w:tr>
      <w:tr w:rsidR="00DB214D" w:rsidRPr="00C30BFD" w:rsidTr="00C41862">
        <w:trPr>
          <w:trHeight w:val="250"/>
        </w:trPr>
        <w:tc>
          <w:tcPr>
            <w:tcW w:w="2147" w:type="dxa"/>
            <w:tcBorders>
              <w:top w:val="nil"/>
              <w:left w:val="nil"/>
              <w:bottom w:val="nil"/>
              <w:right w:val="nil"/>
            </w:tcBorders>
            <w:shd w:val="clear" w:color="auto" w:fill="auto"/>
            <w:noWrap/>
            <w:vAlign w:val="bottom"/>
            <w:hideMark/>
          </w:tcPr>
          <w:p w:rsidR="00DB214D" w:rsidRPr="002540C4" w:rsidRDefault="00DB214D" w:rsidP="00C41862">
            <w:pPr>
              <w:spacing w:after="0" w:line="240" w:lineRule="auto"/>
              <w:rPr>
                <w:rFonts w:ascii="Times New Roman" w:hAnsi="Times New Roman"/>
                <w:bCs/>
                <w:color w:val="000000"/>
                <w:sz w:val="20"/>
                <w:szCs w:val="20"/>
                <w:lang w:val="en-US" w:eastAsia="en-NZ"/>
              </w:rPr>
            </w:pPr>
            <w:r w:rsidRPr="002540C4">
              <w:rPr>
                <w:rFonts w:ascii="Times New Roman" w:hAnsi="Times New Roman"/>
                <w:bCs/>
                <w:color w:val="000000"/>
                <w:sz w:val="20"/>
                <w:szCs w:val="20"/>
                <w:lang w:val="en-US" w:eastAsia="en-NZ"/>
              </w:rPr>
              <w:t>Model 22 (INF=22)</w:t>
            </w:r>
          </w:p>
        </w:tc>
        <w:tc>
          <w:tcPr>
            <w:tcW w:w="834" w:type="dxa"/>
            <w:tcBorders>
              <w:top w:val="nil"/>
              <w:left w:val="nil"/>
              <w:bottom w:val="nil"/>
              <w:right w:val="nil"/>
            </w:tcBorders>
            <w:shd w:val="clear" w:color="auto" w:fill="auto"/>
            <w:noWrap/>
            <w:vAlign w:val="bottom"/>
            <w:hideMark/>
          </w:tcPr>
          <w:p w:rsidR="00DB214D" w:rsidRPr="002540C4" w:rsidRDefault="00DB214D" w:rsidP="00C41862">
            <w:pPr>
              <w:spacing w:after="0" w:line="240" w:lineRule="auto"/>
              <w:jc w:val="center"/>
              <w:rPr>
                <w:rFonts w:ascii="Times New Roman" w:hAnsi="Times New Roman"/>
                <w:color w:val="000000"/>
                <w:sz w:val="18"/>
                <w:szCs w:val="18"/>
                <w:lang w:val="en-US" w:eastAsia="en-NZ"/>
              </w:rPr>
            </w:pPr>
            <w:r w:rsidRPr="002540C4">
              <w:rPr>
                <w:rFonts w:ascii="Times New Roman" w:hAnsi="Times New Roman"/>
                <w:color w:val="000000"/>
                <w:sz w:val="18"/>
                <w:szCs w:val="18"/>
                <w:lang w:val="en-US" w:eastAsia="en-NZ"/>
              </w:rPr>
              <w:t>-0.19**</w:t>
            </w:r>
          </w:p>
        </w:tc>
        <w:tc>
          <w:tcPr>
            <w:tcW w:w="737" w:type="dxa"/>
            <w:tcBorders>
              <w:top w:val="nil"/>
              <w:left w:val="nil"/>
              <w:bottom w:val="nil"/>
              <w:right w:val="nil"/>
            </w:tcBorders>
            <w:shd w:val="clear" w:color="auto" w:fill="auto"/>
            <w:noWrap/>
            <w:vAlign w:val="bottom"/>
            <w:hideMark/>
          </w:tcPr>
          <w:p w:rsidR="00DB214D" w:rsidRPr="002540C4" w:rsidRDefault="00DB214D" w:rsidP="00C41862">
            <w:pPr>
              <w:spacing w:after="0" w:line="240" w:lineRule="auto"/>
              <w:jc w:val="center"/>
              <w:rPr>
                <w:rFonts w:ascii="Times New Roman" w:hAnsi="Times New Roman"/>
                <w:color w:val="000000"/>
                <w:sz w:val="18"/>
                <w:szCs w:val="18"/>
                <w:lang w:val="en-US" w:eastAsia="en-NZ"/>
              </w:rPr>
            </w:pPr>
            <w:r w:rsidRPr="002540C4">
              <w:rPr>
                <w:rFonts w:ascii="Times New Roman" w:hAnsi="Times New Roman"/>
                <w:color w:val="000000"/>
                <w:sz w:val="18"/>
                <w:szCs w:val="18"/>
                <w:lang w:val="en-US" w:eastAsia="en-NZ"/>
              </w:rPr>
              <w:t>0.86</w:t>
            </w:r>
          </w:p>
        </w:tc>
        <w:tc>
          <w:tcPr>
            <w:tcW w:w="913" w:type="dxa"/>
            <w:tcBorders>
              <w:top w:val="nil"/>
              <w:left w:val="nil"/>
              <w:bottom w:val="nil"/>
              <w:right w:val="nil"/>
            </w:tcBorders>
            <w:shd w:val="clear" w:color="auto" w:fill="auto"/>
            <w:noWrap/>
            <w:vAlign w:val="bottom"/>
            <w:hideMark/>
          </w:tcPr>
          <w:p w:rsidR="00DB214D" w:rsidRPr="002540C4" w:rsidRDefault="00DB214D" w:rsidP="00C41862">
            <w:pPr>
              <w:spacing w:after="0" w:line="240" w:lineRule="auto"/>
              <w:jc w:val="center"/>
              <w:rPr>
                <w:rFonts w:ascii="Times New Roman" w:hAnsi="Times New Roman"/>
                <w:color w:val="000000"/>
                <w:sz w:val="18"/>
                <w:szCs w:val="18"/>
                <w:lang w:val="en-US" w:eastAsia="en-NZ"/>
              </w:rPr>
            </w:pPr>
            <w:r w:rsidRPr="002540C4">
              <w:rPr>
                <w:rFonts w:ascii="Times New Roman" w:hAnsi="Times New Roman"/>
                <w:color w:val="000000"/>
                <w:sz w:val="18"/>
                <w:szCs w:val="18"/>
                <w:lang w:val="en-US" w:eastAsia="en-NZ"/>
              </w:rPr>
              <w:t>0.15***</w:t>
            </w:r>
          </w:p>
        </w:tc>
        <w:tc>
          <w:tcPr>
            <w:tcW w:w="843" w:type="dxa"/>
            <w:tcBorders>
              <w:top w:val="nil"/>
              <w:left w:val="nil"/>
              <w:bottom w:val="nil"/>
              <w:right w:val="nil"/>
            </w:tcBorders>
            <w:shd w:val="clear" w:color="auto" w:fill="auto"/>
            <w:noWrap/>
            <w:vAlign w:val="bottom"/>
            <w:hideMark/>
          </w:tcPr>
          <w:p w:rsidR="00DB214D" w:rsidRPr="002540C4" w:rsidRDefault="00DB214D" w:rsidP="00C41862">
            <w:pPr>
              <w:spacing w:after="0" w:line="240" w:lineRule="auto"/>
              <w:jc w:val="center"/>
              <w:rPr>
                <w:rFonts w:ascii="Times New Roman" w:hAnsi="Times New Roman"/>
                <w:color w:val="000000"/>
                <w:sz w:val="18"/>
                <w:szCs w:val="18"/>
                <w:lang w:val="en-US" w:eastAsia="en-NZ"/>
              </w:rPr>
            </w:pPr>
            <w:r w:rsidRPr="002540C4">
              <w:rPr>
                <w:rFonts w:ascii="Times New Roman" w:hAnsi="Times New Roman"/>
                <w:color w:val="000000"/>
                <w:sz w:val="18"/>
                <w:szCs w:val="18"/>
                <w:lang w:val="en-US" w:eastAsia="en-NZ"/>
              </w:rPr>
              <w:t>13.19</w:t>
            </w:r>
          </w:p>
        </w:tc>
        <w:tc>
          <w:tcPr>
            <w:tcW w:w="931" w:type="dxa"/>
            <w:tcBorders>
              <w:top w:val="nil"/>
              <w:left w:val="nil"/>
              <w:bottom w:val="nil"/>
              <w:right w:val="nil"/>
            </w:tcBorders>
            <w:shd w:val="clear" w:color="auto" w:fill="auto"/>
            <w:noWrap/>
            <w:vAlign w:val="bottom"/>
            <w:hideMark/>
          </w:tcPr>
          <w:p w:rsidR="00DB214D" w:rsidRPr="002540C4" w:rsidRDefault="00DB214D" w:rsidP="00C41862">
            <w:pPr>
              <w:spacing w:after="0" w:line="240" w:lineRule="auto"/>
              <w:jc w:val="center"/>
              <w:rPr>
                <w:rFonts w:ascii="Times New Roman" w:hAnsi="Times New Roman"/>
                <w:color w:val="000000"/>
                <w:sz w:val="18"/>
                <w:szCs w:val="18"/>
                <w:lang w:val="en-US" w:eastAsia="en-NZ"/>
              </w:rPr>
            </w:pPr>
            <w:r w:rsidRPr="002540C4">
              <w:rPr>
                <w:rFonts w:ascii="Times New Roman" w:hAnsi="Times New Roman"/>
                <w:color w:val="000000"/>
                <w:sz w:val="18"/>
                <w:szCs w:val="18"/>
                <w:lang w:val="en-US" w:eastAsia="en-NZ"/>
              </w:rPr>
              <w:t>-0.63</w:t>
            </w:r>
          </w:p>
        </w:tc>
        <w:tc>
          <w:tcPr>
            <w:tcW w:w="737" w:type="dxa"/>
            <w:tcBorders>
              <w:top w:val="nil"/>
              <w:left w:val="nil"/>
              <w:bottom w:val="nil"/>
              <w:right w:val="nil"/>
            </w:tcBorders>
            <w:shd w:val="clear" w:color="auto" w:fill="auto"/>
            <w:noWrap/>
            <w:vAlign w:val="bottom"/>
            <w:hideMark/>
          </w:tcPr>
          <w:p w:rsidR="00DB214D" w:rsidRPr="002540C4" w:rsidRDefault="00DB214D" w:rsidP="00C41862">
            <w:pPr>
              <w:spacing w:after="0" w:line="240" w:lineRule="auto"/>
              <w:jc w:val="center"/>
              <w:rPr>
                <w:rFonts w:ascii="Times New Roman" w:hAnsi="Times New Roman"/>
                <w:color w:val="000000"/>
                <w:sz w:val="18"/>
                <w:szCs w:val="18"/>
                <w:lang w:val="en-US" w:eastAsia="en-NZ"/>
              </w:rPr>
            </w:pPr>
            <w:r w:rsidRPr="002540C4">
              <w:rPr>
                <w:rFonts w:ascii="Times New Roman" w:hAnsi="Times New Roman"/>
                <w:color w:val="000000"/>
                <w:sz w:val="18"/>
                <w:szCs w:val="18"/>
                <w:lang w:val="en-US" w:eastAsia="en-NZ"/>
              </w:rPr>
              <w:t>4.18</w:t>
            </w:r>
          </w:p>
        </w:tc>
        <w:tc>
          <w:tcPr>
            <w:tcW w:w="597" w:type="dxa"/>
            <w:tcBorders>
              <w:top w:val="nil"/>
              <w:left w:val="nil"/>
              <w:bottom w:val="nil"/>
              <w:right w:val="nil"/>
            </w:tcBorders>
            <w:shd w:val="clear" w:color="auto" w:fill="auto"/>
            <w:noWrap/>
            <w:vAlign w:val="bottom"/>
            <w:hideMark/>
          </w:tcPr>
          <w:p w:rsidR="00DB214D" w:rsidRPr="002540C4" w:rsidRDefault="00DB214D" w:rsidP="00C41862">
            <w:pPr>
              <w:spacing w:after="0" w:line="240" w:lineRule="auto"/>
              <w:rPr>
                <w:rFonts w:ascii="Times New Roman" w:hAnsi="Times New Roman"/>
                <w:color w:val="000000"/>
                <w:sz w:val="18"/>
                <w:szCs w:val="18"/>
                <w:lang w:val="en-US" w:eastAsia="en-NZ"/>
              </w:rPr>
            </w:pPr>
          </w:p>
        </w:tc>
        <w:tc>
          <w:tcPr>
            <w:tcW w:w="965" w:type="dxa"/>
            <w:tcBorders>
              <w:top w:val="nil"/>
              <w:left w:val="nil"/>
              <w:bottom w:val="nil"/>
              <w:right w:val="nil"/>
            </w:tcBorders>
            <w:shd w:val="clear" w:color="auto" w:fill="auto"/>
            <w:noWrap/>
            <w:vAlign w:val="bottom"/>
            <w:hideMark/>
          </w:tcPr>
          <w:p w:rsidR="00DB214D" w:rsidRPr="002540C4" w:rsidRDefault="00DB214D" w:rsidP="00C41862">
            <w:pPr>
              <w:spacing w:after="0" w:line="240" w:lineRule="auto"/>
              <w:rPr>
                <w:rFonts w:ascii="Times New Roman" w:hAnsi="Times New Roman"/>
                <w:color w:val="000000"/>
                <w:sz w:val="18"/>
                <w:szCs w:val="18"/>
                <w:lang w:val="en-US" w:eastAsia="en-NZ"/>
              </w:rPr>
            </w:pPr>
          </w:p>
        </w:tc>
        <w:tc>
          <w:tcPr>
            <w:tcW w:w="733" w:type="dxa"/>
            <w:tcBorders>
              <w:top w:val="nil"/>
              <w:left w:val="nil"/>
              <w:bottom w:val="nil"/>
              <w:right w:val="nil"/>
            </w:tcBorders>
            <w:shd w:val="clear" w:color="auto" w:fill="auto"/>
            <w:noWrap/>
            <w:vAlign w:val="bottom"/>
            <w:hideMark/>
          </w:tcPr>
          <w:p w:rsidR="00DB214D" w:rsidRPr="002540C4" w:rsidRDefault="00DB214D" w:rsidP="00C41862">
            <w:pPr>
              <w:spacing w:after="0" w:line="240" w:lineRule="auto"/>
              <w:rPr>
                <w:rFonts w:ascii="Times New Roman" w:hAnsi="Times New Roman"/>
                <w:color w:val="000000"/>
                <w:sz w:val="18"/>
                <w:szCs w:val="18"/>
                <w:lang w:val="en-US" w:eastAsia="en-NZ"/>
              </w:rPr>
            </w:pPr>
          </w:p>
        </w:tc>
        <w:tc>
          <w:tcPr>
            <w:tcW w:w="778" w:type="dxa"/>
            <w:tcBorders>
              <w:top w:val="nil"/>
              <w:left w:val="nil"/>
              <w:bottom w:val="nil"/>
              <w:right w:val="nil"/>
            </w:tcBorders>
            <w:shd w:val="clear" w:color="auto" w:fill="auto"/>
            <w:noWrap/>
            <w:vAlign w:val="bottom"/>
            <w:hideMark/>
          </w:tcPr>
          <w:p w:rsidR="00DB214D" w:rsidRPr="002540C4" w:rsidRDefault="00DB214D" w:rsidP="00C41862">
            <w:pPr>
              <w:spacing w:after="0" w:line="240" w:lineRule="auto"/>
              <w:rPr>
                <w:rFonts w:ascii="Times New Roman" w:hAnsi="Times New Roman"/>
                <w:color w:val="000000"/>
                <w:sz w:val="18"/>
                <w:szCs w:val="18"/>
                <w:lang w:val="en-US" w:eastAsia="en-NZ"/>
              </w:rPr>
            </w:pPr>
          </w:p>
        </w:tc>
        <w:tc>
          <w:tcPr>
            <w:tcW w:w="837" w:type="dxa"/>
            <w:tcBorders>
              <w:top w:val="nil"/>
              <w:left w:val="nil"/>
              <w:bottom w:val="nil"/>
              <w:right w:val="nil"/>
            </w:tcBorders>
            <w:shd w:val="clear" w:color="auto" w:fill="auto"/>
            <w:noWrap/>
            <w:vAlign w:val="bottom"/>
            <w:hideMark/>
          </w:tcPr>
          <w:p w:rsidR="00DB214D" w:rsidRPr="002540C4" w:rsidRDefault="00DB214D" w:rsidP="00C41862">
            <w:pPr>
              <w:spacing w:after="0" w:line="240" w:lineRule="auto"/>
              <w:jc w:val="center"/>
              <w:rPr>
                <w:rFonts w:ascii="Times New Roman" w:hAnsi="Times New Roman"/>
                <w:color w:val="000000"/>
                <w:sz w:val="18"/>
                <w:szCs w:val="18"/>
                <w:lang w:val="en-US" w:eastAsia="en-NZ"/>
              </w:rPr>
            </w:pPr>
          </w:p>
        </w:tc>
        <w:tc>
          <w:tcPr>
            <w:tcW w:w="768" w:type="dxa"/>
            <w:tcBorders>
              <w:top w:val="nil"/>
              <w:left w:val="nil"/>
              <w:bottom w:val="nil"/>
              <w:right w:val="nil"/>
            </w:tcBorders>
            <w:shd w:val="clear" w:color="auto" w:fill="auto"/>
            <w:noWrap/>
            <w:vAlign w:val="bottom"/>
            <w:hideMark/>
          </w:tcPr>
          <w:p w:rsidR="00DB214D" w:rsidRPr="002540C4" w:rsidRDefault="00DB214D" w:rsidP="00C41862">
            <w:pPr>
              <w:spacing w:after="0" w:line="240" w:lineRule="auto"/>
              <w:jc w:val="center"/>
              <w:rPr>
                <w:rFonts w:ascii="Times New Roman" w:hAnsi="Times New Roman"/>
                <w:color w:val="000000"/>
                <w:sz w:val="18"/>
                <w:szCs w:val="18"/>
                <w:lang w:val="en-US" w:eastAsia="en-NZ"/>
              </w:rPr>
            </w:pPr>
          </w:p>
        </w:tc>
        <w:tc>
          <w:tcPr>
            <w:tcW w:w="896" w:type="dxa"/>
            <w:tcBorders>
              <w:top w:val="nil"/>
              <w:left w:val="nil"/>
              <w:bottom w:val="nil"/>
              <w:right w:val="nil"/>
            </w:tcBorders>
            <w:shd w:val="clear" w:color="auto" w:fill="auto"/>
            <w:noWrap/>
            <w:vAlign w:val="bottom"/>
            <w:hideMark/>
          </w:tcPr>
          <w:p w:rsidR="00DB214D" w:rsidRPr="002540C4" w:rsidRDefault="00DB214D" w:rsidP="00C41862">
            <w:pPr>
              <w:spacing w:after="0" w:line="240" w:lineRule="auto"/>
              <w:jc w:val="center"/>
              <w:rPr>
                <w:rFonts w:ascii="Times New Roman" w:hAnsi="Times New Roman"/>
                <w:color w:val="000000"/>
                <w:sz w:val="18"/>
                <w:szCs w:val="18"/>
                <w:lang w:val="en-US" w:eastAsia="en-NZ"/>
              </w:rPr>
            </w:pPr>
          </w:p>
        </w:tc>
        <w:tc>
          <w:tcPr>
            <w:tcW w:w="827" w:type="dxa"/>
            <w:tcBorders>
              <w:top w:val="nil"/>
              <w:left w:val="nil"/>
              <w:bottom w:val="nil"/>
              <w:right w:val="nil"/>
            </w:tcBorders>
            <w:shd w:val="clear" w:color="auto" w:fill="auto"/>
            <w:noWrap/>
            <w:vAlign w:val="bottom"/>
            <w:hideMark/>
          </w:tcPr>
          <w:p w:rsidR="00DB214D" w:rsidRPr="002540C4" w:rsidRDefault="00DB214D" w:rsidP="00C41862">
            <w:pPr>
              <w:spacing w:after="0" w:line="240" w:lineRule="auto"/>
              <w:jc w:val="center"/>
              <w:rPr>
                <w:rFonts w:ascii="Times New Roman" w:hAnsi="Times New Roman"/>
                <w:color w:val="000000"/>
                <w:sz w:val="18"/>
                <w:szCs w:val="18"/>
                <w:lang w:val="en-US" w:eastAsia="en-NZ"/>
              </w:rPr>
            </w:pPr>
          </w:p>
        </w:tc>
      </w:tr>
      <w:tr w:rsidR="00DB214D" w:rsidRPr="00C30BFD" w:rsidTr="00C41862">
        <w:trPr>
          <w:trHeight w:val="250"/>
        </w:trPr>
        <w:tc>
          <w:tcPr>
            <w:tcW w:w="2147" w:type="dxa"/>
            <w:tcBorders>
              <w:top w:val="nil"/>
              <w:left w:val="nil"/>
              <w:bottom w:val="nil"/>
              <w:right w:val="nil"/>
            </w:tcBorders>
            <w:shd w:val="clear" w:color="auto" w:fill="auto"/>
            <w:vAlign w:val="bottom"/>
            <w:hideMark/>
          </w:tcPr>
          <w:p w:rsidR="00DB214D" w:rsidRPr="002540C4" w:rsidRDefault="00DB214D" w:rsidP="00C41862">
            <w:pPr>
              <w:spacing w:after="0" w:line="240" w:lineRule="auto"/>
              <w:rPr>
                <w:rFonts w:ascii="Times New Roman" w:hAnsi="Times New Roman"/>
                <w:color w:val="000000"/>
                <w:sz w:val="20"/>
                <w:szCs w:val="20"/>
                <w:lang w:val="en-US" w:eastAsia="en-NZ"/>
              </w:rPr>
            </w:pPr>
          </w:p>
        </w:tc>
        <w:tc>
          <w:tcPr>
            <w:tcW w:w="834" w:type="dxa"/>
            <w:tcBorders>
              <w:top w:val="nil"/>
              <w:left w:val="nil"/>
              <w:bottom w:val="nil"/>
              <w:right w:val="nil"/>
            </w:tcBorders>
            <w:shd w:val="clear" w:color="auto" w:fill="auto"/>
            <w:noWrap/>
            <w:hideMark/>
          </w:tcPr>
          <w:p w:rsidR="00DB214D" w:rsidRPr="002540C4" w:rsidRDefault="00DB214D" w:rsidP="00C41862">
            <w:pPr>
              <w:spacing w:after="0" w:line="240" w:lineRule="auto"/>
              <w:jc w:val="center"/>
              <w:rPr>
                <w:rFonts w:ascii="Times New Roman" w:hAnsi="Times New Roman"/>
                <w:color w:val="000000"/>
                <w:sz w:val="18"/>
                <w:szCs w:val="18"/>
                <w:lang w:val="en-US" w:eastAsia="en-NZ"/>
              </w:rPr>
            </w:pPr>
            <w:r w:rsidRPr="002540C4">
              <w:rPr>
                <w:rFonts w:ascii="Times New Roman" w:hAnsi="Times New Roman"/>
                <w:color w:val="000000"/>
                <w:sz w:val="18"/>
                <w:szCs w:val="18"/>
                <w:lang w:val="en-US" w:eastAsia="en-NZ"/>
              </w:rPr>
              <w:t>(0.09)</w:t>
            </w:r>
          </w:p>
        </w:tc>
        <w:tc>
          <w:tcPr>
            <w:tcW w:w="737" w:type="dxa"/>
            <w:tcBorders>
              <w:top w:val="nil"/>
              <w:left w:val="nil"/>
              <w:bottom w:val="nil"/>
              <w:right w:val="nil"/>
            </w:tcBorders>
            <w:shd w:val="clear" w:color="auto" w:fill="auto"/>
            <w:noWrap/>
            <w:hideMark/>
          </w:tcPr>
          <w:p w:rsidR="00DB214D" w:rsidRPr="002540C4" w:rsidRDefault="00DB214D" w:rsidP="00C41862">
            <w:pPr>
              <w:spacing w:after="0" w:line="240" w:lineRule="auto"/>
              <w:jc w:val="center"/>
              <w:rPr>
                <w:rFonts w:ascii="Times New Roman" w:hAnsi="Times New Roman"/>
                <w:color w:val="000000"/>
                <w:sz w:val="18"/>
                <w:szCs w:val="18"/>
                <w:lang w:val="en-US" w:eastAsia="en-NZ"/>
              </w:rPr>
            </w:pPr>
            <w:r w:rsidRPr="002540C4">
              <w:rPr>
                <w:rFonts w:ascii="Times New Roman" w:hAnsi="Times New Roman"/>
                <w:color w:val="000000"/>
                <w:sz w:val="18"/>
                <w:szCs w:val="18"/>
                <w:lang w:val="en-US" w:eastAsia="en-NZ"/>
              </w:rPr>
              <w:t>(0.73)</w:t>
            </w:r>
          </w:p>
        </w:tc>
        <w:tc>
          <w:tcPr>
            <w:tcW w:w="913" w:type="dxa"/>
            <w:tcBorders>
              <w:top w:val="nil"/>
              <w:left w:val="nil"/>
              <w:bottom w:val="nil"/>
              <w:right w:val="nil"/>
            </w:tcBorders>
            <w:shd w:val="clear" w:color="auto" w:fill="auto"/>
            <w:noWrap/>
            <w:hideMark/>
          </w:tcPr>
          <w:p w:rsidR="00DB214D" w:rsidRPr="002540C4" w:rsidRDefault="00DB214D" w:rsidP="00C41862">
            <w:pPr>
              <w:spacing w:after="0" w:line="240" w:lineRule="auto"/>
              <w:jc w:val="center"/>
              <w:rPr>
                <w:rFonts w:ascii="Times New Roman" w:hAnsi="Times New Roman"/>
                <w:color w:val="000000"/>
                <w:sz w:val="18"/>
                <w:szCs w:val="18"/>
                <w:lang w:val="en-US" w:eastAsia="en-NZ"/>
              </w:rPr>
            </w:pPr>
            <w:r w:rsidRPr="002540C4">
              <w:rPr>
                <w:rFonts w:ascii="Times New Roman" w:hAnsi="Times New Roman"/>
                <w:color w:val="000000"/>
                <w:sz w:val="18"/>
                <w:szCs w:val="18"/>
                <w:lang w:val="en-US" w:eastAsia="en-NZ"/>
              </w:rPr>
              <w:t>(0.04)</w:t>
            </w:r>
          </w:p>
        </w:tc>
        <w:tc>
          <w:tcPr>
            <w:tcW w:w="843" w:type="dxa"/>
            <w:tcBorders>
              <w:top w:val="nil"/>
              <w:left w:val="nil"/>
              <w:bottom w:val="nil"/>
              <w:right w:val="nil"/>
            </w:tcBorders>
            <w:shd w:val="clear" w:color="auto" w:fill="auto"/>
            <w:noWrap/>
            <w:hideMark/>
          </w:tcPr>
          <w:p w:rsidR="00DB214D" w:rsidRPr="002540C4" w:rsidRDefault="00DB214D" w:rsidP="00C41862">
            <w:pPr>
              <w:spacing w:after="0" w:line="240" w:lineRule="auto"/>
              <w:jc w:val="center"/>
              <w:rPr>
                <w:rFonts w:ascii="Times New Roman" w:hAnsi="Times New Roman"/>
                <w:color w:val="000000"/>
                <w:sz w:val="18"/>
                <w:szCs w:val="18"/>
                <w:lang w:val="en-US" w:eastAsia="en-NZ"/>
              </w:rPr>
            </w:pPr>
            <w:r w:rsidRPr="002540C4">
              <w:rPr>
                <w:rFonts w:ascii="Times New Roman" w:hAnsi="Times New Roman"/>
                <w:color w:val="000000"/>
                <w:sz w:val="18"/>
                <w:szCs w:val="18"/>
                <w:lang w:val="en-US" w:eastAsia="en-NZ"/>
              </w:rPr>
              <w:t>(28.23)</w:t>
            </w:r>
          </w:p>
        </w:tc>
        <w:tc>
          <w:tcPr>
            <w:tcW w:w="931" w:type="dxa"/>
            <w:tcBorders>
              <w:top w:val="nil"/>
              <w:left w:val="nil"/>
              <w:bottom w:val="nil"/>
              <w:right w:val="nil"/>
            </w:tcBorders>
            <w:shd w:val="clear" w:color="auto" w:fill="auto"/>
            <w:noWrap/>
            <w:hideMark/>
          </w:tcPr>
          <w:p w:rsidR="00DB214D" w:rsidRPr="002540C4" w:rsidRDefault="00DB214D" w:rsidP="00C41862">
            <w:pPr>
              <w:spacing w:after="0" w:line="240" w:lineRule="auto"/>
              <w:jc w:val="center"/>
              <w:rPr>
                <w:rFonts w:ascii="Times New Roman" w:hAnsi="Times New Roman"/>
                <w:color w:val="000000"/>
                <w:sz w:val="18"/>
                <w:szCs w:val="18"/>
                <w:lang w:val="en-US" w:eastAsia="en-NZ"/>
              </w:rPr>
            </w:pPr>
            <w:r w:rsidRPr="002540C4">
              <w:rPr>
                <w:rFonts w:ascii="Times New Roman" w:hAnsi="Times New Roman"/>
                <w:color w:val="000000"/>
                <w:sz w:val="18"/>
                <w:szCs w:val="18"/>
                <w:lang w:val="en-US" w:eastAsia="en-NZ"/>
              </w:rPr>
              <w:t>(0.51)</w:t>
            </w:r>
          </w:p>
        </w:tc>
        <w:tc>
          <w:tcPr>
            <w:tcW w:w="737" w:type="dxa"/>
            <w:tcBorders>
              <w:top w:val="nil"/>
              <w:left w:val="nil"/>
              <w:bottom w:val="nil"/>
              <w:right w:val="nil"/>
            </w:tcBorders>
            <w:shd w:val="clear" w:color="auto" w:fill="auto"/>
            <w:noWrap/>
            <w:hideMark/>
          </w:tcPr>
          <w:p w:rsidR="00DB214D" w:rsidRPr="002540C4" w:rsidRDefault="00DB214D" w:rsidP="00C41862">
            <w:pPr>
              <w:spacing w:after="0" w:line="240" w:lineRule="auto"/>
              <w:jc w:val="center"/>
              <w:rPr>
                <w:rFonts w:ascii="Times New Roman" w:hAnsi="Times New Roman"/>
                <w:color w:val="000000"/>
                <w:sz w:val="18"/>
                <w:szCs w:val="18"/>
                <w:lang w:val="en-US" w:eastAsia="en-NZ"/>
              </w:rPr>
            </w:pPr>
            <w:r w:rsidRPr="002540C4">
              <w:rPr>
                <w:rFonts w:ascii="Times New Roman" w:hAnsi="Times New Roman"/>
                <w:color w:val="000000"/>
                <w:sz w:val="18"/>
                <w:szCs w:val="18"/>
                <w:lang w:val="en-US" w:eastAsia="en-NZ"/>
              </w:rPr>
              <w:t>(2.09)</w:t>
            </w:r>
          </w:p>
        </w:tc>
        <w:tc>
          <w:tcPr>
            <w:tcW w:w="597" w:type="dxa"/>
            <w:tcBorders>
              <w:top w:val="nil"/>
              <w:left w:val="nil"/>
              <w:bottom w:val="nil"/>
              <w:right w:val="nil"/>
            </w:tcBorders>
            <w:shd w:val="clear" w:color="auto" w:fill="auto"/>
            <w:noWrap/>
            <w:hideMark/>
          </w:tcPr>
          <w:p w:rsidR="00DB214D" w:rsidRPr="002540C4" w:rsidRDefault="00DB214D" w:rsidP="00C41862">
            <w:pPr>
              <w:spacing w:after="0" w:line="240" w:lineRule="auto"/>
              <w:jc w:val="center"/>
              <w:rPr>
                <w:rFonts w:ascii="Times New Roman" w:hAnsi="Times New Roman"/>
                <w:color w:val="000000"/>
                <w:sz w:val="18"/>
                <w:szCs w:val="18"/>
                <w:lang w:val="en-US" w:eastAsia="en-NZ"/>
              </w:rPr>
            </w:pPr>
            <w:r w:rsidRPr="002540C4">
              <w:rPr>
                <w:rFonts w:ascii="Times New Roman" w:hAnsi="Times New Roman"/>
                <w:color w:val="000000"/>
                <w:sz w:val="18"/>
                <w:szCs w:val="18"/>
                <w:lang w:val="en-US" w:eastAsia="en-NZ"/>
              </w:rPr>
              <w:t>0.48</w:t>
            </w:r>
          </w:p>
        </w:tc>
        <w:tc>
          <w:tcPr>
            <w:tcW w:w="965" w:type="dxa"/>
            <w:tcBorders>
              <w:top w:val="nil"/>
              <w:left w:val="nil"/>
              <w:bottom w:val="nil"/>
              <w:right w:val="nil"/>
            </w:tcBorders>
            <w:shd w:val="clear" w:color="auto" w:fill="auto"/>
            <w:noWrap/>
            <w:hideMark/>
          </w:tcPr>
          <w:p w:rsidR="00DB214D" w:rsidRPr="002540C4" w:rsidRDefault="00DB214D" w:rsidP="00C41862">
            <w:pPr>
              <w:spacing w:after="0" w:line="240" w:lineRule="auto"/>
              <w:jc w:val="center"/>
              <w:rPr>
                <w:rFonts w:ascii="Times New Roman" w:hAnsi="Times New Roman"/>
                <w:color w:val="000000"/>
                <w:sz w:val="18"/>
                <w:szCs w:val="18"/>
                <w:lang w:val="en-US" w:eastAsia="en-NZ"/>
              </w:rPr>
            </w:pPr>
            <w:r w:rsidRPr="002540C4">
              <w:rPr>
                <w:rFonts w:ascii="Times New Roman" w:hAnsi="Times New Roman"/>
                <w:color w:val="000000"/>
                <w:sz w:val="18"/>
                <w:szCs w:val="18"/>
                <w:lang w:val="en-US" w:eastAsia="en-NZ"/>
              </w:rPr>
              <w:t>0,2,1,0,1</w:t>
            </w:r>
          </w:p>
        </w:tc>
        <w:tc>
          <w:tcPr>
            <w:tcW w:w="733" w:type="dxa"/>
            <w:tcBorders>
              <w:top w:val="nil"/>
              <w:left w:val="nil"/>
              <w:bottom w:val="nil"/>
              <w:right w:val="nil"/>
            </w:tcBorders>
            <w:shd w:val="clear" w:color="auto" w:fill="auto"/>
            <w:noWrap/>
            <w:hideMark/>
          </w:tcPr>
          <w:p w:rsidR="00DB214D" w:rsidRPr="002540C4" w:rsidRDefault="00DB214D" w:rsidP="00C41862">
            <w:pPr>
              <w:spacing w:after="0" w:line="240" w:lineRule="auto"/>
              <w:jc w:val="center"/>
              <w:rPr>
                <w:rFonts w:ascii="Times New Roman" w:hAnsi="Times New Roman"/>
                <w:color w:val="000000"/>
                <w:sz w:val="18"/>
                <w:szCs w:val="18"/>
                <w:lang w:val="en-US" w:eastAsia="en-NZ"/>
              </w:rPr>
            </w:pPr>
            <w:r w:rsidRPr="002540C4">
              <w:rPr>
                <w:rFonts w:ascii="Times New Roman" w:hAnsi="Times New Roman"/>
                <w:color w:val="000000"/>
                <w:sz w:val="18"/>
                <w:szCs w:val="18"/>
                <w:lang w:val="en-US" w:eastAsia="en-NZ"/>
              </w:rPr>
              <w:t>6.05</w:t>
            </w:r>
          </w:p>
        </w:tc>
        <w:tc>
          <w:tcPr>
            <w:tcW w:w="778" w:type="dxa"/>
            <w:tcBorders>
              <w:top w:val="nil"/>
              <w:left w:val="nil"/>
              <w:bottom w:val="nil"/>
              <w:right w:val="nil"/>
            </w:tcBorders>
            <w:shd w:val="clear" w:color="auto" w:fill="auto"/>
            <w:noWrap/>
            <w:hideMark/>
          </w:tcPr>
          <w:p w:rsidR="00DB214D" w:rsidRPr="002540C4" w:rsidRDefault="00DB214D" w:rsidP="00C41862">
            <w:pPr>
              <w:spacing w:after="0" w:line="240" w:lineRule="auto"/>
              <w:jc w:val="center"/>
              <w:rPr>
                <w:rFonts w:ascii="Times New Roman" w:hAnsi="Times New Roman"/>
                <w:color w:val="000000"/>
                <w:sz w:val="18"/>
                <w:szCs w:val="18"/>
                <w:lang w:val="en-US" w:eastAsia="en-NZ"/>
              </w:rPr>
            </w:pPr>
            <w:r w:rsidRPr="002540C4">
              <w:rPr>
                <w:rFonts w:ascii="Times New Roman" w:hAnsi="Times New Roman"/>
                <w:color w:val="000000"/>
                <w:sz w:val="18"/>
                <w:szCs w:val="18"/>
                <w:lang w:val="en-US" w:eastAsia="en-NZ"/>
              </w:rPr>
              <w:t>1%</w:t>
            </w:r>
          </w:p>
        </w:tc>
        <w:tc>
          <w:tcPr>
            <w:tcW w:w="837" w:type="dxa"/>
            <w:tcBorders>
              <w:top w:val="nil"/>
              <w:left w:val="nil"/>
              <w:bottom w:val="nil"/>
              <w:right w:val="nil"/>
            </w:tcBorders>
            <w:shd w:val="clear" w:color="auto" w:fill="auto"/>
            <w:noWrap/>
            <w:hideMark/>
          </w:tcPr>
          <w:p w:rsidR="00DB214D" w:rsidRPr="002540C4" w:rsidRDefault="00DB214D" w:rsidP="00C41862">
            <w:pPr>
              <w:spacing w:after="0" w:line="240" w:lineRule="auto"/>
              <w:jc w:val="center"/>
              <w:rPr>
                <w:rFonts w:ascii="Times New Roman" w:hAnsi="Times New Roman"/>
                <w:color w:val="000000"/>
                <w:sz w:val="18"/>
                <w:szCs w:val="18"/>
                <w:lang w:val="en-US" w:eastAsia="en-NZ"/>
              </w:rPr>
            </w:pPr>
            <w:r w:rsidRPr="002540C4">
              <w:rPr>
                <w:rFonts w:ascii="Times New Roman" w:hAnsi="Times New Roman"/>
                <w:color w:val="000000"/>
                <w:sz w:val="18"/>
                <w:szCs w:val="18"/>
                <w:lang w:val="en-US" w:eastAsia="en-NZ"/>
              </w:rPr>
              <w:t>[0.94]</w:t>
            </w:r>
          </w:p>
        </w:tc>
        <w:tc>
          <w:tcPr>
            <w:tcW w:w="768" w:type="dxa"/>
            <w:tcBorders>
              <w:top w:val="nil"/>
              <w:left w:val="nil"/>
              <w:bottom w:val="nil"/>
              <w:right w:val="nil"/>
            </w:tcBorders>
            <w:shd w:val="clear" w:color="auto" w:fill="auto"/>
            <w:noWrap/>
            <w:hideMark/>
          </w:tcPr>
          <w:p w:rsidR="00DB214D" w:rsidRPr="002540C4" w:rsidRDefault="00DB214D" w:rsidP="00C41862">
            <w:pPr>
              <w:spacing w:after="0" w:line="240" w:lineRule="auto"/>
              <w:jc w:val="center"/>
              <w:rPr>
                <w:rFonts w:ascii="Times New Roman" w:hAnsi="Times New Roman"/>
                <w:color w:val="000000"/>
                <w:sz w:val="18"/>
                <w:szCs w:val="18"/>
                <w:lang w:val="en-US" w:eastAsia="en-NZ"/>
              </w:rPr>
            </w:pPr>
            <w:r w:rsidRPr="002540C4">
              <w:rPr>
                <w:rFonts w:ascii="Times New Roman" w:hAnsi="Times New Roman"/>
                <w:color w:val="000000"/>
                <w:sz w:val="18"/>
                <w:szCs w:val="18"/>
                <w:lang w:val="en-US" w:eastAsia="en-NZ"/>
              </w:rPr>
              <w:t>[0.21]</w:t>
            </w:r>
          </w:p>
        </w:tc>
        <w:tc>
          <w:tcPr>
            <w:tcW w:w="896" w:type="dxa"/>
            <w:tcBorders>
              <w:top w:val="nil"/>
              <w:left w:val="nil"/>
              <w:bottom w:val="nil"/>
              <w:right w:val="nil"/>
            </w:tcBorders>
            <w:shd w:val="clear" w:color="auto" w:fill="auto"/>
            <w:noWrap/>
            <w:hideMark/>
          </w:tcPr>
          <w:p w:rsidR="00DB214D" w:rsidRPr="002540C4" w:rsidRDefault="00DB214D" w:rsidP="00C41862">
            <w:pPr>
              <w:spacing w:after="0" w:line="240" w:lineRule="auto"/>
              <w:jc w:val="center"/>
              <w:rPr>
                <w:rFonts w:ascii="Times New Roman" w:hAnsi="Times New Roman"/>
                <w:color w:val="000000"/>
                <w:sz w:val="18"/>
                <w:szCs w:val="18"/>
                <w:lang w:val="en-US" w:eastAsia="en-NZ"/>
              </w:rPr>
            </w:pPr>
            <w:r w:rsidRPr="002540C4">
              <w:rPr>
                <w:rFonts w:ascii="Times New Roman" w:hAnsi="Times New Roman"/>
                <w:color w:val="000000"/>
                <w:sz w:val="18"/>
                <w:szCs w:val="18"/>
                <w:lang w:val="en-US" w:eastAsia="en-NZ"/>
              </w:rPr>
              <w:t>[0.05]</w:t>
            </w:r>
          </w:p>
        </w:tc>
        <w:tc>
          <w:tcPr>
            <w:tcW w:w="827" w:type="dxa"/>
            <w:tcBorders>
              <w:top w:val="nil"/>
              <w:left w:val="nil"/>
              <w:bottom w:val="nil"/>
              <w:right w:val="nil"/>
            </w:tcBorders>
            <w:shd w:val="clear" w:color="auto" w:fill="auto"/>
            <w:noWrap/>
            <w:hideMark/>
          </w:tcPr>
          <w:p w:rsidR="00DB214D" w:rsidRPr="002540C4" w:rsidRDefault="00DB214D" w:rsidP="00C41862">
            <w:pPr>
              <w:spacing w:after="0" w:line="240" w:lineRule="auto"/>
              <w:jc w:val="center"/>
              <w:rPr>
                <w:rFonts w:ascii="Times New Roman" w:hAnsi="Times New Roman"/>
                <w:color w:val="000000"/>
                <w:sz w:val="18"/>
                <w:szCs w:val="18"/>
                <w:lang w:val="en-US" w:eastAsia="en-NZ"/>
              </w:rPr>
            </w:pPr>
            <w:r w:rsidRPr="002540C4">
              <w:rPr>
                <w:rFonts w:ascii="Times New Roman" w:hAnsi="Times New Roman"/>
                <w:color w:val="000000"/>
                <w:sz w:val="18"/>
                <w:szCs w:val="18"/>
                <w:lang w:val="en-US" w:eastAsia="en-NZ"/>
              </w:rPr>
              <w:t>[0.87]</w:t>
            </w:r>
          </w:p>
        </w:tc>
      </w:tr>
      <w:tr w:rsidR="00DB214D" w:rsidRPr="00C30BFD" w:rsidTr="00C41862">
        <w:trPr>
          <w:trHeight w:val="250"/>
        </w:trPr>
        <w:tc>
          <w:tcPr>
            <w:tcW w:w="2147" w:type="dxa"/>
            <w:tcBorders>
              <w:top w:val="nil"/>
              <w:left w:val="nil"/>
              <w:bottom w:val="nil"/>
              <w:right w:val="nil"/>
            </w:tcBorders>
            <w:shd w:val="clear" w:color="auto" w:fill="auto"/>
            <w:vAlign w:val="bottom"/>
            <w:hideMark/>
          </w:tcPr>
          <w:p w:rsidR="00DB214D" w:rsidRPr="002540C4" w:rsidRDefault="00DB214D" w:rsidP="00C41862">
            <w:pPr>
              <w:spacing w:after="0" w:line="240" w:lineRule="auto"/>
              <w:rPr>
                <w:rFonts w:ascii="Times New Roman" w:hAnsi="Times New Roman"/>
                <w:color w:val="000000"/>
                <w:sz w:val="20"/>
                <w:szCs w:val="20"/>
                <w:lang w:val="en-US" w:eastAsia="en-NZ"/>
              </w:rPr>
            </w:pPr>
          </w:p>
        </w:tc>
        <w:tc>
          <w:tcPr>
            <w:tcW w:w="834" w:type="dxa"/>
            <w:tcBorders>
              <w:top w:val="nil"/>
              <w:left w:val="nil"/>
              <w:bottom w:val="nil"/>
              <w:right w:val="nil"/>
            </w:tcBorders>
            <w:shd w:val="clear" w:color="auto" w:fill="auto"/>
            <w:noWrap/>
            <w:hideMark/>
          </w:tcPr>
          <w:p w:rsidR="00DB214D" w:rsidRPr="002540C4" w:rsidRDefault="00DB214D" w:rsidP="00C41862">
            <w:pPr>
              <w:spacing w:after="0" w:line="240" w:lineRule="auto"/>
              <w:jc w:val="center"/>
              <w:rPr>
                <w:rFonts w:ascii="Times New Roman" w:hAnsi="Times New Roman"/>
                <w:color w:val="000000"/>
                <w:sz w:val="18"/>
                <w:szCs w:val="18"/>
                <w:lang w:val="en-US" w:eastAsia="en-NZ"/>
              </w:rPr>
            </w:pPr>
            <w:r w:rsidRPr="002540C4">
              <w:rPr>
                <w:rFonts w:ascii="Times New Roman" w:hAnsi="Times New Roman"/>
                <w:color w:val="000000"/>
                <w:sz w:val="18"/>
                <w:szCs w:val="18"/>
                <w:lang w:val="en-US" w:eastAsia="en-NZ"/>
              </w:rPr>
              <w:t>[0.04]</w:t>
            </w:r>
          </w:p>
        </w:tc>
        <w:tc>
          <w:tcPr>
            <w:tcW w:w="737" w:type="dxa"/>
            <w:tcBorders>
              <w:top w:val="nil"/>
              <w:left w:val="nil"/>
              <w:bottom w:val="nil"/>
              <w:right w:val="nil"/>
            </w:tcBorders>
            <w:shd w:val="clear" w:color="auto" w:fill="auto"/>
            <w:noWrap/>
            <w:hideMark/>
          </w:tcPr>
          <w:p w:rsidR="00DB214D" w:rsidRPr="002540C4" w:rsidRDefault="00DB214D" w:rsidP="00C41862">
            <w:pPr>
              <w:spacing w:after="0" w:line="240" w:lineRule="auto"/>
              <w:jc w:val="center"/>
              <w:rPr>
                <w:rFonts w:ascii="Times New Roman" w:hAnsi="Times New Roman"/>
                <w:color w:val="000000"/>
                <w:sz w:val="18"/>
                <w:szCs w:val="18"/>
                <w:lang w:val="en-US" w:eastAsia="en-NZ"/>
              </w:rPr>
            </w:pPr>
            <w:r w:rsidRPr="002540C4">
              <w:rPr>
                <w:rFonts w:ascii="Times New Roman" w:hAnsi="Times New Roman"/>
                <w:color w:val="000000"/>
                <w:sz w:val="18"/>
                <w:szCs w:val="18"/>
                <w:lang w:val="en-US" w:eastAsia="en-NZ"/>
              </w:rPr>
              <w:t>[0.24]</w:t>
            </w:r>
          </w:p>
        </w:tc>
        <w:tc>
          <w:tcPr>
            <w:tcW w:w="913" w:type="dxa"/>
            <w:tcBorders>
              <w:top w:val="nil"/>
              <w:left w:val="nil"/>
              <w:bottom w:val="nil"/>
              <w:right w:val="nil"/>
            </w:tcBorders>
            <w:shd w:val="clear" w:color="auto" w:fill="auto"/>
            <w:noWrap/>
            <w:hideMark/>
          </w:tcPr>
          <w:p w:rsidR="00DB214D" w:rsidRPr="002540C4" w:rsidRDefault="00DB214D" w:rsidP="00C41862">
            <w:pPr>
              <w:spacing w:after="0" w:line="240" w:lineRule="auto"/>
              <w:jc w:val="center"/>
              <w:rPr>
                <w:rFonts w:ascii="Times New Roman" w:hAnsi="Times New Roman"/>
                <w:color w:val="000000"/>
                <w:sz w:val="18"/>
                <w:szCs w:val="18"/>
                <w:lang w:val="en-US" w:eastAsia="en-NZ"/>
              </w:rPr>
            </w:pPr>
            <w:r w:rsidRPr="002540C4">
              <w:rPr>
                <w:rFonts w:ascii="Times New Roman" w:hAnsi="Times New Roman"/>
                <w:color w:val="000000"/>
                <w:sz w:val="18"/>
                <w:szCs w:val="18"/>
                <w:lang w:val="en-US" w:eastAsia="en-NZ"/>
              </w:rPr>
              <w:t>[0.00]</w:t>
            </w:r>
          </w:p>
        </w:tc>
        <w:tc>
          <w:tcPr>
            <w:tcW w:w="843" w:type="dxa"/>
            <w:tcBorders>
              <w:top w:val="nil"/>
              <w:left w:val="nil"/>
              <w:bottom w:val="nil"/>
              <w:right w:val="nil"/>
            </w:tcBorders>
            <w:shd w:val="clear" w:color="auto" w:fill="auto"/>
            <w:noWrap/>
            <w:hideMark/>
          </w:tcPr>
          <w:p w:rsidR="00DB214D" w:rsidRPr="002540C4" w:rsidRDefault="00DB214D" w:rsidP="00C41862">
            <w:pPr>
              <w:spacing w:after="0" w:line="240" w:lineRule="auto"/>
              <w:jc w:val="center"/>
              <w:rPr>
                <w:rFonts w:ascii="Times New Roman" w:hAnsi="Times New Roman"/>
                <w:color w:val="000000"/>
                <w:sz w:val="18"/>
                <w:szCs w:val="18"/>
                <w:lang w:val="en-US" w:eastAsia="en-NZ"/>
              </w:rPr>
            </w:pPr>
            <w:r w:rsidRPr="002540C4">
              <w:rPr>
                <w:rFonts w:ascii="Times New Roman" w:hAnsi="Times New Roman"/>
                <w:color w:val="000000"/>
                <w:sz w:val="18"/>
                <w:szCs w:val="18"/>
                <w:lang w:val="en-US" w:eastAsia="en-NZ"/>
              </w:rPr>
              <w:t>[0.64]</w:t>
            </w:r>
          </w:p>
        </w:tc>
        <w:tc>
          <w:tcPr>
            <w:tcW w:w="931" w:type="dxa"/>
            <w:tcBorders>
              <w:top w:val="nil"/>
              <w:left w:val="nil"/>
              <w:bottom w:val="nil"/>
              <w:right w:val="nil"/>
            </w:tcBorders>
            <w:shd w:val="clear" w:color="auto" w:fill="auto"/>
            <w:noWrap/>
            <w:hideMark/>
          </w:tcPr>
          <w:p w:rsidR="00DB214D" w:rsidRPr="002540C4" w:rsidRDefault="00DB214D" w:rsidP="00C41862">
            <w:pPr>
              <w:spacing w:after="0" w:line="240" w:lineRule="auto"/>
              <w:jc w:val="center"/>
              <w:rPr>
                <w:rFonts w:ascii="Times New Roman" w:hAnsi="Times New Roman"/>
                <w:color w:val="000000"/>
                <w:sz w:val="18"/>
                <w:szCs w:val="18"/>
                <w:lang w:val="en-US" w:eastAsia="en-NZ"/>
              </w:rPr>
            </w:pPr>
            <w:r w:rsidRPr="002540C4">
              <w:rPr>
                <w:rFonts w:ascii="Times New Roman" w:hAnsi="Times New Roman"/>
                <w:color w:val="000000"/>
                <w:sz w:val="18"/>
                <w:szCs w:val="18"/>
                <w:lang w:val="en-US" w:eastAsia="en-NZ"/>
              </w:rPr>
              <w:t>[0.2]</w:t>
            </w:r>
          </w:p>
        </w:tc>
        <w:tc>
          <w:tcPr>
            <w:tcW w:w="737" w:type="dxa"/>
            <w:tcBorders>
              <w:top w:val="nil"/>
              <w:left w:val="nil"/>
              <w:bottom w:val="nil"/>
              <w:right w:val="nil"/>
            </w:tcBorders>
            <w:shd w:val="clear" w:color="auto" w:fill="auto"/>
            <w:noWrap/>
            <w:hideMark/>
          </w:tcPr>
          <w:p w:rsidR="00DB214D" w:rsidRPr="002540C4" w:rsidRDefault="00DB214D" w:rsidP="00C41862">
            <w:pPr>
              <w:spacing w:after="0" w:line="240" w:lineRule="auto"/>
              <w:jc w:val="center"/>
              <w:rPr>
                <w:rFonts w:ascii="Times New Roman" w:hAnsi="Times New Roman"/>
                <w:color w:val="000000"/>
                <w:sz w:val="18"/>
                <w:szCs w:val="18"/>
                <w:lang w:val="en-US" w:eastAsia="en-NZ"/>
              </w:rPr>
            </w:pPr>
            <w:r w:rsidRPr="002540C4">
              <w:rPr>
                <w:rFonts w:ascii="Times New Roman" w:hAnsi="Times New Roman"/>
                <w:color w:val="000000"/>
                <w:sz w:val="18"/>
                <w:szCs w:val="18"/>
                <w:lang w:val="en-US" w:eastAsia="en-NZ"/>
              </w:rPr>
              <w:t>[0.05]</w:t>
            </w:r>
          </w:p>
        </w:tc>
        <w:tc>
          <w:tcPr>
            <w:tcW w:w="597" w:type="dxa"/>
            <w:tcBorders>
              <w:top w:val="nil"/>
              <w:left w:val="nil"/>
              <w:bottom w:val="nil"/>
              <w:right w:val="nil"/>
            </w:tcBorders>
            <w:shd w:val="clear" w:color="auto" w:fill="auto"/>
            <w:noWrap/>
            <w:hideMark/>
          </w:tcPr>
          <w:p w:rsidR="00DB214D" w:rsidRPr="002540C4" w:rsidRDefault="00DB214D" w:rsidP="00C41862">
            <w:pPr>
              <w:spacing w:after="0" w:line="240" w:lineRule="auto"/>
              <w:jc w:val="center"/>
              <w:rPr>
                <w:rFonts w:ascii="Times New Roman" w:hAnsi="Times New Roman"/>
                <w:color w:val="000000"/>
                <w:sz w:val="18"/>
                <w:szCs w:val="18"/>
                <w:lang w:val="en-US" w:eastAsia="en-NZ"/>
              </w:rPr>
            </w:pPr>
          </w:p>
        </w:tc>
        <w:tc>
          <w:tcPr>
            <w:tcW w:w="965" w:type="dxa"/>
            <w:tcBorders>
              <w:top w:val="nil"/>
              <w:left w:val="nil"/>
              <w:bottom w:val="nil"/>
              <w:right w:val="nil"/>
            </w:tcBorders>
            <w:shd w:val="clear" w:color="auto" w:fill="auto"/>
            <w:noWrap/>
            <w:hideMark/>
          </w:tcPr>
          <w:p w:rsidR="00DB214D" w:rsidRPr="002540C4" w:rsidRDefault="00DB214D" w:rsidP="00C41862">
            <w:pPr>
              <w:spacing w:after="0" w:line="240" w:lineRule="auto"/>
              <w:jc w:val="center"/>
              <w:rPr>
                <w:rFonts w:ascii="Times New Roman" w:hAnsi="Times New Roman"/>
                <w:color w:val="000000"/>
                <w:sz w:val="18"/>
                <w:szCs w:val="18"/>
                <w:lang w:val="en-US" w:eastAsia="en-NZ"/>
              </w:rPr>
            </w:pPr>
          </w:p>
        </w:tc>
        <w:tc>
          <w:tcPr>
            <w:tcW w:w="733" w:type="dxa"/>
            <w:tcBorders>
              <w:top w:val="nil"/>
              <w:left w:val="nil"/>
              <w:bottom w:val="nil"/>
              <w:right w:val="nil"/>
            </w:tcBorders>
            <w:shd w:val="clear" w:color="auto" w:fill="auto"/>
            <w:noWrap/>
            <w:hideMark/>
          </w:tcPr>
          <w:p w:rsidR="00DB214D" w:rsidRPr="002540C4" w:rsidRDefault="00DB214D" w:rsidP="00C41862">
            <w:pPr>
              <w:spacing w:after="0" w:line="240" w:lineRule="auto"/>
              <w:jc w:val="center"/>
              <w:rPr>
                <w:rFonts w:ascii="Times New Roman" w:hAnsi="Times New Roman"/>
                <w:color w:val="000000"/>
                <w:sz w:val="18"/>
                <w:szCs w:val="18"/>
                <w:lang w:val="en-US" w:eastAsia="en-NZ"/>
              </w:rPr>
            </w:pPr>
          </w:p>
        </w:tc>
        <w:tc>
          <w:tcPr>
            <w:tcW w:w="778" w:type="dxa"/>
            <w:tcBorders>
              <w:top w:val="nil"/>
              <w:left w:val="nil"/>
              <w:bottom w:val="nil"/>
              <w:right w:val="nil"/>
            </w:tcBorders>
            <w:shd w:val="clear" w:color="auto" w:fill="auto"/>
            <w:noWrap/>
            <w:hideMark/>
          </w:tcPr>
          <w:p w:rsidR="00DB214D" w:rsidRPr="002540C4" w:rsidRDefault="00DB214D" w:rsidP="00C41862">
            <w:pPr>
              <w:spacing w:after="0" w:line="240" w:lineRule="auto"/>
              <w:jc w:val="center"/>
              <w:rPr>
                <w:rFonts w:ascii="Times New Roman" w:hAnsi="Times New Roman"/>
                <w:color w:val="000000"/>
                <w:sz w:val="18"/>
                <w:szCs w:val="18"/>
                <w:lang w:val="en-US" w:eastAsia="en-NZ"/>
              </w:rPr>
            </w:pPr>
          </w:p>
        </w:tc>
        <w:tc>
          <w:tcPr>
            <w:tcW w:w="837" w:type="dxa"/>
            <w:tcBorders>
              <w:top w:val="nil"/>
              <w:left w:val="nil"/>
              <w:bottom w:val="nil"/>
              <w:right w:val="nil"/>
            </w:tcBorders>
            <w:shd w:val="clear" w:color="auto" w:fill="auto"/>
            <w:noWrap/>
            <w:hideMark/>
          </w:tcPr>
          <w:p w:rsidR="00DB214D" w:rsidRPr="002540C4" w:rsidRDefault="00DB214D" w:rsidP="00C41862">
            <w:pPr>
              <w:spacing w:after="0" w:line="240" w:lineRule="auto"/>
              <w:jc w:val="center"/>
              <w:rPr>
                <w:rFonts w:ascii="Times New Roman" w:hAnsi="Times New Roman"/>
                <w:color w:val="000000"/>
                <w:sz w:val="18"/>
                <w:szCs w:val="18"/>
                <w:lang w:val="en-US" w:eastAsia="en-NZ"/>
              </w:rPr>
            </w:pPr>
          </w:p>
        </w:tc>
        <w:tc>
          <w:tcPr>
            <w:tcW w:w="768" w:type="dxa"/>
            <w:tcBorders>
              <w:top w:val="nil"/>
              <w:left w:val="nil"/>
              <w:bottom w:val="nil"/>
              <w:right w:val="nil"/>
            </w:tcBorders>
            <w:shd w:val="clear" w:color="auto" w:fill="auto"/>
            <w:noWrap/>
            <w:hideMark/>
          </w:tcPr>
          <w:p w:rsidR="00DB214D" w:rsidRPr="002540C4" w:rsidRDefault="00DB214D" w:rsidP="00C41862">
            <w:pPr>
              <w:spacing w:after="0" w:line="240" w:lineRule="auto"/>
              <w:jc w:val="center"/>
              <w:rPr>
                <w:rFonts w:ascii="Times New Roman" w:hAnsi="Times New Roman"/>
                <w:color w:val="000000"/>
                <w:sz w:val="18"/>
                <w:szCs w:val="18"/>
                <w:lang w:val="en-US" w:eastAsia="en-NZ"/>
              </w:rPr>
            </w:pPr>
          </w:p>
        </w:tc>
        <w:tc>
          <w:tcPr>
            <w:tcW w:w="896" w:type="dxa"/>
            <w:tcBorders>
              <w:top w:val="nil"/>
              <w:left w:val="nil"/>
              <w:bottom w:val="nil"/>
              <w:right w:val="nil"/>
            </w:tcBorders>
            <w:shd w:val="clear" w:color="auto" w:fill="auto"/>
            <w:noWrap/>
            <w:hideMark/>
          </w:tcPr>
          <w:p w:rsidR="00DB214D" w:rsidRPr="002540C4" w:rsidRDefault="00DB214D" w:rsidP="00C41862">
            <w:pPr>
              <w:spacing w:after="0" w:line="240" w:lineRule="auto"/>
              <w:jc w:val="center"/>
              <w:rPr>
                <w:rFonts w:ascii="Times New Roman" w:hAnsi="Times New Roman"/>
                <w:color w:val="000000"/>
                <w:sz w:val="18"/>
                <w:szCs w:val="18"/>
                <w:lang w:val="en-US" w:eastAsia="en-NZ"/>
              </w:rPr>
            </w:pPr>
          </w:p>
        </w:tc>
        <w:tc>
          <w:tcPr>
            <w:tcW w:w="827" w:type="dxa"/>
            <w:tcBorders>
              <w:top w:val="nil"/>
              <w:left w:val="nil"/>
              <w:bottom w:val="nil"/>
              <w:right w:val="nil"/>
            </w:tcBorders>
            <w:shd w:val="clear" w:color="auto" w:fill="auto"/>
            <w:noWrap/>
            <w:hideMark/>
          </w:tcPr>
          <w:p w:rsidR="00DB214D" w:rsidRPr="002540C4" w:rsidRDefault="00DB214D" w:rsidP="00C41862">
            <w:pPr>
              <w:spacing w:after="0" w:line="240" w:lineRule="auto"/>
              <w:jc w:val="center"/>
              <w:rPr>
                <w:rFonts w:ascii="Times New Roman" w:hAnsi="Times New Roman"/>
                <w:color w:val="000000"/>
                <w:sz w:val="18"/>
                <w:szCs w:val="18"/>
                <w:lang w:val="en-US" w:eastAsia="en-NZ"/>
              </w:rPr>
            </w:pPr>
          </w:p>
        </w:tc>
      </w:tr>
      <w:tr w:rsidR="00DB214D" w:rsidRPr="00C30BFD" w:rsidTr="00C41862">
        <w:trPr>
          <w:trHeight w:val="250"/>
        </w:trPr>
        <w:tc>
          <w:tcPr>
            <w:tcW w:w="2147" w:type="dxa"/>
            <w:tcBorders>
              <w:top w:val="nil"/>
              <w:left w:val="nil"/>
              <w:bottom w:val="nil"/>
              <w:right w:val="nil"/>
            </w:tcBorders>
            <w:shd w:val="clear" w:color="auto" w:fill="auto"/>
            <w:noWrap/>
            <w:vAlign w:val="bottom"/>
            <w:hideMark/>
          </w:tcPr>
          <w:p w:rsidR="00DB214D" w:rsidRPr="002540C4" w:rsidRDefault="00DB214D" w:rsidP="00C41862">
            <w:pPr>
              <w:spacing w:after="0" w:line="240" w:lineRule="auto"/>
              <w:rPr>
                <w:rFonts w:ascii="Times New Roman" w:hAnsi="Times New Roman"/>
                <w:bCs/>
                <w:color w:val="000000"/>
                <w:sz w:val="20"/>
                <w:szCs w:val="20"/>
                <w:lang w:val="en-US" w:eastAsia="en-NZ"/>
              </w:rPr>
            </w:pPr>
            <w:r w:rsidRPr="002540C4">
              <w:rPr>
                <w:rFonts w:ascii="Times New Roman" w:hAnsi="Times New Roman"/>
                <w:bCs/>
                <w:color w:val="000000"/>
                <w:sz w:val="20"/>
                <w:szCs w:val="20"/>
                <w:lang w:val="en-US" w:eastAsia="en-NZ"/>
              </w:rPr>
              <w:t>Model 23 (INF=23)</w:t>
            </w:r>
          </w:p>
        </w:tc>
        <w:tc>
          <w:tcPr>
            <w:tcW w:w="834" w:type="dxa"/>
            <w:tcBorders>
              <w:top w:val="nil"/>
              <w:left w:val="nil"/>
              <w:bottom w:val="nil"/>
              <w:right w:val="nil"/>
            </w:tcBorders>
            <w:shd w:val="clear" w:color="auto" w:fill="auto"/>
            <w:noWrap/>
            <w:vAlign w:val="bottom"/>
            <w:hideMark/>
          </w:tcPr>
          <w:p w:rsidR="00DB214D" w:rsidRPr="002540C4" w:rsidRDefault="00DB214D" w:rsidP="00C41862">
            <w:pPr>
              <w:spacing w:after="0" w:line="240" w:lineRule="auto"/>
              <w:jc w:val="center"/>
              <w:rPr>
                <w:rFonts w:ascii="Times New Roman" w:hAnsi="Times New Roman"/>
                <w:color w:val="000000"/>
                <w:sz w:val="18"/>
                <w:szCs w:val="18"/>
                <w:lang w:val="en-US" w:eastAsia="en-NZ"/>
              </w:rPr>
            </w:pPr>
            <w:r w:rsidRPr="002540C4">
              <w:rPr>
                <w:rFonts w:ascii="Times New Roman" w:hAnsi="Times New Roman"/>
                <w:color w:val="000000"/>
                <w:sz w:val="18"/>
                <w:szCs w:val="18"/>
                <w:lang w:val="en-US" w:eastAsia="en-NZ"/>
              </w:rPr>
              <w:t>-0.18**</w:t>
            </w:r>
          </w:p>
        </w:tc>
        <w:tc>
          <w:tcPr>
            <w:tcW w:w="737" w:type="dxa"/>
            <w:tcBorders>
              <w:top w:val="nil"/>
              <w:left w:val="nil"/>
              <w:bottom w:val="nil"/>
              <w:right w:val="nil"/>
            </w:tcBorders>
            <w:shd w:val="clear" w:color="auto" w:fill="auto"/>
            <w:noWrap/>
            <w:vAlign w:val="bottom"/>
            <w:hideMark/>
          </w:tcPr>
          <w:p w:rsidR="00DB214D" w:rsidRPr="002540C4" w:rsidRDefault="00DB214D" w:rsidP="00C41862">
            <w:pPr>
              <w:spacing w:after="0" w:line="240" w:lineRule="auto"/>
              <w:jc w:val="center"/>
              <w:rPr>
                <w:rFonts w:ascii="Times New Roman" w:hAnsi="Times New Roman"/>
                <w:color w:val="000000"/>
                <w:sz w:val="18"/>
                <w:szCs w:val="18"/>
                <w:lang w:val="en-US" w:eastAsia="en-NZ"/>
              </w:rPr>
            </w:pPr>
            <w:r w:rsidRPr="002540C4">
              <w:rPr>
                <w:rFonts w:ascii="Times New Roman" w:hAnsi="Times New Roman"/>
                <w:color w:val="000000"/>
                <w:sz w:val="18"/>
                <w:szCs w:val="18"/>
                <w:lang w:val="en-US" w:eastAsia="en-NZ"/>
              </w:rPr>
              <w:t>0.86</w:t>
            </w:r>
          </w:p>
        </w:tc>
        <w:tc>
          <w:tcPr>
            <w:tcW w:w="913" w:type="dxa"/>
            <w:tcBorders>
              <w:top w:val="nil"/>
              <w:left w:val="nil"/>
              <w:bottom w:val="nil"/>
              <w:right w:val="nil"/>
            </w:tcBorders>
            <w:shd w:val="clear" w:color="auto" w:fill="auto"/>
            <w:noWrap/>
            <w:vAlign w:val="bottom"/>
            <w:hideMark/>
          </w:tcPr>
          <w:p w:rsidR="00DB214D" w:rsidRPr="002540C4" w:rsidRDefault="00DB214D" w:rsidP="00C41862">
            <w:pPr>
              <w:spacing w:after="0" w:line="240" w:lineRule="auto"/>
              <w:jc w:val="center"/>
              <w:rPr>
                <w:rFonts w:ascii="Times New Roman" w:hAnsi="Times New Roman"/>
                <w:color w:val="000000"/>
                <w:sz w:val="18"/>
                <w:szCs w:val="18"/>
                <w:lang w:val="en-US" w:eastAsia="en-NZ"/>
              </w:rPr>
            </w:pPr>
            <w:r w:rsidRPr="002540C4">
              <w:rPr>
                <w:rFonts w:ascii="Times New Roman" w:hAnsi="Times New Roman"/>
                <w:color w:val="000000"/>
                <w:sz w:val="18"/>
                <w:szCs w:val="18"/>
                <w:lang w:val="en-US" w:eastAsia="en-NZ"/>
              </w:rPr>
              <w:t>0.15***</w:t>
            </w:r>
          </w:p>
        </w:tc>
        <w:tc>
          <w:tcPr>
            <w:tcW w:w="843" w:type="dxa"/>
            <w:tcBorders>
              <w:top w:val="nil"/>
              <w:left w:val="nil"/>
              <w:bottom w:val="nil"/>
              <w:right w:val="nil"/>
            </w:tcBorders>
            <w:shd w:val="clear" w:color="auto" w:fill="auto"/>
            <w:noWrap/>
            <w:vAlign w:val="bottom"/>
            <w:hideMark/>
          </w:tcPr>
          <w:p w:rsidR="00DB214D" w:rsidRPr="002540C4" w:rsidRDefault="00DB214D" w:rsidP="00C41862">
            <w:pPr>
              <w:spacing w:after="0" w:line="240" w:lineRule="auto"/>
              <w:jc w:val="center"/>
              <w:rPr>
                <w:rFonts w:ascii="Times New Roman" w:hAnsi="Times New Roman"/>
                <w:color w:val="000000"/>
                <w:sz w:val="18"/>
                <w:szCs w:val="18"/>
                <w:lang w:val="en-US" w:eastAsia="en-NZ"/>
              </w:rPr>
            </w:pPr>
            <w:r w:rsidRPr="002540C4">
              <w:rPr>
                <w:rFonts w:ascii="Times New Roman" w:hAnsi="Times New Roman"/>
                <w:color w:val="000000"/>
                <w:sz w:val="18"/>
                <w:szCs w:val="18"/>
                <w:lang w:val="en-US" w:eastAsia="en-NZ"/>
              </w:rPr>
              <w:t>13.15</w:t>
            </w:r>
          </w:p>
        </w:tc>
        <w:tc>
          <w:tcPr>
            <w:tcW w:w="931" w:type="dxa"/>
            <w:tcBorders>
              <w:top w:val="nil"/>
              <w:left w:val="nil"/>
              <w:bottom w:val="nil"/>
              <w:right w:val="nil"/>
            </w:tcBorders>
            <w:shd w:val="clear" w:color="auto" w:fill="auto"/>
            <w:noWrap/>
            <w:vAlign w:val="bottom"/>
            <w:hideMark/>
          </w:tcPr>
          <w:p w:rsidR="00DB214D" w:rsidRPr="002540C4" w:rsidRDefault="00DB214D" w:rsidP="00C41862">
            <w:pPr>
              <w:spacing w:after="0" w:line="240" w:lineRule="auto"/>
              <w:jc w:val="center"/>
              <w:rPr>
                <w:rFonts w:ascii="Times New Roman" w:hAnsi="Times New Roman"/>
                <w:color w:val="000000"/>
                <w:sz w:val="18"/>
                <w:szCs w:val="18"/>
                <w:lang w:val="en-US" w:eastAsia="en-NZ"/>
              </w:rPr>
            </w:pPr>
            <w:r w:rsidRPr="002540C4">
              <w:rPr>
                <w:rFonts w:ascii="Times New Roman" w:hAnsi="Times New Roman"/>
                <w:color w:val="000000"/>
                <w:sz w:val="18"/>
                <w:szCs w:val="18"/>
                <w:lang w:val="en-US" w:eastAsia="en-NZ"/>
              </w:rPr>
              <w:t>-0.80</w:t>
            </w:r>
          </w:p>
        </w:tc>
        <w:tc>
          <w:tcPr>
            <w:tcW w:w="737" w:type="dxa"/>
            <w:tcBorders>
              <w:top w:val="nil"/>
              <w:left w:val="nil"/>
              <w:bottom w:val="nil"/>
              <w:right w:val="nil"/>
            </w:tcBorders>
            <w:shd w:val="clear" w:color="auto" w:fill="auto"/>
            <w:noWrap/>
            <w:vAlign w:val="bottom"/>
            <w:hideMark/>
          </w:tcPr>
          <w:p w:rsidR="00DB214D" w:rsidRPr="002540C4" w:rsidRDefault="00DB214D" w:rsidP="00C41862">
            <w:pPr>
              <w:spacing w:after="0" w:line="240" w:lineRule="auto"/>
              <w:jc w:val="center"/>
              <w:rPr>
                <w:rFonts w:ascii="Times New Roman" w:hAnsi="Times New Roman"/>
                <w:color w:val="000000"/>
                <w:sz w:val="18"/>
                <w:szCs w:val="18"/>
                <w:lang w:val="en-US" w:eastAsia="en-NZ"/>
              </w:rPr>
            </w:pPr>
            <w:r w:rsidRPr="002540C4">
              <w:rPr>
                <w:rFonts w:ascii="Times New Roman" w:hAnsi="Times New Roman"/>
                <w:color w:val="000000"/>
                <w:sz w:val="18"/>
                <w:szCs w:val="18"/>
                <w:lang w:val="en-US" w:eastAsia="en-NZ"/>
              </w:rPr>
              <w:t>4.19</w:t>
            </w:r>
          </w:p>
        </w:tc>
        <w:tc>
          <w:tcPr>
            <w:tcW w:w="597" w:type="dxa"/>
            <w:tcBorders>
              <w:top w:val="nil"/>
              <w:left w:val="nil"/>
              <w:bottom w:val="nil"/>
              <w:right w:val="nil"/>
            </w:tcBorders>
            <w:shd w:val="clear" w:color="auto" w:fill="auto"/>
            <w:noWrap/>
            <w:vAlign w:val="bottom"/>
            <w:hideMark/>
          </w:tcPr>
          <w:p w:rsidR="00DB214D" w:rsidRPr="002540C4" w:rsidRDefault="00DB214D" w:rsidP="00C41862">
            <w:pPr>
              <w:spacing w:after="0" w:line="240" w:lineRule="auto"/>
              <w:rPr>
                <w:rFonts w:ascii="Times New Roman" w:hAnsi="Times New Roman"/>
                <w:color w:val="000000"/>
                <w:sz w:val="18"/>
                <w:szCs w:val="18"/>
                <w:lang w:val="en-US" w:eastAsia="en-NZ"/>
              </w:rPr>
            </w:pPr>
          </w:p>
        </w:tc>
        <w:tc>
          <w:tcPr>
            <w:tcW w:w="965" w:type="dxa"/>
            <w:tcBorders>
              <w:top w:val="nil"/>
              <w:left w:val="nil"/>
              <w:bottom w:val="nil"/>
              <w:right w:val="nil"/>
            </w:tcBorders>
            <w:shd w:val="clear" w:color="auto" w:fill="auto"/>
            <w:noWrap/>
            <w:vAlign w:val="bottom"/>
            <w:hideMark/>
          </w:tcPr>
          <w:p w:rsidR="00DB214D" w:rsidRPr="002540C4" w:rsidRDefault="00DB214D" w:rsidP="00C41862">
            <w:pPr>
              <w:spacing w:after="0" w:line="240" w:lineRule="auto"/>
              <w:rPr>
                <w:rFonts w:ascii="Times New Roman" w:hAnsi="Times New Roman"/>
                <w:color w:val="000000"/>
                <w:sz w:val="18"/>
                <w:szCs w:val="18"/>
                <w:lang w:val="en-US" w:eastAsia="en-NZ"/>
              </w:rPr>
            </w:pPr>
          </w:p>
        </w:tc>
        <w:tc>
          <w:tcPr>
            <w:tcW w:w="733" w:type="dxa"/>
            <w:tcBorders>
              <w:top w:val="nil"/>
              <w:left w:val="nil"/>
              <w:bottom w:val="nil"/>
              <w:right w:val="nil"/>
            </w:tcBorders>
            <w:shd w:val="clear" w:color="auto" w:fill="auto"/>
            <w:noWrap/>
            <w:vAlign w:val="bottom"/>
            <w:hideMark/>
          </w:tcPr>
          <w:p w:rsidR="00DB214D" w:rsidRPr="002540C4" w:rsidRDefault="00DB214D" w:rsidP="00C41862">
            <w:pPr>
              <w:spacing w:after="0" w:line="240" w:lineRule="auto"/>
              <w:rPr>
                <w:rFonts w:ascii="Times New Roman" w:hAnsi="Times New Roman"/>
                <w:color w:val="000000"/>
                <w:sz w:val="18"/>
                <w:szCs w:val="18"/>
                <w:lang w:val="en-US" w:eastAsia="en-NZ"/>
              </w:rPr>
            </w:pPr>
          </w:p>
        </w:tc>
        <w:tc>
          <w:tcPr>
            <w:tcW w:w="778" w:type="dxa"/>
            <w:tcBorders>
              <w:top w:val="nil"/>
              <w:left w:val="nil"/>
              <w:bottom w:val="nil"/>
              <w:right w:val="nil"/>
            </w:tcBorders>
            <w:shd w:val="clear" w:color="auto" w:fill="auto"/>
            <w:noWrap/>
            <w:vAlign w:val="bottom"/>
            <w:hideMark/>
          </w:tcPr>
          <w:p w:rsidR="00DB214D" w:rsidRPr="002540C4" w:rsidRDefault="00DB214D" w:rsidP="00C41862">
            <w:pPr>
              <w:spacing w:after="0" w:line="240" w:lineRule="auto"/>
              <w:rPr>
                <w:rFonts w:ascii="Times New Roman" w:hAnsi="Times New Roman"/>
                <w:color w:val="000000"/>
                <w:sz w:val="18"/>
                <w:szCs w:val="18"/>
                <w:lang w:val="en-US" w:eastAsia="en-NZ"/>
              </w:rPr>
            </w:pPr>
          </w:p>
        </w:tc>
        <w:tc>
          <w:tcPr>
            <w:tcW w:w="837" w:type="dxa"/>
            <w:tcBorders>
              <w:top w:val="nil"/>
              <w:left w:val="nil"/>
              <w:bottom w:val="nil"/>
              <w:right w:val="nil"/>
            </w:tcBorders>
            <w:shd w:val="clear" w:color="auto" w:fill="auto"/>
            <w:noWrap/>
            <w:vAlign w:val="bottom"/>
            <w:hideMark/>
          </w:tcPr>
          <w:p w:rsidR="00DB214D" w:rsidRPr="002540C4" w:rsidRDefault="00DB214D" w:rsidP="00C41862">
            <w:pPr>
              <w:spacing w:after="0" w:line="240" w:lineRule="auto"/>
              <w:jc w:val="center"/>
              <w:rPr>
                <w:rFonts w:ascii="Times New Roman" w:hAnsi="Times New Roman"/>
                <w:color w:val="000000"/>
                <w:sz w:val="18"/>
                <w:szCs w:val="18"/>
                <w:lang w:val="en-US" w:eastAsia="en-NZ"/>
              </w:rPr>
            </w:pPr>
          </w:p>
        </w:tc>
        <w:tc>
          <w:tcPr>
            <w:tcW w:w="768" w:type="dxa"/>
            <w:tcBorders>
              <w:top w:val="nil"/>
              <w:left w:val="nil"/>
              <w:bottom w:val="nil"/>
              <w:right w:val="nil"/>
            </w:tcBorders>
            <w:shd w:val="clear" w:color="auto" w:fill="auto"/>
            <w:noWrap/>
            <w:vAlign w:val="bottom"/>
            <w:hideMark/>
          </w:tcPr>
          <w:p w:rsidR="00DB214D" w:rsidRPr="002540C4" w:rsidRDefault="00DB214D" w:rsidP="00C41862">
            <w:pPr>
              <w:spacing w:after="0" w:line="240" w:lineRule="auto"/>
              <w:jc w:val="center"/>
              <w:rPr>
                <w:rFonts w:ascii="Times New Roman" w:hAnsi="Times New Roman"/>
                <w:color w:val="000000"/>
                <w:sz w:val="18"/>
                <w:szCs w:val="18"/>
                <w:lang w:val="en-US" w:eastAsia="en-NZ"/>
              </w:rPr>
            </w:pPr>
          </w:p>
        </w:tc>
        <w:tc>
          <w:tcPr>
            <w:tcW w:w="896" w:type="dxa"/>
            <w:tcBorders>
              <w:top w:val="nil"/>
              <w:left w:val="nil"/>
              <w:bottom w:val="nil"/>
              <w:right w:val="nil"/>
            </w:tcBorders>
            <w:shd w:val="clear" w:color="auto" w:fill="auto"/>
            <w:noWrap/>
            <w:vAlign w:val="bottom"/>
            <w:hideMark/>
          </w:tcPr>
          <w:p w:rsidR="00DB214D" w:rsidRPr="002540C4" w:rsidRDefault="00DB214D" w:rsidP="00C41862">
            <w:pPr>
              <w:spacing w:after="0" w:line="240" w:lineRule="auto"/>
              <w:jc w:val="center"/>
              <w:rPr>
                <w:rFonts w:ascii="Times New Roman" w:hAnsi="Times New Roman"/>
                <w:color w:val="000000"/>
                <w:sz w:val="18"/>
                <w:szCs w:val="18"/>
                <w:lang w:val="en-US" w:eastAsia="en-NZ"/>
              </w:rPr>
            </w:pPr>
          </w:p>
        </w:tc>
        <w:tc>
          <w:tcPr>
            <w:tcW w:w="827" w:type="dxa"/>
            <w:tcBorders>
              <w:top w:val="nil"/>
              <w:left w:val="nil"/>
              <w:bottom w:val="nil"/>
              <w:right w:val="nil"/>
            </w:tcBorders>
            <w:shd w:val="clear" w:color="auto" w:fill="auto"/>
            <w:noWrap/>
            <w:vAlign w:val="bottom"/>
            <w:hideMark/>
          </w:tcPr>
          <w:p w:rsidR="00DB214D" w:rsidRPr="002540C4" w:rsidRDefault="00DB214D" w:rsidP="00C41862">
            <w:pPr>
              <w:spacing w:after="0" w:line="240" w:lineRule="auto"/>
              <w:jc w:val="center"/>
              <w:rPr>
                <w:rFonts w:ascii="Times New Roman" w:hAnsi="Times New Roman"/>
                <w:color w:val="000000"/>
                <w:sz w:val="18"/>
                <w:szCs w:val="18"/>
                <w:lang w:val="en-US" w:eastAsia="en-NZ"/>
              </w:rPr>
            </w:pPr>
          </w:p>
        </w:tc>
      </w:tr>
      <w:tr w:rsidR="00DB214D" w:rsidRPr="00C30BFD" w:rsidTr="00C41862">
        <w:trPr>
          <w:trHeight w:val="250"/>
        </w:trPr>
        <w:tc>
          <w:tcPr>
            <w:tcW w:w="2147" w:type="dxa"/>
            <w:tcBorders>
              <w:top w:val="nil"/>
              <w:left w:val="nil"/>
              <w:bottom w:val="nil"/>
              <w:right w:val="nil"/>
            </w:tcBorders>
            <w:shd w:val="clear" w:color="auto" w:fill="auto"/>
            <w:vAlign w:val="bottom"/>
            <w:hideMark/>
          </w:tcPr>
          <w:p w:rsidR="00DB214D" w:rsidRPr="002540C4" w:rsidRDefault="00DB214D" w:rsidP="00C41862">
            <w:pPr>
              <w:spacing w:after="0" w:line="240" w:lineRule="auto"/>
              <w:rPr>
                <w:rFonts w:ascii="Times New Roman" w:hAnsi="Times New Roman"/>
                <w:color w:val="000000"/>
                <w:sz w:val="20"/>
                <w:szCs w:val="20"/>
                <w:lang w:val="en-US" w:eastAsia="en-NZ"/>
              </w:rPr>
            </w:pPr>
          </w:p>
        </w:tc>
        <w:tc>
          <w:tcPr>
            <w:tcW w:w="834" w:type="dxa"/>
            <w:tcBorders>
              <w:top w:val="nil"/>
              <w:left w:val="nil"/>
              <w:bottom w:val="nil"/>
              <w:right w:val="nil"/>
            </w:tcBorders>
            <w:shd w:val="clear" w:color="auto" w:fill="auto"/>
            <w:noWrap/>
            <w:hideMark/>
          </w:tcPr>
          <w:p w:rsidR="00DB214D" w:rsidRPr="002540C4" w:rsidRDefault="00DB214D" w:rsidP="00C41862">
            <w:pPr>
              <w:spacing w:after="0" w:line="240" w:lineRule="auto"/>
              <w:jc w:val="center"/>
              <w:rPr>
                <w:rFonts w:ascii="Times New Roman" w:hAnsi="Times New Roman"/>
                <w:color w:val="000000"/>
                <w:sz w:val="18"/>
                <w:szCs w:val="18"/>
                <w:lang w:val="en-US" w:eastAsia="en-NZ"/>
              </w:rPr>
            </w:pPr>
            <w:r w:rsidRPr="002540C4">
              <w:rPr>
                <w:rFonts w:ascii="Times New Roman" w:hAnsi="Times New Roman"/>
                <w:color w:val="000000"/>
                <w:sz w:val="18"/>
                <w:szCs w:val="18"/>
                <w:lang w:val="en-US" w:eastAsia="en-NZ"/>
              </w:rPr>
              <w:t>(0.08)</w:t>
            </w:r>
          </w:p>
        </w:tc>
        <w:tc>
          <w:tcPr>
            <w:tcW w:w="737" w:type="dxa"/>
            <w:tcBorders>
              <w:top w:val="nil"/>
              <w:left w:val="nil"/>
              <w:bottom w:val="nil"/>
              <w:right w:val="nil"/>
            </w:tcBorders>
            <w:shd w:val="clear" w:color="auto" w:fill="auto"/>
            <w:noWrap/>
            <w:hideMark/>
          </w:tcPr>
          <w:p w:rsidR="00DB214D" w:rsidRPr="002540C4" w:rsidRDefault="00DB214D" w:rsidP="00C41862">
            <w:pPr>
              <w:spacing w:after="0" w:line="240" w:lineRule="auto"/>
              <w:jc w:val="center"/>
              <w:rPr>
                <w:rFonts w:ascii="Times New Roman" w:hAnsi="Times New Roman"/>
                <w:color w:val="000000"/>
                <w:sz w:val="18"/>
                <w:szCs w:val="18"/>
                <w:lang w:val="en-US" w:eastAsia="en-NZ"/>
              </w:rPr>
            </w:pPr>
            <w:r w:rsidRPr="002540C4">
              <w:rPr>
                <w:rFonts w:ascii="Times New Roman" w:hAnsi="Times New Roman"/>
                <w:color w:val="000000"/>
                <w:sz w:val="18"/>
                <w:szCs w:val="18"/>
                <w:lang w:val="en-US" w:eastAsia="en-NZ"/>
              </w:rPr>
              <w:t>(0.73)</w:t>
            </w:r>
          </w:p>
        </w:tc>
        <w:tc>
          <w:tcPr>
            <w:tcW w:w="913" w:type="dxa"/>
            <w:tcBorders>
              <w:top w:val="nil"/>
              <w:left w:val="nil"/>
              <w:bottom w:val="nil"/>
              <w:right w:val="nil"/>
            </w:tcBorders>
            <w:shd w:val="clear" w:color="auto" w:fill="auto"/>
            <w:noWrap/>
            <w:hideMark/>
          </w:tcPr>
          <w:p w:rsidR="00DB214D" w:rsidRPr="002540C4" w:rsidRDefault="00DB214D" w:rsidP="00C41862">
            <w:pPr>
              <w:spacing w:after="0" w:line="240" w:lineRule="auto"/>
              <w:jc w:val="center"/>
              <w:rPr>
                <w:rFonts w:ascii="Times New Roman" w:hAnsi="Times New Roman"/>
                <w:color w:val="000000"/>
                <w:sz w:val="18"/>
                <w:szCs w:val="18"/>
                <w:lang w:val="en-US" w:eastAsia="en-NZ"/>
              </w:rPr>
            </w:pPr>
            <w:r w:rsidRPr="002540C4">
              <w:rPr>
                <w:rFonts w:ascii="Times New Roman" w:hAnsi="Times New Roman"/>
                <w:color w:val="000000"/>
                <w:sz w:val="18"/>
                <w:szCs w:val="18"/>
                <w:lang w:val="en-US" w:eastAsia="en-NZ"/>
              </w:rPr>
              <w:t>(0.04)</w:t>
            </w:r>
          </w:p>
        </w:tc>
        <w:tc>
          <w:tcPr>
            <w:tcW w:w="843" w:type="dxa"/>
            <w:tcBorders>
              <w:top w:val="nil"/>
              <w:left w:val="nil"/>
              <w:bottom w:val="nil"/>
              <w:right w:val="nil"/>
            </w:tcBorders>
            <w:shd w:val="clear" w:color="auto" w:fill="auto"/>
            <w:noWrap/>
            <w:hideMark/>
          </w:tcPr>
          <w:p w:rsidR="00DB214D" w:rsidRPr="002540C4" w:rsidRDefault="00DB214D" w:rsidP="00C41862">
            <w:pPr>
              <w:spacing w:after="0" w:line="240" w:lineRule="auto"/>
              <w:jc w:val="center"/>
              <w:rPr>
                <w:rFonts w:ascii="Times New Roman" w:hAnsi="Times New Roman"/>
                <w:color w:val="000000"/>
                <w:sz w:val="18"/>
                <w:szCs w:val="18"/>
                <w:lang w:val="en-US" w:eastAsia="en-NZ"/>
              </w:rPr>
            </w:pPr>
            <w:r w:rsidRPr="002540C4">
              <w:rPr>
                <w:rFonts w:ascii="Times New Roman" w:hAnsi="Times New Roman"/>
                <w:color w:val="000000"/>
                <w:sz w:val="18"/>
                <w:szCs w:val="18"/>
                <w:lang w:val="en-US" w:eastAsia="en-NZ"/>
              </w:rPr>
              <w:t>(28.05)</w:t>
            </w:r>
          </w:p>
        </w:tc>
        <w:tc>
          <w:tcPr>
            <w:tcW w:w="931" w:type="dxa"/>
            <w:tcBorders>
              <w:top w:val="nil"/>
              <w:left w:val="nil"/>
              <w:bottom w:val="nil"/>
              <w:right w:val="nil"/>
            </w:tcBorders>
            <w:shd w:val="clear" w:color="auto" w:fill="auto"/>
            <w:noWrap/>
            <w:hideMark/>
          </w:tcPr>
          <w:p w:rsidR="00DB214D" w:rsidRPr="002540C4" w:rsidRDefault="00DB214D" w:rsidP="00C41862">
            <w:pPr>
              <w:spacing w:after="0" w:line="240" w:lineRule="auto"/>
              <w:jc w:val="center"/>
              <w:rPr>
                <w:rFonts w:ascii="Times New Roman" w:hAnsi="Times New Roman"/>
                <w:color w:val="000000"/>
                <w:sz w:val="18"/>
                <w:szCs w:val="18"/>
                <w:lang w:val="en-US" w:eastAsia="en-NZ"/>
              </w:rPr>
            </w:pPr>
            <w:r w:rsidRPr="002540C4">
              <w:rPr>
                <w:rFonts w:ascii="Times New Roman" w:hAnsi="Times New Roman"/>
                <w:color w:val="000000"/>
                <w:sz w:val="18"/>
                <w:szCs w:val="18"/>
                <w:lang w:val="en-US" w:eastAsia="en-NZ"/>
              </w:rPr>
              <w:t>(0.61)</w:t>
            </w:r>
          </w:p>
        </w:tc>
        <w:tc>
          <w:tcPr>
            <w:tcW w:w="737" w:type="dxa"/>
            <w:tcBorders>
              <w:top w:val="nil"/>
              <w:left w:val="nil"/>
              <w:bottom w:val="nil"/>
              <w:right w:val="nil"/>
            </w:tcBorders>
            <w:shd w:val="clear" w:color="auto" w:fill="auto"/>
            <w:noWrap/>
            <w:hideMark/>
          </w:tcPr>
          <w:p w:rsidR="00DB214D" w:rsidRPr="002540C4" w:rsidRDefault="00DB214D" w:rsidP="00C41862">
            <w:pPr>
              <w:spacing w:after="0" w:line="240" w:lineRule="auto"/>
              <w:jc w:val="center"/>
              <w:rPr>
                <w:rFonts w:ascii="Times New Roman" w:hAnsi="Times New Roman"/>
                <w:color w:val="000000"/>
                <w:sz w:val="18"/>
                <w:szCs w:val="18"/>
                <w:lang w:val="en-US" w:eastAsia="en-NZ"/>
              </w:rPr>
            </w:pPr>
            <w:r w:rsidRPr="002540C4">
              <w:rPr>
                <w:rFonts w:ascii="Times New Roman" w:hAnsi="Times New Roman"/>
                <w:color w:val="000000"/>
                <w:sz w:val="18"/>
                <w:szCs w:val="18"/>
                <w:lang w:val="en-US" w:eastAsia="en-NZ"/>
              </w:rPr>
              <w:t>(2.09)</w:t>
            </w:r>
          </w:p>
        </w:tc>
        <w:tc>
          <w:tcPr>
            <w:tcW w:w="597" w:type="dxa"/>
            <w:tcBorders>
              <w:top w:val="nil"/>
              <w:left w:val="nil"/>
              <w:bottom w:val="nil"/>
              <w:right w:val="nil"/>
            </w:tcBorders>
            <w:shd w:val="clear" w:color="auto" w:fill="auto"/>
            <w:noWrap/>
            <w:hideMark/>
          </w:tcPr>
          <w:p w:rsidR="00DB214D" w:rsidRPr="002540C4" w:rsidRDefault="00DB214D" w:rsidP="00C41862">
            <w:pPr>
              <w:spacing w:after="0" w:line="240" w:lineRule="auto"/>
              <w:jc w:val="center"/>
              <w:rPr>
                <w:rFonts w:ascii="Times New Roman" w:hAnsi="Times New Roman"/>
                <w:color w:val="000000"/>
                <w:sz w:val="18"/>
                <w:szCs w:val="18"/>
                <w:lang w:val="en-US" w:eastAsia="en-NZ"/>
              </w:rPr>
            </w:pPr>
            <w:r w:rsidRPr="002540C4">
              <w:rPr>
                <w:rFonts w:ascii="Times New Roman" w:hAnsi="Times New Roman"/>
                <w:color w:val="000000"/>
                <w:sz w:val="18"/>
                <w:szCs w:val="18"/>
                <w:lang w:val="en-US" w:eastAsia="en-NZ"/>
              </w:rPr>
              <w:t>0.48</w:t>
            </w:r>
          </w:p>
        </w:tc>
        <w:tc>
          <w:tcPr>
            <w:tcW w:w="965" w:type="dxa"/>
            <w:tcBorders>
              <w:top w:val="nil"/>
              <w:left w:val="nil"/>
              <w:bottom w:val="nil"/>
              <w:right w:val="nil"/>
            </w:tcBorders>
            <w:shd w:val="clear" w:color="auto" w:fill="auto"/>
            <w:noWrap/>
            <w:hideMark/>
          </w:tcPr>
          <w:p w:rsidR="00DB214D" w:rsidRPr="002540C4" w:rsidRDefault="00DB214D" w:rsidP="00C41862">
            <w:pPr>
              <w:spacing w:after="0" w:line="240" w:lineRule="auto"/>
              <w:jc w:val="center"/>
              <w:rPr>
                <w:rFonts w:ascii="Times New Roman" w:hAnsi="Times New Roman"/>
                <w:color w:val="000000"/>
                <w:sz w:val="18"/>
                <w:szCs w:val="18"/>
                <w:lang w:val="en-US" w:eastAsia="en-NZ"/>
              </w:rPr>
            </w:pPr>
            <w:r w:rsidRPr="002540C4">
              <w:rPr>
                <w:rFonts w:ascii="Times New Roman" w:hAnsi="Times New Roman"/>
                <w:color w:val="000000"/>
                <w:sz w:val="18"/>
                <w:szCs w:val="18"/>
                <w:lang w:val="en-US" w:eastAsia="en-NZ"/>
              </w:rPr>
              <w:t>0,2,1,0,1</w:t>
            </w:r>
          </w:p>
        </w:tc>
        <w:tc>
          <w:tcPr>
            <w:tcW w:w="733" w:type="dxa"/>
            <w:tcBorders>
              <w:top w:val="nil"/>
              <w:left w:val="nil"/>
              <w:bottom w:val="nil"/>
              <w:right w:val="nil"/>
            </w:tcBorders>
            <w:shd w:val="clear" w:color="auto" w:fill="auto"/>
            <w:noWrap/>
            <w:hideMark/>
          </w:tcPr>
          <w:p w:rsidR="00DB214D" w:rsidRPr="002540C4" w:rsidRDefault="00DB214D" w:rsidP="00C41862">
            <w:pPr>
              <w:spacing w:after="0" w:line="240" w:lineRule="auto"/>
              <w:jc w:val="center"/>
              <w:rPr>
                <w:rFonts w:ascii="Times New Roman" w:hAnsi="Times New Roman"/>
                <w:color w:val="000000"/>
                <w:sz w:val="18"/>
                <w:szCs w:val="18"/>
                <w:lang w:val="en-US" w:eastAsia="en-NZ"/>
              </w:rPr>
            </w:pPr>
            <w:r w:rsidRPr="002540C4">
              <w:rPr>
                <w:rFonts w:ascii="Times New Roman" w:hAnsi="Times New Roman"/>
                <w:color w:val="000000"/>
                <w:sz w:val="18"/>
                <w:szCs w:val="18"/>
                <w:lang w:val="en-US" w:eastAsia="en-NZ"/>
              </w:rPr>
              <w:t>5.91</w:t>
            </w:r>
          </w:p>
        </w:tc>
        <w:tc>
          <w:tcPr>
            <w:tcW w:w="778" w:type="dxa"/>
            <w:tcBorders>
              <w:top w:val="nil"/>
              <w:left w:val="nil"/>
              <w:bottom w:val="nil"/>
              <w:right w:val="nil"/>
            </w:tcBorders>
            <w:shd w:val="clear" w:color="auto" w:fill="auto"/>
            <w:noWrap/>
            <w:hideMark/>
          </w:tcPr>
          <w:p w:rsidR="00DB214D" w:rsidRPr="002540C4" w:rsidRDefault="00DB214D" w:rsidP="00C41862">
            <w:pPr>
              <w:spacing w:after="0" w:line="240" w:lineRule="auto"/>
              <w:jc w:val="center"/>
              <w:rPr>
                <w:rFonts w:ascii="Times New Roman" w:hAnsi="Times New Roman"/>
                <w:color w:val="000000"/>
                <w:sz w:val="18"/>
                <w:szCs w:val="18"/>
                <w:lang w:val="en-US" w:eastAsia="en-NZ"/>
              </w:rPr>
            </w:pPr>
            <w:r w:rsidRPr="002540C4">
              <w:rPr>
                <w:rFonts w:ascii="Times New Roman" w:hAnsi="Times New Roman"/>
                <w:color w:val="000000"/>
                <w:sz w:val="18"/>
                <w:szCs w:val="18"/>
                <w:lang w:val="en-US" w:eastAsia="en-NZ"/>
              </w:rPr>
              <w:t>1%</w:t>
            </w:r>
          </w:p>
        </w:tc>
        <w:tc>
          <w:tcPr>
            <w:tcW w:w="837" w:type="dxa"/>
            <w:tcBorders>
              <w:top w:val="nil"/>
              <w:left w:val="nil"/>
              <w:bottom w:val="nil"/>
              <w:right w:val="nil"/>
            </w:tcBorders>
            <w:shd w:val="clear" w:color="auto" w:fill="auto"/>
            <w:noWrap/>
            <w:hideMark/>
          </w:tcPr>
          <w:p w:rsidR="00DB214D" w:rsidRPr="002540C4" w:rsidRDefault="00DB214D" w:rsidP="00C41862">
            <w:pPr>
              <w:spacing w:after="0" w:line="240" w:lineRule="auto"/>
              <w:jc w:val="center"/>
              <w:rPr>
                <w:rFonts w:ascii="Times New Roman" w:hAnsi="Times New Roman"/>
                <w:color w:val="000000"/>
                <w:sz w:val="18"/>
                <w:szCs w:val="18"/>
                <w:lang w:val="en-US" w:eastAsia="en-NZ"/>
              </w:rPr>
            </w:pPr>
            <w:r w:rsidRPr="002540C4">
              <w:rPr>
                <w:rFonts w:ascii="Times New Roman" w:hAnsi="Times New Roman"/>
                <w:color w:val="000000"/>
                <w:sz w:val="18"/>
                <w:szCs w:val="18"/>
                <w:lang w:val="en-US" w:eastAsia="en-NZ"/>
              </w:rPr>
              <w:t>[0.85]</w:t>
            </w:r>
          </w:p>
        </w:tc>
        <w:tc>
          <w:tcPr>
            <w:tcW w:w="768" w:type="dxa"/>
            <w:tcBorders>
              <w:top w:val="nil"/>
              <w:left w:val="nil"/>
              <w:bottom w:val="nil"/>
              <w:right w:val="nil"/>
            </w:tcBorders>
            <w:shd w:val="clear" w:color="auto" w:fill="auto"/>
            <w:noWrap/>
            <w:hideMark/>
          </w:tcPr>
          <w:p w:rsidR="00DB214D" w:rsidRPr="002540C4" w:rsidRDefault="00DB214D" w:rsidP="00C41862">
            <w:pPr>
              <w:spacing w:after="0" w:line="240" w:lineRule="auto"/>
              <w:jc w:val="center"/>
              <w:rPr>
                <w:rFonts w:ascii="Times New Roman" w:hAnsi="Times New Roman"/>
                <w:color w:val="000000"/>
                <w:sz w:val="18"/>
                <w:szCs w:val="18"/>
                <w:lang w:val="en-US" w:eastAsia="en-NZ"/>
              </w:rPr>
            </w:pPr>
            <w:r w:rsidRPr="002540C4">
              <w:rPr>
                <w:rFonts w:ascii="Times New Roman" w:hAnsi="Times New Roman"/>
                <w:color w:val="000000"/>
                <w:sz w:val="18"/>
                <w:szCs w:val="18"/>
                <w:lang w:val="en-US" w:eastAsia="en-NZ"/>
              </w:rPr>
              <w:t>[0.22]</w:t>
            </w:r>
          </w:p>
        </w:tc>
        <w:tc>
          <w:tcPr>
            <w:tcW w:w="896" w:type="dxa"/>
            <w:tcBorders>
              <w:top w:val="nil"/>
              <w:left w:val="nil"/>
              <w:bottom w:val="nil"/>
              <w:right w:val="nil"/>
            </w:tcBorders>
            <w:shd w:val="clear" w:color="auto" w:fill="auto"/>
            <w:noWrap/>
            <w:hideMark/>
          </w:tcPr>
          <w:p w:rsidR="00DB214D" w:rsidRPr="002540C4" w:rsidRDefault="00DB214D" w:rsidP="00C41862">
            <w:pPr>
              <w:spacing w:after="0" w:line="240" w:lineRule="auto"/>
              <w:jc w:val="center"/>
              <w:rPr>
                <w:rFonts w:ascii="Times New Roman" w:hAnsi="Times New Roman"/>
                <w:color w:val="000000"/>
                <w:sz w:val="18"/>
                <w:szCs w:val="18"/>
                <w:lang w:val="en-US" w:eastAsia="en-NZ"/>
              </w:rPr>
            </w:pPr>
            <w:r w:rsidRPr="002540C4">
              <w:rPr>
                <w:rFonts w:ascii="Times New Roman" w:hAnsi="Times New Roman"/>
                <w:color w:val="000000"/>
                <w:sz w:val="18"/>
                <w:szCs w:val="18"/>
                <w:lang w:val="en-US" w:eastAsia="en-NZ"/>
              </w:rPr>
              <w:t>[0.04]</w:t>
            </w:r>
          </w:p>
        </w:tc>
        <w:tc>
          <w:tcPr>
            <w:tcW w:w="827" w:type="dxa"/>
            <w:tcBorders>
              <w:top w:val="nil"/>
              <w:left w:val="nil"/>
              <w:bottom w:val="nil"/>
              <w:right w:val="nil"/>
            </w:tcBorders>
            <w:shd w:val="clear" w:color="auto" w:fill="auto"/>
            <w:noWrap/>
            <w:hideMark/>
          </w:tcPr>
          <w:p w:rsidR="00DB214D" w:rsidRPr="002540C4" w:rsidRDefault="00DB214D" w:rsidP="00C41862">
            <w:pPr>
              <w:spacing w:after="0" w:line="240" w:lineRule="auto"/>
              <w:jc w:val="center"/>
              <w:rPr>
                <w:rFonts w:ascii="Times New Roman" w:hAnsi="Times New Roman"/>
                <w:color w:val="000000"/>
                <w:sz w:val="18"/>
                <w:szCs w:val="18"/>
                <w:lang w:val="en-US" w:eastAsia="en-NZ"/>
              </w:rPr>
            </w:pPr>
            <w:r w:rsidRPr="002540C4">
              <w:rPr>
                <w:rFonts w:ascii="Times New Roman" w:hAnsi="Times New Roman"/>
                <w:color w:val="000000"/>
                <w:sz w:val="18"/>
                <w:szCs w:val="18"/>
                <w:lang w:val="en-US" w:eastAsia="en-NZ"/>
              </w:rPr>
              <w:t>[0.90]</w:t>
            </w:r>
          </w:p>
        </w:tc>
      </w:tr>
      <w:tr w:rsidR="00DB214D" w:rsidRPr="00C30BFD" w:rsidTr="00C41862">
        <w:trPr>
          <w:trHeight w:val="250"/>
        </w:trPr>
        <w:tc>
          <w:tcPr>
            <w:tcW w:w="2147" w:type="dxa"/>
            <w:tcBorders>
              <w:top w:val="nil"/>
              <w:left w:val="nil"/>
              <w:bottom w:val="nil"/>
              <w:right w:val="nil"/>
            </w:tcBorders>
            <w:shd w:val="clear" w:color="auto" w:fill="auto"/>
            <w:vAlign w:val="bottom"/>
            <w:hideMark/>
          </w:tcPr>
          <w:p w:rsidR="00DB214D" w:rsidRPr="002540C4" w:rsidRDefault="00DB214D" w:rsidP="00C41862">
            <w:pPr>
              <w:spacing w:after="0" w:line="240" w:lineRule="auto"/>
              <w:rPr>
                <w:rFonts w:ascii="Times New Roman" w:hAnsi="Times New Roman"/>
                <w:color w:val="000000"/>
                <w:sz w:val="20"/>
                <w:szCs w:val="20"/>
                <w:lang w:val="en-US" w:eastAsia="en-NZ"/>
              </w:rPr>
            </w:pPr>
          </w:p>
        </w:tc>
        <w:tc>
          <w:tcPr>
            <w:tcW w:w="834" w:type="dxa"/>
            <w:tcBorders>
              <w:top w:val="nil"/>
              <w:left w:val="nil"/>
              <w:bottom w:val="nil"/>
              <w:right w:val="nil"/>
            </w:tcBorders>
            <w:shd w:val="clear" w:color="auto" w:fill="auto"/>
            <w:noWrap/>
            <w:hideMark/>
          </w:tcPr>
          <w:p w:rsidR="00DB214D" w:rsidRPr="002540C4" w:rsidRDefault="00DB214D" w:rsidP="00C41862">
            <w:pPr>
              <w:spacing w:after="0" w:line="240" w:lineRule="auto"/>
              <w:jc w:val="center"/>
              <w:rPr>
                <w:rFonts w:ascii="Times New Roman" w:hAnsi="Times New Roman"/>
                <w:color w:val="000000"/>
                <w:sz w:val="18"/>
                <w:szCs w:val="18"/>
                <w:lang w:val="en-US" w:eastAsia="en-NZ"/>
              </w:rPr>
            </w:pPr>
            <w:r w:rsidRPr="002540C4">
              <w:rPr>
                <w:rFonts w:ascii="Times New Roman" w:hAnsi="Times New Roman"/>
                <w:color w:val="000000"/>
                <w:sz w:val="18"/>
                <w:szCs w:val="18"/>
                <w:lang w:val="en-US" w:eastAsia="en-NZ"/>
              </w:rPr>
              <w:t>[0.04]</w:t>
            </w:r>
          </w:p>
        </w:tc>
        <w:tc>
          <w:tcPr>
            <w:tcW w:w="737" w:type="dxa"/>
            <w:tcBorders>
              <w:top w:val="nil"/>
              <w:left w:val="nil"/>
              <w:bottom w:val="nil"/>
              <w:right w:val="nil"/>
            </w:tcBorders>
            <w:shd w:val="clear" w:color="auto" w:fill="auto"/>
            <w:noWrap/>
            <w:hideMark/>
          </w:tcPr>
          <w:p w:rsidR="00DB214D" w:rsidRPr="002540C4" w:rsidRDefault="00DB214D" w:rsidP="00C41862">
            <w:pPr>
              <w:spacing w:after="0" w:line="240" w:lineRule="auto"/>
              <w:jc w:val="center"/>
              <w:rPr>
                <w:rFonts w:ascii="Times New Roman" w:hAnsi="Times New Roman"/>
                <w:color w:val="000000"/>
                <w:sz w:val="18"/>
                <w:szCs w:val="18"/>
                <w:lang w:val="en-US" w:eastAsia="en-NZ"/>
              </w:rPr>
            </w:pPr>
            <w:r w:rsidRPr="002540C4">
              <w:rPr>
                <w:rFonts w:ascii="Times New Roman" w:hAnsi="Times New Roman"/>
                <w:color w:val="000000"/>
                <w:sz w:val="18"/>
                <w:szCs w:val="18"/>
                <w:lang w:val="en-US" w:eastAsia="en-NZ"/>
              </w:rPr>
              <w:t>[0.24]</w:t>
            </w:r>
          </w:p>
        </w:tc>
        <w:tc>
          <w:tcPr>
            <w:tcW w:w="913" w:type="dxa"/>
            <w:tcBorders>
              <w:top w:val="nil"/>
              <w:left w:val="nil"/>
              <w:bottom w:val="nil"/>
              <w:right w:val="nil"/>
            </w:tcBorders>
            <w:shd w:val="clear" w:color="auto" w:fill="auto"/>
            <w:noWrap/>
            <w:hideMark/>
          </w:tcPr>
          <w:p w:rsidR="00DB214D" w:rsidRPr="002540C4" w:rsidRDefault="00DB214D" w:rsidP="00C41862">
            <w:pPr>
              <w:spacing w:after="0" w:line="240" w:lineRule="auto"/>
              <w:jc w:val="center"/>
              <w:rPr>
                <w:rFonts w:ascii="Times New Roman" w:hAnsi="Times New Roman"/>
                <w:color w:val="000000"/>
                <w:sz w:val="18"/>
                <w:szCs w:val="18"/>
                <w:lang w:val="en-US" w:eastAsia="en-NZ"/>
              </w:rPr>
            </w:pPr>
            <w:r w:rsidRPr="002540C4">
              <w:rPr>
                <w:rFonts w:ascii="Times New Roman" w:hAnsi="Times New Roman"/>
                <w:color w:val="000000"/>
                <w:sz w:val="18"/>
                <w:szCs w:val="18"/>
                <w:lang w:val="en-US" w:eastAsia="en-NZ"/>
              </w:rPr>
              <w:t>[0.00]</w:t>
            </w:r>
          </w:p>
        </w:tc>
        <w:tc>
          <w:tcPr>
            <w:tcW w:w="843" w:type="dxa"/>
            <w:tcBorders>
              <w:top w:val="nil"/>
              <w:left w:val="nil"/>
              <w:bottom w:val="nil"/>
              <w:right w:val="nil"/>
            </w:tcBorders>
            <w:shd w:val="clear" w:color="auto" w:fill="auto"/>
            <w:noWrap/>
            <w:hideMark/>
          </w:tcPr>
          <w:p w:rsidR="00DB214D" w:rsidRPr="002540C4" w:rsidRDefault="00DB214D" w:rsidP="00C41862">
            <w:pPr>
              <w:spacing w:after="0" w:line="240" w:lineRule="auto"/>
              <w:jc w:val="center"/>
              <w:rPr>
                <w:rFonts w:ascii="Times New Roman" w:hAnsi="Times New Roman"/>
                <w:color w:val="000000"/>
                <w:sz w:val="18"/>
                <w:szCs w:val="18"/>
                <w:lang w:val="en-US" w:eastAsia="en-NZ"/>
              </w:rPr>
            </w:pPr>
            <w:r w:rsidRPr="002540C4">
              <w:rPr>
                <w:rFonts w:ascii="Times New Roman" w:hAnsi="Times New Roman"/>
                <w:color w:val="000000"/>
                <w:sz w:val="18"/>
                <w:szCs w:val="18"/>
                <w:lang w:val="en-US" w:eastAsia="en-NZ"/>
              </w:rPr>
              <w:t>[0.64]</w:t>
            </w:r>
          </w:p>
        </w:tc>
        <w:tc>
          <w:tcPr>
            <w:tcW w:w="931" w:type="dxa"/>
            <w:tcBorders>
              <w:top w:val="nil"/>
              <w:left w:val="nil"/>
              <w:bottom w:val="nil"/>
              <w:right w:val="nil"/>
            </w:tcBorders>
            <w:shd w:val="clear" w:color="auto" w:fill="auto"/>
            <w:noWrap/>
            <w:hideMark/>
          </w:tcPr>
          <w:p w:rsidR="00DB214D" w:rsidRPr="002540C4" w:rsidRDefault="00DB214D" w:rsidP="00C41862">
            <w:pPr>
              <w:spacing w:after="0" w:line="240" w:lineRule="auto"/>
              <w:jc w:val="center"/>
              <w:rPr>
                <w:rFonts w:ascii="Times New Roman" w:hAnsi="Times New Roman"/>
                <w:color w:val="000000"/>
                <w:sz w:val="18"/>
                <w:szCs w:val="18"/>
                <w:lang w:val="en-US" w:eastAsia="en-NZ"/>
              </w:rPr>
            </w:pPr>
            <w:r w:rsidRPr="002540C4">
              <w:rPr>
                <w:rFonts w:ascii="Times New Roman" w:hAnsi="Times New Roman"/>
                <w:color w:val="000000"/>
                <w:sz w:val="18"/>
                <w:szCs w:val="18"/>
                <w:lang w:val="en-US" w:eastAsia="en-NZ"/>
              </w:rPr>
              <w:t>[0.20]</w:t>
            </w:r>
          </w:p>
        </w:tc>
        <w:tc>
          <w:tcPr>
            <w:tcW w:w="737" w:type="dxa"/>
            <w:tcBorders>
              <w:top w:val="nil"/>
              <w:left w:val="nil"/>
              <w:bottom w:val="nil"/>
              <w:right w:val="nil"/>
            </w:tcBorders>
            <w:shd w:val="clear" w:color="auto" w:fill="auto"/>
            <w:noWrap/>
            <w:hideMark/>
          </w:tcPr>
          <w:p w:rsidR="00DB214D" w:rsidRPr="002540C4" w:rsidRDefault="00DB214D" w:rsidP="00C41862">
            <w:pPr>
              <w:spacing w:after="0" w:line="240" w:lineRule="auto"/>
              <w:jc w:val="center"/>
              <w:rPr>
                <w:rFonts w:ascii="Times New Roman" w:hAnsi="Times New Roman"/>
                <w:color w:val="000000"/>
                <w:sz w:val="18"/>
                <w:szCs w:val="18"/>
                <w:lang w:val="en-US" w:eastAsia="en-NZ"/>
              </w:rPr>
            </w:pPr>
            <w:r w:rsidRPr="002540C4">
              <w:rPr>
                <w:rFonts w:ascii="Times New Roman" w:hAnsi="Times New Roman"/>
                <w:color w:val="000000"/>
                <w:sz w:val="18"/>
                <w:szCs w:val="18"/>
                <w:lang w:val="en-US" w:eastAsia="en-NZ"/>
              </w:rPr>
              <w:t>[0.05]</w:t>
            </w:r>
          </w:p>
        </w:tc>
        <w:tc>
          <w:tcPr>
            <w:tcW w:w="597" w:type="dxa"/>
            <w:tcBorders>
              <w:top w:val="nil"/>
              <w:left w:val="nil"/>
              <w:bottom w:val="nil"/>
              <w:right w:val="nil"/>
            </w:tcBorders>
            <w:shd w:val="clear" w:color="auto" w:fill="auto"/>
            <w:noWrap/>
            <w:hideMark/>
          </w:tcPr>
          <w:p w:rsidR="00DB214D" w:rsidRPr="002540C4" w:rsidRDefault="00DB214D" w:rsidP="00C41862">
            <w:pPr>
              <w:spacing w:after="0" w:line="240" w:lineRule="auto"/>
              <w:jc w:val="center"/>
              <w:rPr>
                <w:rFonts w:ascii="Times New Roman" w:hAnsi="Times New Roman"/>
                <w:color w:val="000000"/>
                <w:sz w:val="18"/>
                <w:szCs w:val="18"/>
                <w:lang w:val="en-US" w:eastAsia="en-NZ"/>
              </w:rPr>
            </w:pPr>
          </w:p>
        </w:tc>
        <w:tc>
          <w:tcPr>
            <w:tcW w:w="965" w:type="dxa"/>
            <w:tcBorders>
              <w:top w:val="nil"/>
              <w:left w:val="nil"/>
              <w:bottom w:val="nil"/>
              <w:right w:val="nil"/>
            </w:tcBorders>
            <w:shd w:val="clear" w:color="auto" w:fill="auto"/>
            <w:noWrap/>
            <w:hideMark/>
          </w:tcPr>
          <w:p w:rsidR="00DB214D" w:rsidRPr="002540C4" w:rsidRDefault="00DB214D" w:rsidP="00C41862">
            <w:pPr>
              <w:spacing w:after="0" w:line="240" w:lineRule="auto"/>
              <w:jc w:val="center"/>
              <w:rPr>
                <w:rFonts w:ascii="Times New Roman" w:hAnsi="Times New Roman"/>
                <w:color w:val="000000"/>
                <w:sz w:val="18"/>
                <w:szCs w:val="18"/>
                <w:lang w:val="en-US" w:eastAsia="en-NZ"/>
              </w:rPr>
            </w:pPr>
          </w:p>
        </w:tc>
        <w:tc>
          <w:tcPr>
            <w:tcW w:w="733" w:type="dxa"/>
            <w:tcBorders>
              <w:top w:val="nil"/>
              <w:left w:val="nil"/>
              <w:bottom w:val="nil"/>
              <w:right w:val="nil"/>
            </w:tcBorders>
            <w:shd w:val="clear" w:color="auto" w:fill="auto"/>
            <w:noWrap/>
            <w:hideMark/>
          </w:tcPr>
          <w:p w:rsidR="00DB214D" w:rsidRPr="002540C4" w:rsidRDefault="00DB214D" w:rsidP="00C41862">
            <w:pPr>
              <w:spacing w:after="0" w:line="240" w:lineRule="auto"/>
              <w:jc w:val="center"/>
              <w:rPr>
                <w:rFonts w:ascii="Times New Roman" w:hAnsi="Times New Roman"/>
                <w:color w:val="000000"/>
                <w:sz w:val="18"/>
                <w:szCs w:val="18"/>
                <w:lang w:val="en-US" w:eastAsia="en-NZ"/>
              </w:rPr>
            </w:pPr>
          </w:p>
        </w:tc>
        <w:tc>
          <w:tcPr>
            <w:tcW w:w="778" w:type="dxa"/>
            <w:tcBorders>
              <w:top w:val="nil"/>
              <w:left w:val="nil"/>
              <w:bottom w:val="nil"/>
              <w:right w:val="nil"/>
            </w:tcBorders>
            <w:shd w:val="clear" w:color="auto" w:fill="auto"/>
            <w:noWrap/>
            <w:hideMark/>
          </w:tcPr>
          <w:p w:rsidR="00DB214D" w:rsidRPr="002540C4" w:rsidRDefault="00DB214D" w:rsidP="00C41862">
            <w:pPr>
              <w:spacing w:after="0" w:line="240" w:lineRule="auto"/>
              <w:jc w:val="center"/>
              <w:rPr>
                <w:rFonts w:ascii="Times New Roman" w:hAnsi="Times New Roman"/>
                <w:color w:val="000000"/>
                <w:sz w:val="18"/>
                <w:szCs w:val="18"/>
                <w:lang w:val="en-US" w:eastAsia="en-NZ"/>
              </w:rPr>
            </w:pPr>
          </w:p>
        </w:tc>
        <w:tc>
          <w:tcPr>
            <w:tcW w:w="837" w:type="dxa"/>
            <w:tcBorders>
              <w:top w:val="nil"/>
              <w:left w:val="nil"/>
              <w:bottom w:val="nil"/>
              <w:right w:val="nil"/>
            </w:tcBorders>
            <w:shd w:val="clear" w:color="auto" w:fill="auto"/>
            <w:noWrap/>
            <w:hideMark/>
          </w:tcPr>
          <w:p w:rsidR="00DB214D" w:rsidRPr="002540C4" w:rsidRDefault="00DB214D" w:rsidP="00C41862">
            <w:pPr>
              <w:spacing w:after="0" w:line="240" w:lineRule="auto"/>
              <w:jc w:val="center"/>
              <w:rPr>
                <w:rFonts w:ascii="Times New Roman" w:hAnsi="Times New Roman"/>
                <w:color w:val="000000"/>
                <w:sz w:val="18"/>
                <w:szCs w:val="18"/>
                <w:lang w:val="en-US" w:eastAsia="en-NZ"/>
              </w:rPr>
            </w:pPr>
          </w:p>
        </w:tc>
        <w:tc>
          <w:tcPr>
            <w:tcW w:w="768" w:type="dxa"/>
            <w:tcBorders>
              <w:top w:val="nil"/>
              <w:left w:val="nil"/>
              <w:bottom w:val="nil"/>
              <w:right w:val="nil"/>
            </w:tcBorders>
            <w:shd w:val="clear" w:color="auto" w:fill="auto"/>
            <w:noWrap/>
            <w:hideMark/>
          </w:tcPr>
          <w:p w:rsidR="00DB214D" w:rsidRPr="002540C4" w:rsidRDefault="00DB214D" w:rsidP="00C41862">
            <w:pPr>
              <w:spacing w:after="0" w:line="240" w:lineRule="auto"/>
              <w:jc w:val="center"/>
              <w:rPr>
                <w:rFonts w:ascii="Times New Roman" w:hAnsi="Times New Roman"/>
                <w:color w:val="000000"/>
                <w:sz w:val="18"/>
                <w:szCs w:val="18"/>
                <w:lang w:val="en-US" w:eastAsia="en-NZ"/>
              </w:rPr>
            </w:pPr>
          </w:p>
        </w:tc>
        <w:tc>
          <w:tcPr>
            <w:tcW w:w="896" w:type="dxa"/>
            <w:tcBorders>
              <w:top w:val="nil"/>
              <w:left w:val="nil"/>
              <w:bottom w:val="nil"/>
              <w:right w:val="nil"/>
            </w:tcBorders>
            <w:shd w:val="clear" w:color="auto" w:fill="auto"/>
            <w:noWrap/>
            <w:hideMark/>
          </w:tcPr>
          <w:p w:rsidR="00DB214D" w:rsidRPr="002540C4" w:rsidRDefault="00DB214D" w:rsidP="00C41862">
            <w:pPr>
              <w:spacing w:after="0" w:line="240" w:lineRule="auto"/>
              <w:jc w:val="center"/>
              <w:rPr>
                <w:rFonts w:ascii="Times New Roman" w:hAnsi="Times New Roman"/>
                <w:color w:val="000000"/>
                <w:sz w:val="18"/>
                <w:szCs w:val="18"/>
                <w:lang w:val="en-US" w:eastAsia="en-NZ"/>
              </w:rPr>
            </w:pPr>
          </w:p>
        </w:tc>
        <w:tc>
          <w:tcPr>
            <w:tcW w:w="827" w:type="dxa"/>
            <w:tcBorders>
              <w:top w:val="nil"/>
              <w:left w:val="nil"/>
              <w:bottom w:val="nil"/>
              <w:right w:val="nil"/>
            </w:tcBorders>
            <w:shd w:val="clear" w:color="auto" w:fill="auto"/>
            <w:noWrap/>
            <w:hideMark/>
          </w:tcPr>
          <w:p w:rsidR="00DB214D" w:rsidRPr="002540C4" w:rsidRDefault="00DB214D" w:rsidP="00C41862">
            <w:pPr>
              <w:spacing w:after="0" w:line="240" w:lineRule="auto"/>
              <w:jc w:val="center"/>
              <w:rPr>
                <w:rFonts w:ascii="Times New Roman" w:hAnsi="Times New Roman"/>
                <w:color w:val="000000"/>
                <w:sz w:val="18"/>
                <w:szCs w:val="18"/>
                <w:lang w:val="en-US" w:eastAsia="en-NZ"/>
              </w:rPr>
            </w:pPr>
          </w:p>
        </w:tc>
      </w:tr>
      <w:tr w:rsidR="00DB214D" w:rsidRPr="00C30BFD" w:rsidTr="00C41862">
        <w:trPr>
          <w:trHeight w:val="250"/>
        </w:trPr>
        <w:tc>
          <w:tcPr>
            <w:tcW w:w="2147" w:type="dxa"/>
            <w:tcBorders>
              <w:top w:val="nil"/>
              <w:left w:val="nil"/>
              <w:bottom w:val="nil"/>
              <w:right w:val="nil"/>
            </w:tcBorders>
            <w:shd w:val="clear" w:color="auto" w:fill="auto"/>
            <w:noWrap/>
            <w:vAlign w:val="bottom"/>
            <w:hideMark/>
          </w:tcPr>
          <w:p w:rsidR="00DB214D" w:rsidRPr="002540C4" w:rsidRDefault="00DB214D" w:rsidP="00C41862">
            <w:pPr>
              <w:spacing w:after="0" w:line="240" w:lineRule="auto"/>
              <w:rPr>
                <w:rFonts w:ascii="Times New Roman" w:hAnsi="Times New Roman"/>
                <w:bCs/>
                <w:color w:val="000000"/>
                <w:sz w:val="20"/>
                <w:szCs w:val="20"/>
                <w:lang w:val="en-US" w:eastAsia="en-NZ"/>
              </w:rPr>
            </w:pPr>
            <w:r w:rsidRPr="002540C4">
              <w:rPr>
                <w:rFonts w:ascii="Times New Roman" w:hAnsi="Times New Roman"/>
                <w:bCs/>
                <w:color w:val="000000"/>
                <w:sz w:val="20"/>
                <w:szCs w:val="20"/>
                <w:lang w:val="en-US" w:eastAsia="en-NZ"/>
              </w:rPr>
              <w:t>Model 24 (INF=24)</w:t>
            </w:r>
          </w:p>
        </w:tc>
        <w:tc>
          <w:tcPr>
            <w:tcW w:w="834" w:type="dxa"/>
            <w:tcBorders>
              <w:top w:val="nil"/>
              <w:left w:val="nil"/>
              <w:bottom w:val="nil"/>
              <w:right w:val="nil"/>
            </w:tcBorders>
            <w:shd w:val="clear" w:color="auto" w:fill="auto"/>
            <w:noWrap/>
            <w:vAlign w:val="bottom"/>
            <w:hideMark/>
          </w:tcPr>
          <w:p w:rsidR="00DB214D" w:rsidRPr="002540C4" w:rsidRDefault="00DB214D" w:rsidP="00C41862">
            <w:pPr>
              <w:spacing w:after="0" w:line="240" w:lineRule="auto"/>
              <w:jc w:val="center"/>
              <w:rPr>
                <w:rFonts w:ascii="Times New Roman" w:hAnsi="Times New Roman"/>
                <w:color w:val="000000"/>
                <w:sz w:val="18"/>
                <w:szCs w:val="18"/>
                <w:lang w:val="en-US" w:eastAsia="en-NZ"/>
              </w:rPr>
            </w:pPr>
            <w:r w:rsidRPr="002540C4">
              <w:rPr>
                <w:rFonts w:ascii="Times New Roman" w:hAnsi="Times New Roman"/>
                <w:color w:val="000000"/>
                <w:sz w:val="18"/>
                <w:szCs w:val="18"/>
                <w:lang w:val="en-US" w:eastAsia="en-NZ"/>
              </w:rPr>
              <w:t>-0.19**</w:t>
            </w:r>
          </w:p>
        </w:tc>
        <w:tc>
          <w:tcPr>
            <w:tcW w:w="737" w:type="dxa"/>
            <w:tcBorders>
              <w:top w:val="nil"/>
              <w:left w:val="nil"/>
              <w:bottom w:val="nil"/>
              <w:right w:val="nil"/>
            </w:tcBorders>
            <w:shd w:val="clear" w:color="auto" w:fill="auto"/>
            <w:noWrap/>
            <w:vAlign w:val="bottom"/>
            <w:hideMark/>
          </w:tcPr>
          <w:p w:rsidR="00DB214D" w:rsidRPr="002540C4" w:rsidRDefault="00DB214D" w:rsidP="00C41862">
            <w:pPr>
              <w:spacing w:after="0" w:line="240" w:lineRule="auto"/>
              <w:jc w:val="center"/>
              <w:rPr>
                <w:rFonts w:ascii="Times New Roman" w:hAnsi="Times New Roman"/>
                <w:color w:val="000000"/>
                <w:sz w:val="18"/>
                <w:szCs w:val="18"/>
                <w:lang w:val="en-US" w:eastAsia="en-NZ"/>
              </w:rPr>
            </w:pPr>
            <w:r w:rsidRPr="002540C4">
              <w:rPr>
                <w:rFonts w:ascii="Times New Roman" w:hAnsi="Times New Roman"/>
                <w:color w:val="000000"/>
                <w:sz w:val="18"/>
                <w:szCs w:val="18"/>
                <w:lang w:val="en-US" w:eastAsia="en-NZ"/>
              </w:rPr>
              <w:t>0.87</w:t>
            </w:r>
          </w:p>
        </w:tc>
        <w:tc>
          <w:tcPr>
            <w:tcW w:w="913" w:type="dxa"/>
            <w:tcBorders>
              <w:top w:val="nil"/>
              <w:left w:val="nil"/>
              <w:bottom w:val="nil"/>
              <w:right w:val="nil"/>
            </w:tcBorders>
            <w:shd w:val="clear" w:color="auto" w:fill="auto"/>
            <w:noWrap/>
            <w:vAlign w:val="bottom"/>
            <w:hideMark/>
          </w:tcPr>
          <w:p w:rsidR="00DB214D" w:rsidRPr="002540C4" w:rsidRDefault="00DB214D" w:rsidP="00C41862">
            <w:pPr>
              <w:spacing w:after="0" w:line="240" w:lineRule="auto"/>
              <w:jc w:val="center"/>
              <w:rPr>
                <w:rFonts w:ascii="Times New Roman" w:hAnsi="Times New Roman"/>
                <w:color w:val="000000"/>
                <w:sz w:val="18"/>
                <w:szCs w:val="18"/>
                <w:lang w:val="en-US" w:eastAsia="en-NZ"/>
              </w:rPr>
            </w:pPr>
            <w:r w:rsidRPr="002540C4">
              <w:rPr>
                <w:rFonts w:ascii="Times New Roman" w:hAnsi="Times New Roman"/>
                <w:color w:val="000000"/>
                <w:sz w:val="18"/>
                <w:szCs w:val="18"/>
                <w:lang w:val="en-US" w:eastAsia="en-NZ"/>
              </w:rPr>
              <w:t>0.15***</w:t>
            </w:r>
          </w:p>
        </w:tc>
        <w:tc>
          <w:tcPr>
            <w:tcW w:w="843" w:type="dxa"/>
            <w:tcBorders>
              <w:top w:val="nil"/>
              <w:left w:val="nil"/>
              <w:bottom w:val="nil"/>
              <w:right w:val="nil"/>
            </w:tcBorders>
            <w:shd w:val="clear" w:color="auto" w:fill="auto"/>
            <w:noWrap/>
            <w:vAlign w:val="bottom"/>
            <w:hideMark/>
          </w:tcPr>
          <w:p w:rsidR="00DB214D" w:rsidRPr="002540C4" w:rsidRDefault="00DB214D" w:rsidP="00C41862">
            <w:pPr>
              <w:spacing w:after="0" w:line="240" w:lineRule="auto"/>
              <w:jc w:val="center"/>
              <w:rPr>
                <w:rFonts w:ascii="Times New Roman" w:hAnsi="Times New Roman"/>
                <w:color w:val="000000"/>
                <w:sz w:val="18"/>
                <w:szCs w:val="18"/>
                <w:lang w:val="en-US" w:eastAsia="en-NZ"/>
              </w:rPr>
            </w:pPr>
            <w:r w:rsidRPr="002540C4">
              <w:rPr>
                <w:rFonts w:ascii="Times New Roman" w:hAnsi="Times New Roman"/>
                <w:color w:val="000000"/>
                <w:sz w:val="18"/>
                <w:szCs w:val="18"/>
                <w:lang w:val="en-US" w:eastAsia="en-NZ"/>
              </w:rPr>
              <w:t>14.09</w:t>
            </w:r>
          </w:p>
        </w:tc>
        <w:tc>
          <w:tcPr>
            <w:tcW w:w="931" w:type="dxa"/>
            <w:tcBorders>
              <w:top w:val="nil"/>
              <w:left w:val="nil"/>
              <w:bottom w:val="nil"/>
              <w:right w:val="nil"/>
            </w:tcBorders>
            <w:shd w:val="clear" w:color="auto" w:fill="auto"/>
            <w:noWrap/>
            <w:vAlign w:val="bottom"/>
            <w:hideMark/>
          </w:tcPr>
          <w:p w:rsidR="00DB214D" w:rsidRPr="002540C4" w:rsidRDefault="00DB214D" w:rsidP="00C41862">
            <w:pPr>
              <w:spacing w:after="0" w:line="240" w:lineRule="auto"/>
              <w:jc w:val="center"/>
              <w:rPr>
                <w:rFonts w:ascii="Times New Roman" w:hAnsi="Times New Roman"/>
                <w:color w:val="000000"/>
                <w:sz w:val="18"/>
                <w:szCs w:val="18"/>
                <w:lang w:val="en-US" w:eastAsia="en-NZ"/>
              </w:rPr>
            </w:pPr>
            <w:r w:rsidRPr="002540C4">
              <w:rPr>
                <w:rFonts w:ascii="Times New Roman" w:hAnsi="Times New Roman"/>
                <w:color w:val="000000"/>
                <w:sz w:val="18"/>
                <w:szCs w:val="18"/>
                <w:lang w:val="en-US" w:eastAsia="en-NZ"/>
              </w:rPr>
              <w:t>-1.01</w:t>
            </w:r>
          </w:p>
        </w:tc>
        <w:tc>
          <w:tcPr>
            <w:tcW w:w="737" w:type="dxa"/>
            <w:tcBorders>
              <w:top w:val="nil"/>
              <w:left w:val="nil"/>
              <w:bottom w:val="nil"/>
              <w:right w:val="nil"/>
            </w:tcBorders>
            <w:shd w:val="clear" w:color="auto" w:fill="auto"/>
            <w:noWrap/>
            <w:vAlign w:val="bottom"/>
            <w:hideMark/>
          </w:tcPr>
          <w:p w:rsidR="00DB214D" w:rsidRPr="002540C4" w:rsidRDefault="00DB214D" w:rsidP="00C41862">
            <w:pPr>
              <w:spacing w:after="0" w:line="240" w:lineRule="auto"/>
              <w:jc w:val="center"/>
              <w:rPr>
                <w:rFonts w:ascii="Times New Roman" w:hAnsi="Times New Roman"/>
                <w:color w:val="000000"/>
                <w:sz w:val="18"/>
                <w:szCs w:val="18"/>
                <w:lang w:val="en-US" w:eastAsia="en-NZ"/>
              </w:rPr>
            </w:pPr>
            <w:r w:rsidRPr="002540C4">
              <w:rPr>
                <w:rFonts w:ascii="Times New Roman" w:hAnsi="Times New Roman"/>
                <w:color w:val="000000"/>
                <w:sz w:val="18"/>
                <w:szCs w:val="18"/>
                <w:lang w:val="en-US" w:eastAsia="en-NZ"/>
              </w:rPr>
              <w:t>4.19</w:t>
            </w:r>
          </w:p>
        </w:tc>
        <w:tc>
          <w:tcPr>
            <w:tcW w:w="597" w:type="dxa"/>
            <w:tcBorders>
              <w:top w:val="nil"/>
              <w:left w:val="nil"/>
              <w:bottom w:val="nil"/>
              <w:right w:val="nil"/>
            </w:tcBorders>
            <w:shd w:val="clear" w:color="auto" w:fill="auto"/>
            <w:noWrap/>
            <w:vAlign w:val="bottom"/>
            <w:hideMark/>
          </w:tcPr>
          <w:p w:rsidR="00DB214D" w:rsidRPr="002540C4" w:rsidRDefault="00DB214D" w:rsidP="00C41862">
            <w:pPr>
              <w:spacing w:after="0" w:line="240" w:lineRule="auto"/>
              <w:rPr>
                <w:rFonts w:ascii="Times New Roman" w:hAnsi="Times New Roman"/>
                <w:color w:val="000000"/>
                <w:sz w:val="18"/>
                <w:szCs w:val="18"/>
                <w:lang w:val="en-US" w:eastAsia="en-NZ"/>
              </w:rPr>
            </w:pPr>
          </w:p>
        </w:tc>
        <w:tc>
          <w:tcPr>
            <w:tcW w:w="965" w:type="dxa"/>
            <w:tcBorders>
              <w:top w:val="nil"/>
              <w:left w:val="nil"/>
              <w:bottom w:val="nil"/>
              <w:right w:val="nil"/>
            </w:tcBorders>
            <w:shd w:val="clear" w:color="auto" w:fill="auto"/>
            <w:noWrap/>
            <w:vAlign w:val="bottom"/>
            <w:hideMark/>
          </w:tcPr>
          <w:p w:rsidR="00DB214D" w:rsidRPr="002540C4" w:rsidRDefault="00DB214D" w:rsidP="00C41862">
            <w:pPr>
              <w:spacing w:after="0" w:line="240" w:lineRule="auto"/>
              <w:rPr>
                <w:rFonts w:ascii="Times New Roman" w:hAnsi="Times New Roman"/>
                <w:color w:val="000000"/>
                <w:sz w:val="18"/>
                <w:szCs w:val="18"/>
                <w:lang w:val="en-US" w:eastAsia="en-NZ"/>
              </w:rPr>
            </w:pPr>
          </w:p>
        </w:tc>
        <w:tc>
          <w:tcPr>
            <w:tcW w:w="733" w:type="dxa"/>
            <w:tcBorders>
              <w:top w:val="nil"/>
              <w:left w:val="nil"/>
              <w:bottom w:val="nil"/>
              <w:right w:val="nil"/>
            </w:tcBorders>
            <w:shd w:val="clear" w:color="auto" w:fill="auto"/>
            <w:noWrap/>
            <w:vAlign w:val="bottom"/>
            <w:hideMark/>
          </w:tcPr>
          <w:p w:rsidR="00DB214D" w:rsidRPr="002540C4" w:rsidRDefault="00DB214D" w:rsidP="00C41862">
            <w:pPr>
              <w:spacing w:after="0" w:line="240" w:lineRule="auto"/>
              <w:rPr>
                <w:rFonts w:ascii="Times New Roman" w:hAnsi="Times New Roman"/>
                <w:color w:val="000000"/>
                <w:sz w:val="18"/>
                <w:szCs w:val="18"/>
                <w:lang w:val="en-US" w:eastAsia="en-NZ"/>
              </w:rPr>
            </w:pPr>
          </w:p>
        </w:tc>
        <w:tc>
          <w:tcPr>
            <w:tcW w:w="778" w:type="dxa"/>
            <w:tcBorders>
              <w:top w:val="nil"/>
              <w:left w:val="nil"/>
              <w:bottom w:val="nil"/>
              <w:right w:val="nil"/>
            </w:tcBorders>
            <w:shd w:val="clear" w:color="auto" w:fill="auto"/>
            <w:noWrap/>
            <w:vAlign w:val="bottom"/>
            <w:hideMark/>
          </w:tcPr>
          <w:p w:rsidR="00DB214D" w:rsidRPr="002540C4" w:rsidRDefault="00DB214D" w:rsidP="00C41862">
            <w:pPr>
              <w:spacing w:after="0" w:line="240" w:lineRule="auto"/>
              <w:rPr>
                <w:rFonts w:ascii="Times New Roman" w:hAnsi="Times New Roman"/>
                <w:color w:val="000000"/>
                <w:sz w:val="18"/>
                <w:szCs w:val="18"/>
                <w:lang w:val="en-US" w:eastAsia="en-NZ"/>
              </w:rPr>
            </w:pPr>
          </w:p>
        </w:tc>
        <w:tc>
          <w:tcPr>
            <w:tcW w:w="837" w:type="dxa"/>
            <w:tcBorders>
              <w:top w:val="nil"/>
              <w:left w:val="nil"/>
              <w:bottom w:val="nil"/>
              <w:right w:val="nil"/>
            </w:tcBorders>
            <w:shd w:val="clear" w:color="auto" w:fill="auto"/>
            <w:noWrap/>
            <w:vAlign w:val="bottom"/>
            <w:hideMark/>
          </w:tcPr>
          <w:p w:rsidR="00DB214D" w:rsidRPr="002540C4" w:rsidRDefault="00DB214D" w:rsidP="00C41862">
            <w:pPr>
              <w:spacing w:after="0" w:line="240" w:lineRule="auto"/>
              <w:jc w:val="center"/>
              <w:rPr>
                <w:rFonts w:ascii="Times New Roman" w:hAnsi="Times New Roman"/>
                <w:color w:val="000000"/>
                <w:sz w:val="18"/>
                <w:szCs w:val="18"/>
                <w:lang w:val="en-US" w:eastAsia="en-NZ"/>
              </w:rPr>
            </w:pPr>
          </w:p>
        </w:tc>
        <w:tc>
          <w:tcPr>
            <w:tcW w:w="768" w:type="dxa"/>
            <w:tcBorders>
              <w:top w:val="nil"/>
              <w:left w:val="nil"/>
              <w:bottom w:val="nil"/>
              <w:right w:val="nil"/>
            </w:tcBorders>
            <w:shd w:val="clear" w:color="auto" w:fill="auto"/>
            <w:noWrap/>
            <w:vAlign w:val="bottom"/>
            <w:hideMark/>
          </w:tcPr>
          <w:p w:rsidR="00DB214D" w:rsidRPr="002540C4" w:rsidRDefault="00DB214D" w:rsidP="00C41862">
            <w:pPr>
              <w:spacing w:after="0" w:line="240" w:lineRule="auto"/>
              <w:jc w:val="center"/>
              <w:rPr>
                <w:rFonts w:ascii="Times New Roman" w:hAnsi="Times New Roman"/>
                <w:color w:val="000000"/>
                <w:sz w:val="18"/>
                <w:szCs w:val="18"/>
                <w:lang w:val="en-US" w:eastAsia="en-NZ"/>
              </w:rPr>
            </w:pPr>
          </w:p>
        </w:tc>
        <w:tc>
          <w:tcPr>
            <w:tcW w:w="896" w:type="dxa"/>
            <w:tcBorders>
              <w:top w:val="nil"/>
              <w:left w:val="nil"/>
              <w:bottom w:val="nil"/>
              <w:right w:val="nil"/>
            </w:tcBorders>
            <w:shd w:val="clear" w:color="auto" w:fill="auto"/>
            <w:noWrap/>
            <w:vAlign w:val="bottom"/>
            <w:hideMark/>
          </w:tcPr>
          <w:p w:rsidR="00DB214D" w:rsidRPr="002540C4" w:rsidRDefault="00DB214D" w:rsidP="00C41862">
            <w:pPr>
              <w:spacing w:after="0" w:line="240" w:lineRule="auto"/>
              <w:jc w:val="center"/>
              <w:rPr>
                <w:rFonts w:ascii="Times New Roman" w:hAnsi="Times New Roman"/>
                <w:color w:val="000000"/>
                <w:sz w:val="18"/>
                <w:szCs w:val="18"/>
                <w:lang w:val="en-US" w:eastAsia="en-NZ"/>
              </w:rPr>
            </w:pPr>
          </w:p>
        </w:tc>
        <w:tc>
          <w:tcPr>
            <w:tcW w:w="827" w:type="dxa"/>
            <w:tcBorders>
              <w:top w:val="nil"/>
              <w:left w:val="nil"/>
              <w:bottom w:val="nil"/>
              <w:right w:val="nil"/>
            </w:tcBorders>
            <w:shd w:val="clear" w:color="auto" w:fill="auto"/>
            <w:noWrap/>
            <w:vAlign w:val="bottom"/>
            <w:hideMark/>
          </w:tcPr>
          <w:p w:rsidR="00DB214D" w:rsidRPr="002540C4" w:rsidRDefault="00DB214D" w:rsidP="00C41862">
            <w:pPr>
              <w:spacing w:after="0" w:line="240" w:lineRule="auto"/>
              <w:jc w:val="center"/>
              <w:rPr>
                <w:rFonts w:ascii="Times New Roman" w:hAnsi="Times New Roman"/>
                <w:color w:val="000000"/>
                <w:sz w:val="18"/>
                <w:szCs w:val="18"/>
                <w:lang w:val="en-US" w:eastAsia="en-NZ"/>
              </w:rPr>
            </w:pPr>
          </w:p>
        </w:tc>
      </w:tr>
      <w:tr w:rsidR="00DB214D" w:rsidRPr="00C30BFD" w:rsidTr="00C41862">
        <w:trPr>
          <w:trHeight w:val="250"/>
        </w:trPr>
        <w:tc>
          <w:tcPr>
            <w:tcW w:w="2147" w:type="dxa"/>
            <w:tcBorders>
              <w:top w:val="nil"/>
              <w:left w:val="nil"/>
              <w:bottom w:val="nil"/>
              <w:right w:val="nil"/>
            </w:tcBorders>
            <w:shd w:val="clear" w:color="auto" w:fill="auto"/>
            <w:vAlign w:val="bottom"/>
            <w:hideMark/>
          </w:tcPr>
          <w:p w:rsidR="00DB214D" w:rsidRPr="002540C4" w:rsidRDefault="00DB214D" w:rsidP="00C41862">
            <w:pPr>
              <w:spacing w:after="0" w:line="240" w:lineRule="auto"/>
              <w:rPr>
                <w:rFonts w:ascii="Times New Roman" w:hAnsi="Times New Roman"/>
                <w:color w:val="000000"/>
                <w:sz w:val="20"/>
                <w:szCs w:val="20"/>
                <w:lang w:val="en-US" w:eastAsia="en-NZ"/>
              </w:rPr>
            </w:pPr>
          </w:p>
        </w:tc>
        <w:tc>
          <w:tcPr>
            <w:tcW w:w="834" w:type="dxa"/>
            <w:tcBorders>
              <w:top w:val="nil"/>
              <w:left w:val="nil"/>
              <w:bottom w:val="nil"/>
              <w:right w:val="nil"/>
            </w:tcBorders>
            <w:shd w:val="clear" w:color="auto" w:fill="auto"/>
            <w:noWrap/>
            <w:hideMark/>
          </w:tcPr>
          <w:p w:rsidR="00DB214D" w:rsidRPr="002540C4" w:rsidRDefault="00DB214D" w:rsidP="00C41862">
            <w:pPr>
              <w:spacing w:after="0" w:line="240" w:lineRule="auto"/>
              <w:jc w:val="center"/>
              <w:rPr>
                <w:rFonts w:ascii="Times New Roman" w:hAnsi="Times New Roman"/>
                <w:color w:val="000000"/>
                <w:sz w:val="18"/>
                <w:szCs w:val="18"/>
                <w:lang w:val="en-US" w:eastAsia="en-NZ"/>
              </w:rPr>
            </w:pPr>
            <w:r w:rsidRPr="002540C4">
              <w:rPr>
                <w:rFonts w:ascii="Times New Roman" w:hAnsi="Times New Roman"/>
                <w:color w:val="000000"/>
                <w:sz w:val="18"/>
                <w:szCs w:val="18"/>
                <w:lang w:val="en-US" w:eastAsia="en-NZ"/>
              </w:rPr>
              <w:t>(0.08)</w:t>
            </w:r>
          </w:p>
        </w:tc>
        <w:tc>
          <w:tcPr>
            <w:tcW w:w="737" w:type="dxa"/>
            <w:tcBorders>
              <w:top w:val="nil"/>
              <w:left w:val="nil"/>
              <w:bottom w:val="nil"/>
              <w:right w:val="nil"/>
            </w:tcBorders>
            <w:shd w:val="clear" w:color="auto" w:fill="auto"/>
            <w:noWrap/>
            <w:hideMark/>
          </w:tcPr>
          <w:p w:rsidR="00DB214D" w:rsidRPr="002540C4" w:rsidRDefault="00DB214D" w:rsidP="00C41862">
            <w:pPr>
              <w:spacing w:after="0" w:line="240" w:lineRule="auto"/>
              <w:jc w:val="center"/>
              <w:rPr>
                <w:rFonts w:ascii="Times New Roman" w:hAnsi="Times New Roman"/>
                <w:color w:val="000000"/>
                <w:sz w:val="18"/>
                <w:szCs w:val="18"/>
                <w:lang w:val="en-US" w:eastAsia="en-NZ"/>
              </w:rPr>
            </w:pPr>
            <w:r w:rsidRPr="002540C4">
              <w:rPr>
                <w:rFonts w:ascii="Times New Roman" w:hAnsi="Times New Roman"/>
                <w:color w:val="000000"/>
                <w:sz w:val="18"/>
                <w:szCs w:val="18"/>
                <w:lang w:val="en-US" w:eastAsia="en-NZ"/>
              </w:rPr>
              <w:t>(0.73)</w:t>
            </w:r>
          </w:p>
        </w:tc>
        <w:tc>
          <w:tcPr>
            <w:tcW w:w="913" w:type="dxa"/>
            <w:tcBorders>
              <w:top w:val="nil"/>
              <w:left w:val="nil"/>
              <w:bottom w:val="nil"/>
              <w:right w:val="nil"/>
            </w:tcBorders>
            <w:shd w:val="clear" w:color="auto" w:fill="auto"/>
            <w:noWrap/>
            <w:hideMark/>
          </w:tcPr>
          <w:p w:rsidR="00DB214D" w:rsidRPr="002540C4" w:rsidRDefault="00DB214D" w:rsidP="00C41862">
            <w:pPr>
              <w:spacing w:after="0" w:line="240" w:lineRule="auto"/>
              <w:jc w:val="center"/>
              <w:rPr>
                <w:rFonts w:ascii="Times New Roman" w:hAnsi="Times New Roman"/>
                <w:color w:val="000000"/>
                <w:sz w:val="18"/>
                <w:szCs w:val="18"/>
                <w:lang w:val="en-US" w:eastAsia="en-NZ"/>
              </w:rPr>
            </w:pPr>
            <w:r w:rsidRPr="002540C4">
              <w:rPr>
                <w:rFonts w:ascii="Times New Roman" w:hAnsi="Times New Roman"/>
                <w:color w:val="000000"/>
                <w:sz w:val="18"/>
                <w:szCs w:val="18"/>
                <w:lang w:val="en-US" w:eastAsia="en-NZ"/>
              </w:rPr>
              <w:t>(0.04)</w:t>
            </w:r>
          </w:p>
        </w:tc>
        <w:tc>
          <w:tcPr>
            <w:tcW w:w="843" w:type="dxa"/>
            <w:tcBorders>
              <w:top w:val="nil"/>
              <w:left w:val="nil"/>
              <w:bottom w:val="nil"/>
              <w:right w:val="nil"/>
            </w:tcBorders>
            <w:shd w:val="clear" w:color="auto" w:fill="auto"/>
            <w:noWrap/>
            <w:hideMark/>
          </w:tcPr>
          <w:p w:rsidR="00DB214D" w:rsidRPr="002540C4" w:rsidRDefault="00DB214D" w:rsidP="00C41862">
            <w:pPr>
              <w:spacing w:after="0" w:line="240" w:lineRule="auto"/>
              <w:jc w:val="center"/>
              <w:rPr>
                <w:rFonts w:ascii="Times New Roman" w:hAnsi="Times New Roman"/>
                <w:color w:val="000000"/>
                <w:sz w:val="18"/>
                <w:szCs w:val="18"/>
                <w:lang w:val="en-US" w:eastAsia="en-NZ"/>
              </w:rPr>
            </w:pPr>
            <w:r w:rsidRPr="002540C4">
              <w:rPr>
                <w:rFonts w:ascii="Times New Roman" w:hAnsi="Times New Roman"/>
                <w:color w:val="000000"/>
                <w:sz w:val="18"/>
                <w:szCs w:val="18"/>
                <w:lang w:val="en-US" w:eastAsia="en-NZ"/>
              </w:rPr>
              <w:t>(27.75)</w:t>
            </w:r>
          </w:p>
        </w:tc>
        <w:tc>
          <w:tcPr>
            <w:tcW w:w="931" w:type="dxa"/>
            <w:tcBorders>
              <w:top w:val="nil"/>
              <w:left w:val="nil"/>
              <w:bottom w:val="nil"/>
              <w:right w:val="nil"/>
            </w:tcBorders>
            <w:shd w:val="clear" w:color="auto" w:fill="auto"/>
            <w:noWrap/>
            <w:hideMark/>
          </w:tcPr>
          <w:p w:rsidR="00DB214D" w:rsidRPr="002540C4" w:rsidRDefault="00DB214D" w:rsidP="00C41862">
            <w:pPr>
              <w:spacing w:after="0" w:line="240" w:lineRule="auto"/>
              <w:jc w:val="center"/>
              <w:rPr>
                <w:rFonts w:ascii="Times New Roman" w:hAnsi="Times New Roman"/>
                <w:color w:val="000000"/>
                <w:sz w:val="18"/>
                <w:szCs w:val="18"/>
                <w:lang w:val="en-US" w:eastAsia="en-NZ"/>
              </w:rPr>
            </w:pPr>
            <w:r w:rsidRPr="002540C4">
              <w:rPr>
                <w:rFonts w:ascii="Times New Roman" w:hAnsi="Times New Roman"/>
                <w:color w:val="000000"/>
                <w:sz w:val="18"/>
                <w:szCs w:val="18"/>
                <w:lang w:val="en-US" w:eastAsia="en-NZ"/>
              </w:rPr>
              <w:t>(0.75)</w:t>
            </w:r>
          </w:p>
        </w:tc>
        <w:tc>
          <w:tcPr>
            <w:tcW w:w="737" w:type="dxa"/>
            <w:tcBorders>
              <w:top w:val="nil"/>
              <w:left w:val="nil"/>
              <w:bottom w:val="nil"/>
              <w:right w:val="nil"/>
            </w:tcBorders>
            <w:shd w:val="clear" w:color="auto" w:fill="auto"/>
            <w:noWrap/>
            <w:hideMark/>
          </w:tcPr>
          <w:p w:rsidR="00DB214D" w:rsidRPr="002540C4" w:rsidRDefault="00DB214D" w:rsidP="00C41862">
            <w:pPr>
              <w:spacing w:after="0" w:line="240" w:lineRule="auto"/>
              <w:jc w:val="center"/>
              <w:rPr>
                <w:rFonts w:ascii="Times New Roman" w:hAnsi="Times New Roman"/>
                <w:color w:val="000000"/>
                <w:sz w:val="18"/>
                <w:szCs w:val="18"/>
                <w:lang w:val="en-US" w:eastAsia="en-NZ"/>
              </w:rPr>
            </w:pPr>
            <w:r w:rsidRPr="002540C4">
              <w:rPr>
                <w:rFonts w:ascii="Times New Roman" w:hAnsi="Times New Roman"/>
                <w:color w:val="000000"/>
                <w:sz w:val="18"/>
                <w:szCs w:val="18"/>
                <w:lang w:val="en-US" w:eastAsia="en-NZ"/>
              </w:rPr>
              <w:t>(2.09)</w:t>
            </w:r>
          </w:p>
        </w:tc>
        <w:tc>
          <w:tcPr>
            <w:tcW w:w="597" w:type="dxa"/>
            <w:tcBorders>
              <w:top w:val="nil"/>
              <w:left w:val="nil"/>
              <w:bottom w:val="nil"/>
              <w:right w:val="nil"/>
            </w:tcBorders>
            <w:shd w:val="clear" w:color="auto" w:fill="auto"/>
            <w:noWrap/>
            <w:hideMark/>
          </w:tcPr>
          <w:p w:rsidR="00DB214D" w:rsidRPr="002540C4" w:rsidRDefault="00DB214D" w:rsidP="00C41862">
            <w:pPr>
              <w:spacing w:after="0" w:line="240" w:lineRule="auto"/>
              <w:jc w:val="center"/>
              <w:rPr>
                <w:rFonts w:ascii="Times New Roman" w:hAnsi="Times New Roman"/>
                <w:color w:val="000000"/>
                <w:sz w:val="18"/>
                <w:szCs w:val="18"/>
                <w:lang w:val="en-US" w:eastAsia="en-NZ"/>
              </w:rPr>
            </w:pPr>
            <w:r w:rsidRPr="002540C4">
              <w:rPr>
                <w:rFonts w:ascii="Times New Roman" w:hAnsi="Times New Roman"/>
                <w:color w:val="000000"/>
                <w:sz w:val="18"/>
                <w:szCs w:val="18"/>
                <w:lang w:val="en-US" w:eastAsia="en-NZ"/>
              </w:rPr>
              <w:t>0.48</w:t>
            </w:r>
          </w:p>
        </w:tc>
        <w:tc>
          <w:tcPr>
            <w:tcW w:w="965" w:type="dxa"/>
            <w:tcBorders>
              <w:top w:val="nil"/>
              <w:left w:val="nil"/>
              <w:bottom w:val="nil"/>
              <w:right w:val="nil"/>
            </w:tcBorders>
            <w:shd w:val="clear" w:color="auto" w:fill="auto"/>
            <w:noWrap/>
            <w:hideMark/>
          </w:tcPr>
          <w:p w:rsidR="00DB214D" w:rsidRPr="002540C4" w:rsidRDefault="00DB214D" w:rsidP="00C41862">
            <w:pPr>
              <w:spacing w:after="0" w:line="240" w:lineRule="auto"/>
              <w:jc w:val="center"/>
              <w:rPr>
                <w:rFonts w:ascii="Times New Roman" w:hAnsi="Times New Roman"/>
                <w:color w:val="000000"/>
                <w:sz w:val="18"/>
                <w:szCs w:val="18"/>
                <w:lang w:val="en-US" w:eastAsia="en-NZ"/>
              </w:rPr>
            </w:pPr>
            <w:r w:rsidRPr="002540C4">
              <w:rPr>
                <w:rFonts w:ascii="Times New Roman" w:hAnsi="Times New Roman"/>
                <w:color w:val="000000"/>
                <w:sz w:val="18"/>
                <w:szCs w:val="18"/>
                <w:lang w:val="en-US" w:eastAsia="en-NZ"/>
              </w:rPr>
              <w:t>0,2,1,0,1</w:t>
            </w:r>
          </w:p>
        </w:tc>
        <w:tc>
          <w:tcPr>
            <w:tcW w:w="733" w:type="dxa"/>
            <w:tcBorders>
              <w:top w:val="nil"/>
              <w:left w:val="nil"/>
              <w:bottom w:val="nil"/>
              <w:right w:val="nil"/>
            </w:tcBorders>
            <w:shd w:val="clear" w:color="auto" w:fill="auto"/>
            <w:noWrap/>
            <w:hideMark/>
          </w:tcPr>
          <w:p w:rsidR="00DB214D" w:rsidRPr="002540C4" w:rsidRDefault="00DB214D" w:rsidP="00C41862">
            <w:pPr>
              <w:spacing w:after="0" w:line="240" w:lineRule="auto"/>
              <w:jc w:val="center"/>
              <w:rPr>
                <w:rFonts w:ascii="Times New Roman" w:hAnsi="Times New Roman"/>
                <w:color w:val="000000"/>
                <w:sz w:val="18"/>
                <w:szCs w:val="18"/>
                <w:lang w:val="en-US" w:eastAsia="en-NZ"/>
              </w:rPr>
            </w:pPr>
            <w:r w:rsidRPr="002540C4">
              <w:rPr>
                <w:rFonts w:ascii="Times New Roman" w:hAnsi="Times New Roman"/>
                <w:color w:val="000000"/>
                <w:sz w:val="18"/>
                <w:szCs w:val="18"/>
                <w:lang w:val="en-US" w:eastAsia="en-NZ"/>
              </w:rPr>
              <w:t>5.90</w:t>
            </w:r>
          </w:p>
        </w:tc>
        <w:tc>
          <w:tcPr>
            <w:tcW w:w="778" w:type="dxa"/>
            <w:tcBorders>
              <w:top w:val="nil"/>
              <w:left w:val="nil"/>
              <w:bottom w:val="nil"/>
              <w:right w:val="nil"/>
            </w:tcBorders>
            <w:shd w:val="clear" w:color="auto" w:fill="auto"/>
            <w:noWrap/>
            <w:hideMark/>
          </w:tcPr>
          <w:p w:rsidR="00DB214D" w:rsidRPr="002540C4" w:rsidRDefault="00DB214D" w:rsidP="00C41862">
            <w:pPr>
              <w:spacing w:after="0" w:line="240" w:lineRule="auto"/>
              <w:jc w:val="center"/>
              <w:rPr>
                <w:rFonts w:ascii="Times New Roman" w:hAnsi="Times New Roman"/>
                <w:color w:val="000000"/>
                <w:sz w:val="18"/>
                <w:szCs w:val="18"/>
                <w:lang w:val="en-US" w:eastAsia="en-NZ"/>
              </w:rPr>
            </w:pPr>
            <w:r w:rsidRPr="002540C4">
              <w:rPr>
                <w:rFonts w:ascii="Times New Roman" w:hAnsi="Times New Roman"/>
                <w:color w:val="000000"/>
                <w:sz w:val="18"/>
                <w:szCs w:val="18"/>
                <w:lang w:val="en-US" w:eastAsia="en-NZ"/>
              </w:rPr>
              <w:t>1%</w:t>
            </w:r>
          </w:p>
        </w:tc>
        <w:tc>
          <w:tcPr>
            <w:tcW w:w="837" w:type="dxa"/>
            <w:tcBorders>
              <w:top w:val="nil"/>
              <w:left w:val="nil"/>
              <w:bottom w:val="nil"/>
              <w:right w:val="nil"/>
            </w:tcBorders>
            <w:shd w:val="clear" w:color="auto" w:fill="auto"/>
            <w:noWrap/>
            <w:hideMark/>
          </w:tcPr>
          <w:p w:rsidR="00DB214D" w:rsidRPr="002540C4" w:rsidRDefault="00DB214D" w:rsidP="00C41862">
            <w:pPr>
              <w:spacing w:after="0" w:line="240" w:lineRule="auto"/>
              <w:jc w:val="center"/>
              <w:rPr>
                <w:rFonts w:ascii="Times New Roman" w:hAnsi="Times New Roman"/>
                <w:color w:val="000000"/>
                <w:sz w:val="18"/>
                <w:szCs w:val="18"/>
                <w:lang w:val="en-US" w:eastAsia="en-NZ"/>
              </w:rPr>
            </w:pPr>
            <w:r w:rsidRPr="002540C4">
              <w:rPr>
                <w:rFonts w:ascii="Times New Roman" w:hAnsi="Times New Roman"/>
                <w:color w:val="000000"/>
                <w:sz w:val="18"/>
                <w:szCs w:val="18"/>
                <w:lang w:val="en-US" w:eastAsia="en-NZ"/>
              </w:rPr>
              <w:t>[0.84]</w:t>
            </w:r>
          </w:p>
        </w:tc>
        <w:tc>
          <w:tcPr>
            <w:tcW w:w="768" w:type="dxa"/>
            <w:tcBorders>
              <w:top w:val="nil"/>
              <w:left w:val="nil"/>
              <w:bottom w:val="nil"/>
              <w:right w:val="nil"/>
            </w:tcBorders>
            <w:shd w:val="clear" w:color="auto" w:fill="auto"/>
            <w:noWrap/>
            <w:hideMark/>
          </w:tcPr>
          <w:p w:rsidR="00DB214D" w:rsidRPr="002540C4" w:rsidRDefault="00DB214D" w:rsidP="00C41862">
            <w:pPr>
              <w:spacing w:after="0" w:line="240" w:lineRule="auto"/>
              <w:jc w:val="center"/>
              <w:rPr>
                <w:rFonts w:ascii="Times New Roman" w:hAnsi="Times New Roman"/>
                <w:color w:val="000000"/>
                <w:sz w:val="18"/>
                <w:szCs w:val="18"/>
                <w:lang w:val="en-US" w:eastAsia="en-NZ"/>
              </w:rPr>
            </w:pPr>
            <w:r w:rsidRPr="002540C4">
              <w:rPr>
                <w:rFonts w:ascii="Times New Roman" w:hAnsi="Times New Roman"/>
                <w:color w:val="000000"/>
                <w:sz w:val="18"/>
                <w:szCs w:val="18"/>
                <w:lang w:val="en-US" w:eastAsia="en-NZ"/>
              </w:rPr>
              <w:t>[0.22]</w:t>
            </w:r>
          </w:p>
        </w:tc>
        <w:tc>
          <w:tcPr>
            <w:tcW w:w="896" w:type="dxa"/>
            <w:tcBorders>
              <w:top w:val="nil"/>
              <w:left w:val="nil"/>
              <w:bottom w:val="nil"/>
              <w:right w:val="nil"/>
            </w:tcBorders>
            <w:shd w:val="clear" w:color="auto" w:fill="auto"/>
            <w:noWrap/>
            <w:hideMark/>
          </w:tcPr>
          <w:p w:rsidR="00DB214D" w:rsidRPr="002540C4" w:rsidRDefault="00DB214D" w:rsidP="00C41862">
            <w:pPr>
              <w:spacing w:after="0" w:line="240" w:lineRule="auto"/>
              <w:jc w:val="center"/>
              <w:rPr>
                <w:rFonts w:ascii="Times New Roman" w:hAnsi="Times New Roman"/>
                <w:color w:val="000000"/>
                <w:sz w:val="18"/>
                <w:szCs w:val="18"/>
                <w:lang w:val="en-US" w:eastAsia="en-NZ"/>
              </w:rPr>
            </w:pPr>
            <w:r w:rsidRPr="002540C4">
              <w:rPr>
                <w:rFonts w:ascii="Times New Roman" w:hAnsi="Times New Roman"/>
                <w:color w:val="000000"/>
                <w:sz w:val="18"/>
                <w:szCs w:val="18"/>
                <w:lang w:val="en-US" w:eastAsia="en-NZ"/>
              </w:rPr>
              <w:t>[0.04]</w:t>
            </w:r>
          </w:p>
        </w:tc>
        <w:tc>
          <w:tcPr>
            <w:tcW w:w="827" w:type="dxa"/>
            <w:tcBorders>
              <w:top w:val="nil"/>
              <w:left w:val="nil"/>
              <w:bottom w:val="nil"/>
              <w:right w:val="nil"/>
            </w:tcBorders>
            <w:shd w:val="clear" w:color="auto" w:fill="auto"/>
            <w:noWrap/>
            <w:hideMark/>
          </w:tcPr>
          <w:p w:rsidR="00DB214D" w:rsidRPr="002540C4" w:rsidRDefault="00DB214D" w:rsidP="00C41862">
            <w:pPr>
              <w:spacing w:after="0" w:line="240" w:lineRule="auto"/>
              <w:jc w:val="center"/>
              <w:rPr>
                <w:rFonts w:ascii="Times New Roman" w:hAnsi="Times New Roman"/>
                <w:color w:val="000000"/>
                <w:sz w:val="18"/>
                <w:szCs w:val="18"/>
                <w:lang w:val="en-US" w:eastAsia="en-NZ"/>
              </w:rPr>
            </w:pPr>
            <w:r w:rsidRPr="002540C4">
              <w:rPr>
                <w:rFonts w:ascii="Times New Roman" w:hAnsi="Times New Roman"/>
                <w:color w:val="000000"/>
                <w:sz w:val="18"/>
                <w:szCs w:val="18"/>
                <w:lang w:val="en-US" w:eastAsia="en-NZ"/>
              </w:rPr>
              <w:t>[0.90]</w:t>
            </w:r>
          </w:p>
        </w:tc>
      </w:tr>
      <w:tr w:rsidR="00DB214D" w:rsidRPr="00C30BFD" w:rsidTr="00C41862">
        <w:trPr>
          <w:trHeight w:val="250"/>
        </w:trPr>
        <w:tc>
          <w:tcPr>
            <w:tcW w:w="2147" w:type="dxa"/>
            <w:tcBorders>
              <w:top w:val="nil"/>
              <w:left w:val="nil"/>
              <w:bottom w:val="nil"/>
              <w:right w:val="nil"/>
            </w:tcBorders>
            <w:shd w:val="clear" w:color="auto" w:fill="auto"/>
            <w:vAlign w:val="bottom"/>
            <w:hideMark/>
          </w:tcPr>
          <w:p w:rsidR="00DB214D" w:rsidRPr="002540C4" w:rsidRDefault="00DB214D" w:rsidP="00C41862">
            <w:pPr>
              <w:spacing w:after="0" w:line="240" w:lineRule="auto"/>
              <w:rPr>
                <w:rFonts w:ascii="Times New Roman" w:hAnsi="Times New Roman"/>
                <w:color w:val="000000"/>
                <w:sz w:val="20"/>
                <w:szCs w:val="20"/>
                <w:lang w:val="en-US" w:eastAsia="en-NZ"/>
              </w:rPr>
            </w:pPr>
          </w:p>
        </w:tc>
        <w:tc>
          <w:tcPr>
            <w:tcW w:w="834" w:type="dxa"/>
            <w:tcBorders>
              <w:top w:val="nil"/>
              <w:left w:val="nil"/>
              <w:bottom w:val="nil"/>
              <w:right w:val="nil"/>
            </w:tcBorders>
            <w:shd w:val="clear" w:color="auto" w:fill="auto"/>
            <w:noWrap/>
            <w:hideMark/>
          </w:tcPr>
          <w:p w:rsidR="00DB214D" w:rsidRPr="002540C4" w:rsidRDefault="00DB214D" w:rsidP="00C41862">
            <w:pPr>
              <w:spacing w:after="0" w:line="240" w:lineRule="auto"/>
              <w:jc w:val="center"/>
              <w:rPr>
                <w:rFonts w:ascii="Times New Roman" w:hAnsi="Times New Roman"/>
                <w:color w:val="000000"/>
                <w:sz w:val="18"/>
                <w:szCs w:val="18"/>
                <w:lang w:val="en-US" w:eastAsia="en-NZ"/>
              </w:rPr>
            </w:pPr>
            <w:r w:rsidRPr="002540C4">
              <w:rPr>
                <w:rFonts w:ascii="Times New Roman" w:hAnsi="Times New Roman"/>
                <w:color w:val="000000"/>
                <w:sz w:val="18"/>
                <w:szCs w:val="18"/>
                <w:lang w:val="en-US" w:eastAsia="en-NZ"/>
              </w:rPr>
              <w:t>[0.02]</w:t>
            </w:r>
          </w:p>
        </w:tc>
        <w:tc>
          <w:tcPr>
            <w:tcW w:w="737" w:type="dxa"/>
            <w:tcBorders>
              <w:top w:val="nil"/>
              <w:left w:val="nil"/>
              <w:bottom w:val="nil"/>
              <w:right w:val="nil"/>
            </w:tcBorders>
            <w:shd w:val="clear" w:color="auto" w:fill="auto"/>
            <w:noWrap/>
            <w:hideMark/>
          </w:tcPr>
          <w:p w:rsidR="00DB214D" w:rsidRPr="002540C4" w:rsidRDefault="00DB214D" w:rsidP="00C41862">
            <w:pPr>
              <w:spacing w:after="0" w:line="240" w:lineRule="auto"/>
              <w:jc w:val="center"/>
              <w:rPr>
                <w:rFonts w:ascii="Times New Roman" w:hAnsi="Times New Roman"/>
                <w:color w:val="000000"/>
                <w:sz w:val="18"/>
                <w:szCs w:val="18"/>
                <w:lang w:val="en-US" w:eastAsia="en-NZ"/>
              </w:rPr>
            </w:pPr>
            <w:r w:rsidRPr="002540C4">
              <w:rPr>
                <w:rFonts w:ascii="Times New Roman" w:hAnsi="Times New Roman"/>
                <w:color w:val="000000"/>
                <w:sz w:val="18"/>
                <w:szCs w:val="18"/>
                <w:lang w:val="en-US" w:eastAsia="en-NZ"/>
              </w:rPr>
              <w:t>[0.24]</w:t>
            </w:r>
          </w:p>
        </w:tc>
        <w:tc>
          <w:tcPr>
            <w:tcW w:w="913" w:type="dxa"/>
            <w:tcBorders>
              <w:top w:val="nil"/>
              <w:left w:val="nil"/>
              <w:bottom w:val="nil"/>
              <w:right w:val="nil"/>
            </w:tcBorders>
            <w:shd w:val="clear" w:color="auto" w:fill="auto"/>
            <w:noWrap/>
            <w:hideMark/>
          </w:tcPr>
          <w:p w:rsidR="00DB214D" w:rsidRPr="002540C4" w:rsidRDefault="00DB214D" w:rsidP="00C41862">
            <w:pPr>
              <w:spacing w:after="0" w:line="240" w:lineRule="auto"/>
              <w:jc w:val="center"/>
              <w:rPr>
                <w:rFonts w:ascii="Times New Roman" w:hAnsi="Times New Roman"/>
                <w:color w:val="000000"/>
                <w:sz w:val="18"/>
                <w:szCs w:val="18"/>
                <w:lang w:val="en-US" w:eastAsia="en-NZ"/>
              </w:rPr>
            </w:pPr>
            <w:r w:rsidRPr="002540C4">
              <w:rPr>
                <w:rFonts w:ascii="Times New Roman" w:hAnsi="Times New Roman"/>
                <w:color w:val="000000"/>
                <w:sz w:val="18"/>
                <w:szCs w:val="18"/>
                <w:lang w:val="en-US" w:eastAsia="en-NZ"/>
              </w:rPr>
              <w:t>[0.00]</w:t>
            </w:r>
          </w:p>
        </w:tc>
        <w:tc>
          <w:tcPr>
            <w:tcW w:w="843" w:type="dxa"/>
            <w:tcBorders>
              <w:top w:val="nil"/>
              <w:left w:val="nil"/>
              <w:bottom w:val="nil"/>
              <w:right w:val="nil"/>
            </w:tcBorders>
            <w:shd w:val="clear" w:color="auto" w:fill="auto"/>
            <w:noWrap/>
            <w:hideMark/>
          </w:tcPr>
          <w:p w:rsidR="00DB214D" w:rsidRPr="002540C4" w:rsidRDefault="00DB214D" w:rsidP="00C41862">
            <w:pPr>
              <w:spacing w:after="0" w:line="240" w:lineRule="auto"/>
              <w:jc w:val="center"/>
              <w:rPr>
                <w:rFonts w:ascii="Times New Roman" w:hAnsi="Times New Roman"/>
                <w:color w:val="000000"/>
                <w:sz w:val="18"/>
                <w:szCs w:val="18"/>
                <w:lang w:val="en-US" w:eastAsia="en-NZ"/>
              </w:rPr>
            </w:pPr>
            <w:r w:rsidRPr="002540C4">
              <w:rPr>
                <w:rFonts w:ascii="Times New Roman" w:hAnsi="Times New Roman"/>
                <w:color w:val="000000"/>
                <w:sz w:val="18"/>
                <w:szCs w:val="18"/>
                <w:lang w:val="en-US" w:eastAsia="en-NZ"/>
              </w:rPr>
              <w:t>[0.61]</w:t>
            </w:r>
          </w:p>
        </w:tc>
        <w:tc>
          <w:tcPr>
            <w:tcW w:w="931" w:type="dxa"/>
            <w:tcBorders>
              <w:top w:val="nil"/>
              <w:left w:val="nil"/>
              <w:bottom w:val="nil"/>
              <w:right w:val="nil"/>
            </w:tcBorders>
            <w:shd w:val="clear" w:color="auto" w:fill="auto"/>
            <w:noWrap/>
            <w:hideMark/>
          </w:tcPr>
          <w:p w:rsidR="00DB214D" w:rsidRPr="002540C4" w:rsidRDefault="00DB214D" w:rsidP="00C41862">
            <w:pPr>
              <w:spacing w:after="0" w:line="240" w:lineRule="auto"/>
              <w:jc w:val="center"/>
              <w:rPr>
                <w:rFonts w:ascii="Times New Roman" w:hAnsi="Times New Roman"/>
                <w:color w:val="000000"/>
                <w:sz w:val="18"/>
                <w:szCs w:val="18"/>
                <w:lang w:val="en-US" w:eastAsia="en-NZ"/>
              </w:rPr>
            </w:pPr>
            <w:r w:rsidRPr="002540C4">
              <w:rPr>
                <w:rFonts w:ascii="Times New Roman" w:hAnsi="Times New Roman"/>
                <w:color w:val="000000"/>
                <w:sz w:val="18"/>
                <w:szCs w:val="18"/>
                <w:lang w:val="en-US" w:eastAsia="en-NZ"/>
              </w:rPr>
              <w:t>[0.19]</w:t>
            </w:r>
          </w:p>
        </w:tc>
        <w:tc>
          <w:tcPr>
            <w:tcW w:w="737" w:type="dxa"/>
            <w:tcBorders>
              <w:top w:val="nil"/>
              <w:left w:val="nil"/>
              <w:bottom w:val="nil"/>
              <w:right w:val="nil"/>
            </w:tcBorders>
            <w:shd w:val="clear" w:color="auto" w:fill="auto"/>
            <w:noWrap/>
            <w:hideMark/>
          </w:tcPr>
          <w:p w:rsidR="00DB214D" w:rsidRPr="002540C4" w:rsidRDefault="00DB214D" w:rsidP="00C41862">
            <w:pPr>
              <w:spacing w:after="0" w:line="240" w:lineRule="auto"/>
              <w:jc w:val="center"/>
              <w:rPr>
                <w:rFonts w:ascii="Times New Roman" w:hAnsi="Times New Roman"/>
                <w:color w:val="000000"/>
                <w:sz w:val="18"/>
                <w:szCs w:val="18"/>
                <w:lang w:val="en-US" w:eastAsia="en-NZ"/>
              </w:rPr>
            </w:pPr>
            <w:r w:rsidRPr="002540C4">
              <w:rPr>
                <w:rFonts w:ascii="Times New Roman" w:hAnsi="Times New Roman"/>
                <w:color w:val="000000"/>
                <w:sz w:val="18"/>
                <w:szCs w:val="18"/>
                <w:lang w:val="en-US" w:eastAsia="en-NZ"/>
              </w:rPr>
              <w:t>[0.05]</w:t>
            </w:r>
          </w:p>
        </w:tc>
        <w:tc>
          <w:tcPr>
            <w:tcW w:w="597" w:type="dxa"/>
            <w:tcBorders>
              <w:top w:val="nil"/>
              <w:left w:val="nil"/>
              <w:bottom w:val="nil"/>
              <w:right w:val="nil"/>
            </w:tcBorders>
            <w:shd w:val="clear" w:color="auto" w:fill="auto"/>
            <w:noWrap/>
            <w:hideMark/>
          </w:tcPr>
          <w:p w:rsidR="00DB214D" w:rsidRPr="002540C4" w:rsidRDefault="00DB214D" w:rsidP="00C41862">
            <w:pPr>
              <w:spacing w:after="0" w:line="240" w:lineRule="auto"/>
              <w:jc w:val="center"/>
              <w:rPr>
                <w:rFonts w:ascii="Times New Roman" w:hAnsi="Times New Roman"/>
                <w:color w:val="000000"/>
                <w:sz w:val="18"/>
                <w:szCs w:val="18"/>
                <w:lang w:val="en-US" w:eastAsia="en-NZ"/>
              </w:rPr>
            </w:pPr>
          </w:p>
        </w:tc>
        <w:tc>
          <w:tcPr>
            <w:tcW w:w="965" w:type="dxa"/>
            <w:tcBorders>
              <w:top w:val="nil"/>
              <w:left w:val="nil"/>
              <w:bottom w:val="nil"/>
              <w:right w:val="nil"/>
            </w:tcBorders>
            <w:shd w:val="clear" w:color="auto" w:fill="auto"/>
            <w:noWrap/>
            <w:hideMark/>
          </w:tcPr>
          <w:p w:rsidR="00DB214D" w:rsidRPr="002540C4" w:rsidRDefault="00DB214D" w:rsidP="00C41862">
            <w:pPr>
              <w:spacing w:after="0" w:line="240" w:lineRule="auto"/>
              <w:jc w:val="center"/>
              <w:rPr>
                <w:rFonts w:ascii="Times New Roman" w:hAnsi="Times New Roman"/>
                <w:color w:val="000000"/>
                <w:sz w:val="18"/>
                <w:szCs w:val="18"/>
                <w:lang w:val="en-US" w:eastAsia="en-NZ"/>
              </w:rPr>
            </w:pPr>
          </w:p>
        </w:tc>
        <w:tc>
          <w:tcPr>
            <w:tcW w:w="733" w:type="dxa"/>
            <w:tcBorders>
              <w:top w:val="nil"/>
              <w:left w:val="nil"/>
              <w:bottom w:val="nil"/>
              <w:right w:val="nil"/>
            </w:tcBorders>
            <w:shd w:val="clear" w:color="auto" w:fill="auto"/>
            <w:noWrap/>
            <w:hideMark/>
          </w:tcPr>
          <w:p w:rsidR="00DB214D" w:rsidRPr="002540C4" w:rsidRDefault="00DB214D" w:rsidP="00C41862">
            <w:pPr>
              <w:spacing w:after="0" w:line="240" w:lineRule="auto"/>
              <w:jc w:val="center"/>
              <w:rPr>
                <w:rFonts w:ascii="Times New Roman" w:hAnsi="Times New Roman"/>
                <w:color w:val="000000"/>
                <w:sz w:val="18"/>
                <w:szCs w:val="18"/>
                <w:lang w:val="en-US" w:eastAsia="en-NZ"/>
              </w:rPr>
            </w:pPr>
          </w:p>
        </w:tc>
        <w:tc>
          <w:tcPr>
            <w:tcW w:w="778" w:type="dxa"/>
            <w:tcBorders>
              <w:top w:val="nil"/>
              <w:left w:val="nil"/>
              <w:bottom w:val="nil"/>
              <w:right w:val="nil"/>
            </w:tcBorders>
            <w:shd w:val="clear" w:color="auto" w:fill="auto"/>
            <w:noWrap/>
            <w:hideMark/>
          </w:tcPr>
          <w:p w:rsidR="00DB214D" w:rsidRPr="002540C4" w:rsidRDefault="00DB214D" w:rsidP="00C41862">
            <w:pPr>
              <w:spacing w:after="0" w:line="240" w:lineRule="auto"/>
              <w:jc w:val="center"/>
              <w:rPr>
                <w:rFonts w:ascii="Times New Roman" w:hAnsi="Times New Roman"/>
                <w:color w:val="000000"/>
                <w:sz w:val="18"/>
                <w:szCs w:val="18"/>
                <w:lang w:val="en-US" w:eastAsia="en-NZ"/>
              </w:rPr>
            </w:pPr>
          </w:p>
        </w:tc>
        <w:tc>
          <w:tcPr>
            <w:tcW w:w="837" w:type="dxa"/>
            <w:tcBorders>
              <w:top w:val="nil"/>
              <w:left w:val="nil"/>
              <w:bottom w:val="nil"/>
              <w:right w:val="nil"/>
            </w:tcBorders>
            <w:shd w:val="clear" w:color="auto" w:fill="auto"/>
            <w:noWrap/>
            <w:hideMark/>
          </w:tcPr>
          <w:p w:rsidR="00DB214D" w:rsidRPr="002540C4" w:rsidRDefault="00DB214D" w:rsidP="00C41862">
            <w:pPr>
              <w:spacing w:after="0" w:line="240" w:lineRule="auto"/>
              <w:jc w:val="center"/>
              <w:rPr>
                <w:rFonts w:ascii="Times New Roman" w:hAnsi="Times New Roman"/>
                <w:color w:val="000000"/>
                <w:sz w:val="18"/>
                <w:szCs w:val="18"/>
                <w:lang w:val="en-US" w:eastAsia="en-NZ"/>
              </w:rPr>
            </w:pPr>
          </w:p>
        </w:tc>
        <w:tc>
          <w:tcPr>
            <w:tcW w:w="768" w:type="dxa"/>
            <w:tcBorders>
              <w:top w:val="nil"/>
              <w:left w:val="nil"/>
              <w:bottom w:val="nil"/>
              <w:right w:val="nil"/>
            </w:tcBorders>
            <w:shd w:val="clear" w:color="auto" w:fill="auto"/>
            <w:noWrap/>
            <w:hideMark/>
          </w:tcPr>
          <w:p w:rsidR="00DB214D" w:rsidRPr="002540C4" w:rsidRDefault="00DB214D" w:rsidP="00C41862">
            <w:pPr>
              <w:spacing w:after="0" w:line="240" w:lineRule="auto"/>
              <w:jc w:val="center"/>
              <w:rPr>
                <w:rFonts w:ascii="Times New Roman" w:hAnsi="Times New Roman"/>
                <w:color w:val="000000"/>
                <w:sz w:val="18"/>
                <w:szCs w:val="18"/>
                <w:lang w:val="en-US" w:eastAsia="en-NZ"/>
              </w:rPr>
            </w:pPr>
          </w:p>
        </w:tc>
        <w:tc>
          <w:tcPr>
            <w:tcW w:w="896" w:type="dxa"/>
            <w:tcBorders>
              <w:top w:val="nil"/>
              <w:left w:val="nil"/>
              <w:bottom w:val="nil"/>
              <w:right w:val="nil"/>
            </w:tcBorders>
            <w:shd w:val="clear" w:color="auto" w:fill="auto"/>
            <w:noWrap/>
            <w:hideMark/>
          </w:tcPr>
          <w:p w:rsidR="00DB214D" w:rsidRPr="002540C4" w:rsidRDefault="00DB214D" w:rsidP="00C41862">
            <w:pPr>
              <w:spacing w:after="0" w:line="240" w:lineRule="auto"/>
              <w:jc w:val="center"/>
              <w:rPr>
                <w:rFonts w:ascii="Times New Roman" w:hAnsi="Times New Roman"/>
                <w:color w:val="000000"/>
                <w:sz w:val="18"/>
                <w:szCs w:val="18"/>
                <w:lang w:val="en-US" w:eastAsia="en-NZ"/>
              </w:rPr>
            </w:pPr>
          </w:p>
        </w:tc>
        <w:tc>
          <w:tcPr>
            <w:tcW w:w="827" w:type="dxa"/>
            <w:tcBorders>
              <w:top w:val="nil"/>
              <w:left w:val="nil"/>
              <w:bottom w:val="nil"/>
              <w:right w:val="nil"/>
            </w:tcBorders>
            <w:shd w:val="clear" w:color="auto" w:fill="auto"/>
            <w:noWrap/>
            <w:hideMark/>
          </w:tcPr>
          <w:p w:rsidR="00DB214D" w:rsidRPr="002540C4" w:rsidRDefault="00DB214D" w:rsidP="00C41862">
            <w:pPr>
              <w:spacing w:after="0" w:line="240" w:lineRule="auto"/>
              <w:jc w:val="center"/>
              <w:rPr>
                <w:rFonts w:ascii="Times New Roman" w:hAnsi="Times New Roman"/>
                <w:color w:val="000000"/>
                <w:sz w:val="18"/>
                <w:szCs w:val="18"/>
                <w:lang w:val="en-US" w:eastAsia="en-NZ"/>
              </w:rPr>
            </w:pPr>
          </w:p>
        </w:tc>
      </w:tr>
      <w:tr w:rsidR="00DB214D" w:rsidRPr="00C30BFD" w:rsidTr="00C41862">
        <w:trPr>
          <w:trHeight w:val="250"/>
        </w:trPr>
        <w:tc>
          <w:tcPr>
            <w:tcW w:w="2147" w:type="dxa"/>
            <w:tcBorders>
              <w:top w:val="nil"/>
              <w:left w:val="nil"/>
              <w:bottom w:val="nil"/>
              <w:right w:val="nil"/>
            </w:tcBorders>
            <w:shd w:val="clear" w:color="auto" w:fill="auto"/>
            <w:noWrap/>
            <w:vAlign w:val="bottom"/>
            <w:hideMark/>
          </w:tcPr>
          <w:p w:rsidR="00DB214D" w:rsidRPr="002540C4" w:rsidRDefault="00DB214D" w:rsidP="00C41862">
            <w:pPr>
              <w:spacing w:after="0" w:line="240" w:lineRule="auto"/>
              <w:rPr>
                <w:rFonts w:ascii="Times New Roman" w:hAnsi="Times New Roman"/>
                <w:bCs/>
                <w:color w:val="000000"/>
                <w:sz w:val="20"/>
                <w:szCs w:val="20"/>
                <w:lang w:val="en-US" w:eastAsia="en-NZ"/>
              </w:rPr>
            </w:pPr>
            <w:r w:rsidRPr="002540C4">
              <w:rPr>
                <w:rFonts w:ascii="Times New Roman" w:hAnsi="Times New Roman"/>
                <w:bCs/>
                <w:color w:val="000000"/>
                <w:sz w:val="20"/>
                <w:szCs w:val="20"/>
                <w:lang w:val="en-US" w:eastAsia="en-NZ"/>
              </w:rPr>
              <w:t>Model 25 (INF=25)</w:t>
            </w:r>
          </w:p>
        </w:tc>
        <w:tc>
          <w:tcPr>
            <w:tcW w:w="834" w:type="dxa"/>
            <w:tcBorders>
              <w:top w:val="nil"/>
              <w:left w:val="nil"/>
              <w:bottom w:val="nil"/>
              <w:right w:val="nil"/>
            </w:tcBorders>
            <w:shd w:val="clear" w:color="auto" w:fill="auto"/>
            <w:noWrap/>
            <w:vAlign w:val="bottom"/>
            <w:hideMark/>
          </w:tcPr>
          <w:p w:rsidR="00DB214D" w:rsidRPr="002540C4" w:rsidRDefault="00DB214D" w:rsidP="00C41862">
            <w:pPr>
              <w:spacing w:after="0" w:line="240" w:lineRule="auto"/>
              <w:jc w:val="center"/>
              <w:rPr>
                <w:rFonts w:ascii="Times New Roman" w:hAnsi="Times New Roman"/>
                <w:color w:val="000000"/>
                <w:sz w:val="18"/>
                <w:szCs w:val="18"/>
                <w:lang w:val="en-US" w:eastAsia="en-NZ"/>
              </w:rPr>
            </w:pPr>
            <w:r w:rsidRPr="002540C4">
              <w:rPr>
                <w:rFonts w:ascii="Times New Roman" w:hAnsi="Times New Roman"/>
                <w:color w:val="000000"/>
                <w:sz w:val="18"/>
                <w:szCs w:val="18"/>
                <w:lang w:val="en-US" w:eastAsia="en-NZ"/>
              </w:rPr>
              <w:t>-0.19**</w:t>
            </w:r>
          </w:p>
        </w:tc>
        <w:tc>
          <w:tcPr>
            <w:tcW w:w="737" w:type="dxa"/>
            <w:tcBorders>
              <w:top w:val="nil"/>
              <w:left w:val="nil"/>
              <w:bottom w:val="nil"/>
              <w:right w:val="nil"/>
            </w:tcBorders>
            <w:shd w:val="clear" w:color="auto" w:fill="auto"/>
            <w:noWrap/>
            <w:vAlign w:val="bottom"/>
            <w:hideMark/>
          </w:tcPr>
          <w:p w:rsidR="00DB214D" w:rsidRPr="002540C4" w:rsidRDefault="00DB214D" w:rsidP="00C41862">
            <w:pPr>
              <w:spacing w:after="0" w:line="240" w:lineRule="auto"/>
              <w:jc w:val="center"/>
              <w:rPr>
                <w:rFonts w:ascii="Times New Roman" w:hAnsi="Times New Roman"/>
                <w:color w:val="000000"/>
                <w:sz w:val="18"/>
                <w:szCs w:val="18"/>
                <w:lang w:val="en-US" w:eastAsia="en-NZ"/>
              </w:rPr>
            </w:pPr>
            <w:r w:rsidRPr="002540C4">
              <w:rPr>
                <w:rFonts w:ascii="Times New Roman" w:hAnsi="Times New Roman"/>
                <w:color w:val="000000"/>
                <w:sz w:val="18"/>
                <w:szCs w:val="18"/>
                <w:lang w:val="en-US" w:eastAsia="en-NZ"/>
              </w:rPr>
              <w:t>0.87</w:t>
            </w:r>
          </w:p>
        </w:tc>
        <w:tc>
          <w:tcPr>
            <w:tcW w:w="913" w:type="dxa"/>
            <w:tcBorders>
              <w:top w:val="nil"/>
              <w:left w:val="nil"/>
              <w:bottom w:val="nil"/>
              <w:right w:val="nil"/>
            </w:tcBorders>
            <w:shd w:val="clear" w:color="auto" w:fill="auto"/>
            <w:noWrap/>
            <w:vAlign w:val="bottom"/>
            <w:hideMark/>
          </w:tcPr>
          <w:p w:rsidR="00DB214D" w:rsidRPr="002540C4" w:rsidRDefault="00DB214D" w:rsidP="00C41862">
            <w:pPr>
              <w:spacing w:after="0" w:line="240" w:lineRule="auto"/>
              <w:jc w:val="center"/>
              <w:rPr>
                <w:rFonts w:ascii="Times New Roman" w:hAnsi="Times New Roman"/>
                <w:color w:val="000000"/>
                <w:sz w:val="18"/>
                <w:szCs w:val="18"/>
                <w:lang w:val="en-US" w:eastAsia="en-NZ"/>
              </w:rPr>
            </w:pPr>
            <w:r w:rsidRPr="002540C4">
              <w:rPr>
                <w:rFonts w:ascii="Times New Roman" w:hAnsi="Times New Roman"/>
                <w:color w:val="000000"/>
                <w:sz w:val="18"/>
                <w:szCs w:val="18"/>
                <w:lang w:val="en-US" w:eastAsia="en-NZ"/>
              </w:rPr>
              <w:t>0.14***</w:t>
            </w:r>
          </w:p>
        </w:tc>
        <w:tc>
          <w:tcPr>
            <w:tcW w:w="843" w:type="dxa"/>
            <w:tcBorders>
              <w:top w:val="nil"/>
              <w:left w:val="nil"/>
              <w:bottom w:val="nil"/>
              <w:right w:val="nil"/>
            </w:tcBorders>
            <w:shd w:val="clear" w:color="auto" w:fill="auto"/>
            <w:noWrap/>
            <w:vAlign w:val="bottom"/>
            <w:hideMark/>
          </w:tcPr>
          <w:p w:rsidR="00DB214D" w:rsidRPr="002540C4" w:rsidRDefault="00DB214D" w:rsidP="00C41862">
            <w:pPr>
              <w:spacing w:after="0" w:line="240" w:lineRule="auto"/>
              <w:jc w:val="center"/>
              <w:rPr>
                <w:rFonts w:ascii="Times New Roman" w:hAnsi="Times New Roman"/>
                <w:color w:val="000000"/>
                <w:sz w:val="18"/>
                <w:szCs w:val="18"/>
                <w:lang w:val="en-US" w:eastAsia="en-NZ"/>
              </w:rPr>
            </w:pPr>
            <w:r w:rsidRPr="002540C4">
              <w:rPr>
                <w:rFonts w:ascii="Times New Roman" w:hAnsi="Times New Roman"/>
                <w:color w:val="000000"/>
                <w:sz w:val="18"/>
                <w:szCs w:val="18"/>
                <w:lang w:val="en-US" w:eastAsia="en-NZ"/>
              </w:rPr>
              <w:t>14.23</w:t>
            </w:r>
          </w:p>
        </w:tc>
        <w:tc>
          <w:tcPr>
            <w:tcW w:w="931" w:type="dxa"/>
            <w:tcBorders>
              <w:top w:val="nil"/>
              <w:left w:val="nil"/>
              <w:bottom w:val="nil"/>
              <w:right w:val="nil"/>
            </w:tcBorders>
            <w:shd w:val="clear" w:color="auto" w:fill="auto"/>
            <w:noWrap/>
            <w:vAlign w:val="bottom"/>
            <w:hideMark/>
          </w:tcPr>
          <w:p w:rsidR="00DB214D" w:rsidRPr="002540C4" w:rsidRDefault="00DB214D" w:rsidP="00C41862">
            <w:pPr>
              <w:spacing w:after="0" w:line="240" w:lineRule="auto"/>
              <w:jc w:val="center"/>
              <w:rPr>
                <w:rFonts w:ascii="Times New Roman" w:hAnsi="Times New Roman"/>
                <w:color w:val="000000"/>
                <w:sz w:val="18"/>
                <w:szCs w:val="18"/>
                <w:lang w:val="en-US" w:eastAsia="en-NZ"/>
              </w:rPr>
            </w:pPr>
            <w:r w:rsidRPr="002540C4">
              <w:rPr>
                <w:rFonts w:ascii="Times New Roman" w:hAnsi="Times New Roman"/>
                <w:color w:val="000000"/>
                <w:sz w:val="18"/>
                <w:szCs w:val="18"/>
                <w:lang w:val="en-US" w:eastAsia="en-NZ"/>
              </w:rPr>
              <w:t>-1.37</w:t>
            </w:r>
          </w:p>
        </w:tc>
        <w:tc>
          <w:tcPr>
            <w:tcW w:w="737" w:type="dxa"/>
            <w:tcBorders>
              <w:top w:val="nil"/>
              <w:left w:val="nil"/>
              <w:bottom w:val="nil"/>
              <w:right w:val="nil"/>
            </w:tcBorders>
            <w:shd w:val="clear" w:color="auto" w:fill="auto"/>
            <w:noWrap/>
            <w:vAlign w:val="bottom"/>
            <w:hideMark/>
          </w:tcPr>
          <w:p w:rsidR="00DB214D" w:rsidRPr="002540C4" w:rsidRDefault="00DB214D" w:rsidP="00C41862">
            <w:pPr>
              <w:spacing w:after="0" w:line="240" w:lineRule="auto"/>
              <w:jc w:val="center"/>
              <w:rPr>
                <w:rFonts w:ascii="Times New Roman" w:hAnsi="Times New Roman"/>
                <w:color w:val="000000"/>
                <w:sz w:val="18"/>
                <w:szCs w:val="18"/>
                <w:lang w:val="en-US" w:eastAsia="en-NZ"/>
              </w:rPr>
            </w:pPr>
            <w:r w:rsidRPr="002540C4">
              <w:rPr>
                <w:rFonts w:ascii="Times New Roman" w:hAnsi="Times New Roman"/>
                <w:color w:val="000000"/>
                <w:sz w:val="18"/>
                <w:szCs w:val="18"/>
                <w:lang w:val="en-US" w:eastAsia="en-NZ"/>
              </w:rPr>
              <w:t>4.19</w:t>
            </w:r>
          </w:p>
        </w:tc>
        <w:tc>
          <w:tcPr>
            <w:tcW w:w="597" w:type="dxa"/>
            <w:tcBorders>
              <w:top w:val="nil"/>
              <w:left w:val="nil"/>
              <w:bottom w:val="nil"/>
              <w:right w:val="nil"/>
            </w:tcBorders>
            <w:shd w:val="clear" w:color="auto" w:fill="auto"/>
            <w:noWrap/>
            <w:vAlign w:val="bottom"/>
            <w:hideMark/>
          </w:tcPr>
          <w:p w:rsidR="00DB214D" w:rsidRPr="002540C4" w:rsidRDefault="00DB214D" w:rsidP="00C41862">
            <w:pPr>
              <w:spacing w:after="0" w:line="240" w:lineRule="auto"/>
              <w:rPr>
                <w:rFonts w:ascii="Times New Roman" w:hAnsi="Times New Roman"/>
                <w:color w:val="000000"/>
                <w:sz w:val="18"/>
                <w:szCs w:val="18"/>
                <w:lang w:val="en-US" w:eastAsia="en-NZ"/>
              </w:rPr>
            </w:pPr>
          </w:p>
        </w:tc>
        <w:tc>
          <w:tcPr>
            <w:tcW w:w="965" w:type="dxa"/>
            <w:tcBorders>
              <w:top w:val="nil"/>
              <w:left w:val="nil"/>
              <w:bottom w:val="nil"/>
              <w:right w:val="nil"/>
            </w:tcBorders>
            <w:shd w:val="clear" w:color="auto" w:fill="auto"/>
            <w:noWrap/>
            <w:vAlign w:val="bottom"/>
            <w:hideMark/>
          </w:tcPr>
          <w:p w:rsidR="00DB214D" w:rsidRPr="002540C4" w:rsidRDefault="00DB214D" w:rsidP="00C41862">
            <w:pPr>
              <w:spacing w:after="0" w:line="240" w:lineRule="auto"/>
              <w:rPr>
                <w:rFonts w:ascii="Times New Roman" w:hAnsi="Times New Roman"/>
                <w:color w:val="000000"/>
                <w:sz w:val="18"/>
                <w:szCs w:val="18"/>
                <w:lang w:val="en-US" w:eastAsia="en-NZ"/>
              </w:rPr>
            </w:pPr>
          </w:p>
        </w:tc>
        <w:tc>
          <w:tcPr>
            <w:tcW w:w="733" w:type="dxa"/>
            <w:tcBorders>
              <w:top w:val="nil"/>
              <w:left w:val="nil"/>
              <w:bottom w:val="nil"/>
              <w:right w:val="nil"/>
            </w:tcBorders>
            <w:shd w:val="clear" w:color="auto" w:fill="auto"/>
            <w:noWrap/>
            <w:vAlign w:val="bottom"/>
            <w:hideMark/>
          </w:tcPr>
          <w:p w:rsidR="00DB214D" w:rsidRPr="002540C4" w:rsidRDefault="00DB214D" w:rsidP="00C41862">
            <w:pPr>
              <w:spacing w:after="0" w:line="240" w:lineRule="auto"/>
              <w:rPr>
                <w:rFonts w:ascii="Times New Roman" w:hAnsi="Times New Roman"/>
                <w:color w:val="000000"/>
                <w:sz w:val="18"/>
                <w:szCs w:val="18"/>
                <w:lang w:val="en-US" w:eastAsia="en-NZ"/>
              </w:rPr>
            </w:pPr>
          </w:p>
        </w:tc>
        <w:tc>
          <w:tcPr>
            <w:tcW w:w="778" w:type="dxa"/>
            <w:tcBorders>
              <w:top w:val="nil"/>
              <w:left w:val="nil"/>
              <w:bottom w:val="nil"/>
              <w:right w:val="nil"/>
            </w:tcBorders>
            <w:shd w:val="clear" w:color="auto" w:fill="auto"/>
            <w:noWrap/>
            <w:vAlign w:val="bottom"/>
            <w:hideMark/>
          </w:tcPr>
          <w:p w:rsidR="00DB214D" w:rsidRPr="002540C4" w:rsidRDefault="00DB214D" w:rsidP="00C41862">
            <w:pPr>
              <w:spacing w:after="0" w:line="240" w:lineRule="auto"/>
              <w:rPr>
                <w:rFonts w:ascii="Times New Roman" w:hAnsi="Times New Roman"/>
                <w:color w:val="000000"/>
                <w:sz w:val="18"/>
                <w:szCs w:val="18"/>
                <w:lang w:val="en-US" w:eastAsia="en-NZ"/>
              </w:rPr>
            </w:pPr>
          </w:p>
        </w:tc>
        <w:tc>
          <w:tcPr>
            <w:tcW w:w="837" w:type="dxa"/>
            <w:tcBorders>
              <w:top w:val="nil"/>
              <w:left w:val="nil"/>
              <w:bottom w:val="nil"/>
              <w:right w:val="nil"/>
            </w:tcBorders>
            <w:shd w:val="clear" w:color="auto" w:fill="auto"/>
            <w:noWrap/>
            <w:vAlign w:val="bottom"/>
            <w:hideMark/>
          </w:tcPr>
          <w:p w:rsidR="00DB214D" w:rsidRPr="002540C4" w:rsidRDefault="00DB214D" w:rsidP="00C41862">
            <w:pPr>
              <w:spacing w:after="0" w:line="240" w:lineRule="auto"/>
              <w:jc w:val="center"/>
              <w:rPr>
                <w:rFonts w:ascii="Times New Roman" w:hAnsi="Times New Roman"/>
                <w:color w:val="000000"/>
                <w:sz w:val="18"/>
                <w:szCs w:val="18"/>
                <w:lang w:val="en-US" w:eastAsia="en-NZ"/>
              </w:rPr>
            </w:pPr>
          </w:p>
        </w:tc>
        <w:tc>
          <w:tcPr>
            <w:tcW w:w="768" w:type="dxa"/>
            <w:tcBorders>
              <w:top w:val="nil"/>
              <w:left w:val="nil"/>
              <w:bottom w:val="nil"/>
              <w:right w:val="nil"/>
            </w:tcBorders>
            <w:shd w:val="clear" w:color="auto" w:fill="auto"/>
            <w:noWrap/>
            <w:vAlign w:val="bottom"/>
            <w:hideMark/>
          </w:tcPr>
          <w:p w:rsidR="00DB214D" w:rsidRPr="002540C4" w:rsidRDefault="00DB214D" w:rsidP="00C41862">
            <w:pPr>
              <w:spacing w:after="0" w:line="240" w:lineRule="auto"/>
              <w:jc w:val="center"/>
              <w:rPr>
                <w:rFonts w:ascii="Times New Roman" w:hAnsi="Times New Roman"/>
                <w:color w:val="000000"/>
                <w:sz w:val="18"/>
                <w:szCs w:val="18"/>
                <w:lang w:val="en-US" w:eastAsia="en-NZ"/>
              </w:rPr>
            </w:pPr>
          </w:p>
        </w:tc>
        <w:tc>
          <w:tcPr>
            <w:tcW w:w="896" w:type="dxa"/>
            <w:tcBorders>
              <w:top w:val="nil"/>
              <w:left w:val="nil"/>
              <w:bottom w:val="nil"/>
              <w:right w:val="nil"/>
            </w:tcBorders>
            <w:shd w:val="clear" w:color="auto" w:fill="auto"/>
            <w:noWrap/>
            <w:vAlign w:val="bottom"/>
            <w:hideMark/>
          </w:tcPr>
          <w:p w:rsidR="00DB214D" w:rsidRPr="002540C4" w:rsidRDefault="00DB214D" w:rsidP="00C41862">
            <w:pPr>
              <w:spacing w:after="0" w:line="240" w:lineRule="auto"/>
              <w:jc w:val="center"/>
              <w:rPr>
                <w:rFonts w:ascii="Times New Roman" w:hAnsi="Times New Roman"/>
                <w:color w:val="000000"/>
                <w:sz w:val="18"/>
                <w:szCs w:val="18"/>
                <w:lang w:val="en-US" w:eastAsia="en-NZ"/>
              </w:rPr>
            </w:pPr>
          </w:p>
        </w:tc>
        <w:tc>
          <w:tcPr>
            <w:tcW w:w="827" w:type="dxa"/>
            <w:tcBorders>
              <w:top w:val="nil"/>
              <w:left w:val="nil"/>
              <w:bottom w:val="nil"/>
              <w:right w:val="nil"/>
            </w:tcBorders>
            <w:shd w:val="clear" w:color="auto" w:fill="auto"/>
            <w:noWrap/>
            <w:vAlign w:val="bottom"/>
            <w:hideMark/>
          </w:tcPr>
          <w:p w:rsidR="00DB214D" w:rsidRPr="002540C4" w:rsidRDefault="00DB214D" w:rsidP="00C41862">
            <w:pPr>
              <w:spacing w:after="0" w:line="240" w:lineRule="auto"/>
              <w:jc w:val="center"/>
              <w:rPr>
                <w:rFonts w:ascii="Times New Roman" w:hAnsi="Times New Roman"/>
                <w:color w:val="000000"/>
                <w:sz w:val="18"/>
                <w:szCs w:val="18"/>
                <w:lang w:val="en-US" w:eastAsia="en-NZ"/>
              </w:rPr>
            </w:pPr>
          </w:p>
        </w:tc>
      </w:tr>
      <w:tr w:rsidR="00DB214D" w:rsidRPr="00C30BFD" w:rsidTr="00C41862">
        <w:trPr>
          <w:trHeight w:val="250"/>
        </w:trPr>
        <w:tc>
          <w:tcPr>
            <w:tcW w:w="2147" w:type="dxa"/>
            <w:tcBorders>
              <w:top w:val="nil"/>
              <w:left w:val="nil"/>
              <w:bottom w:val="nil"/>
              <w:right w:val="nil"/>
            </w:tcBorders>
            <w:shd w:val="clear" w:color="auto" w:fill="auto"/>
            <w:vAlign w:val="bottom"/>
            <w:hideMark/>
          </w:tcPr>
          <w:p w:rsidR="00DB214D" w:rsidRPr="002540C4" w:rsidRDefault="00DB214D" w:rsidP="00C41862">
            <w:pPr>
              <w:spacing w:after="0" w:line="240" w:lineRule="auto"/>
              <w:rPr>
                <w:rFonts w:ascii="Times New Roman" w:hAnsi="Times New Roman"/>
                <w:color w:val="000000"/>
                <w:sz w:val="20"/>
                <w:szCs w:val="20"/>
                <w:lang w:val="en-US" w:eastAsia="en-NZ"/>
              </w:rPr>
            </w:pPr>
          </w:p>
        </w:tc>
        <w:tc>
          <w:tcPr>
            <w:tcW w:w="834" w:type="dxa"/>
            <w:tcBorders>
              <w:top w:val="nil"/>
              <w:left w:val="nil"/>
              <w:bottom w:val="nil"/>
              <w:right w:val="nil"/>
            </w:tcBorders>
            <w:shd w:val="clear" w:color="auto" w:fill="auto"/>
            <w:noWrap/>
            <w:hideMark/>
          </w:tcPr>
          <w:p w:rsidR="00DB214D" w:rsidRPr="002540C4" w:rsidRDefault="00DB214D" w:rsidP="00C41862">
            <w:pPr>
              <w:spacing w:after="0" w:line="240" w:lineRule="auto"/>
              <w:jc w:val="center"/>
              <w:rPr>
                <w:rFonts w:ascii="Times New Roman" w:hAnsi="Times New Roman"/>
                <w:color w:val="000000"/>
                <w:sz w:val="18"/>
                <w:szCs w:val="18"/>
                <w:lang w:val="en-US" w:eastAsia="en-NZ"/>
              </w:rPr>
            </w:pPr>
            <w:r w:rsidRPr="002540C4">
              <w:rPr>
                <w:rFonts w:ascii="Times New Roman" w:hAnsi="Times New Roman"/>
                <w:color w:val="000000"/>
                <w:sz w:val="18"/>
                <w:szCs w:val="18"/>
                <w:lang w:val="en-US" w:eastAsia="en-NZ"/>
              </w:rPr>
              <w:t>(0.08)</w:t>
            </w:r>
          </w:p>
        </w:tc>
        <w:tc>
          <w:tcPr>
            <w:tcW w:w="737" w:type="dxa"/>
            <w:tcBorders>
              <w:top w:val="nil"/>
              <w:left w:val="nil"/>
              <w:bottom w:val="nil"/>
              <w:right w:val="nil"/>
            </w:tcBorders>
            <w:shd w:val="clear" w:color="auto" w:fill="auto"/>
            <w:noWrap/>
            <w:hideMark/>
          </w:tcPr>
          <w:p w:rsidR="00DB214D" w:rsidRPr="002540C4" w:rsidRDefault="00DB214D" w:rsidP="00C41862">
            <w:pPr>
              <w:spacing w:after="0" w:line="240" w:lineRule="auto"/>
              <w:jc w:val="center"/>
              <w:rPr>
                <w:rFonts w:ascii="Times New Roman" w:hAnsi="Times New Roman"/>
                <w:color w:val="000000"/>
                <w:sz w:val="18"/>
                <w:szCs w:val="18"/>
                <w:lang w:val="en-US" w:eastAsia="en-NZ"/>
              </w:rPr>
            </w:pPr>
            <w:r w:rsidRPr="002540C4">
              <w:rPr>
                <w:rFonts w:ascii="Times New Roman" w:hAnsi="Times New Roman"/>
                <w:color w:val="000000"/>
                <w:sz w:val="18"/>
                <w:szCs w:val="18"/>
                <w:lang w:val="en-US" w:eastAsia="en-NZ"/>
              </w:rPr>
              <w:t>(0.73)</w:t>
            </w:r>
          </w:p>
        </w:tc>
        <w:tc>
          <w:tcPr>
            <w:tcW w:w="913" w:type="dxa"/>
            <w:tcBorders>
              <w:top w:val="nil"/>
              <w:left w:val="nil"/>
              <w:bottom w:val="nil"/>
              <w:right w:val="nil"/>
            </w:tcBorders>
            <w:shd w:val="clear" w:color="auto" w:fill="auto"/>
            <w:noWrap/>
            <w:hideMark/>
          </w:tcPr>
          <w:p w:rsidR="00DB214D" w:rsidRPr="002540C4" w:rsidRDefault="00DB214D" w:rsidP="00C41862">
            <w:pPr>
              <w:spacing w:after="0" w:line="240" w:lineRule="auto"/>
              <w:jc w:val="center"/>
              <w:rPr>
                <w:rFonts w:ascii="Times New Roman" w:hAnsi="Times New Roman"/>
                <w:color w:val="000000"/>
                <w:sz w:val="18"/>
                <w:szCs w:val="18"/>
                <w:lang w:val="en-US" w:eastAsia="en-NZ"/>
              </w:rPr>
            </w:pPr>
            <w:r w:rsidRPr="002540C4">
              <w:rPr>
                <w:rFonts w:ascii="Times New Roman" w:hAnsi="Times New Roman"/>
                <w:color w:val="000000"/>
                <w:sz w:val="18"/>
                <w:szCs w:val="18"/>
                <w:lang w:val="en-US" w:eastAsia="en-NZ"/>
              </w:rPr>
              <w:t>(0.04)</w:t>
            </w:r>
          </w:p>
        </w:tc>
        <w:tc>
          <w:tcPr>
            <w:tcW w:w="843" w:type="dxa"/>
            <w:tcBorders>
              <w:top w:val="nil"/>
              <w:left w:val="nil"/>
              <w:bottom w:val="nil"/>
              <w:right w:val="nil"/>
            </w:tcBorders>
            <w:shd w:val="clear" w:color="auto" w:fill="auto"/>
            <w:noWrap/>
            <w:hideMark/>
          </w:tcPr>
          <w:p w:rsidR="00DB214D" w:rsidRPr="002540C4" w:rsidRDefault="00DB214D" w:rsidP="00C41862">
            <w:pPr>
              <w:spacing w:after="0" w:line="240" w:lineRule="auto"/>
              <w:jc w:val="center"/>
              <w:rPr>
                <w:rFonts w:ascii="Times New Roman" w:hAnsi="Times New Roman"/>
                <w:color w:val="000000"/>
                <w:sz w:val="18"/>
                <w:szCs w:val="18"/>
                <w:lang w:val="en-US" w:eastAsia="en-NZ"/>
              </w:rPr>
            </w:pPr>
            <w:r w:rsidRPr="002540C4">
              <w:rPr>
                <w:rFonts w:ascii="Times New Roman" w:hAnsi="Times New Roman"/>
                <w:color w:val="000000"/>
                <w:sz w:val="18"/>
                <w:szCs w:val="18"/>
                <w:lang w:val="en-US" w:eastAsia="en-NZ"/>
              </w:rPr>
              <w:t>(27.73)</w:t>
            </w:r>
          </w:p>
        </w:tc>
        <w:tc>
          <w:tcPr>
            <w:tcW w:w="931" w:type="dxa"/>
            <w:tcBorders>
              <w:top w:val="nil"/>
              <w:left w:val="nil"/>
              <w:bottom w:val="nil"/>
              <w:right w:val="nil"/>
            </w:tcBorders>
            <w:shd w:val="clear" w:color="auto" w:fill="auto"/>
            <w:noWrap/>
            <w:hideMark/>
          </w:tcPr>
          <w:p w:rsidR="00DB214D" w:rsidRPr="002540C4" w:rsidRDefault="00DB214D" w:rsidP="00C41862">
            <w:pPr>
              <w:spacing w:after="0" w:line="240" w:lineRule="auto"/>
              <w:jc w:val="center"/>
              <w:rPr>
                <w:rFonts w:ascii="Times New Roman" w:hAnsi="Times New Roman"/>
                <w:color w:val="000000"/>
                <w:sz w:val="18"/>
                <w:szCs w:val="18"/>
                <w:lang w:val="en-US" w:eastAsia="en-NZ"/>
              </w:rPr>
            </w:pPr>
            <w:r w:rsidRPr="002540C4">
              <w:rPr>
                <w:rFonts w:ascii="Times New Roman" w:hAnsi="Times New Roman"/>
                <w:color w:val="000000"/>
                <w:sz w:val="18"/>
                <w:szCs w:val="18"/>
                <w:lang w:val="en-US" w:eastAsia="en-NZ"/>
              </w:rPr>
              <w:t>(1.02)</w:t>
            </w:r>
          </w:p>
        </w:tc>
        <w:tc>
          <w:tcPr>
            <w:tcW w:w="737" w:type="dxa"/>
            <w:tcBorders>
              <w:top w:val="nil"/>
              <w:left w:val="nil"/>
              <w:bottom w:val="nil"/>
              <w:right w:val="nil"/>
            </w:tcBorders>
            <w:shd w:val="clear" w:color="auto" w:fill="auto"/>
            <w:noWrap/>
            <w:hideMark/>
          </w:tcPr>
          <w:p w:rsidR="00DB214D" w:rsidRPr="002540C4" w:rsidRDefault="00DB214D" w:rsidP="00C41862">
            <w:pPr>
              <w:spacing w:after="0" w:line="240" w:lineRule="auto"/>
              <w:jc w:val="center"/>
              <w:rPr>
                <w:rFonts w:ascii="Times New Roman" w:hAnsi="Times New Roman"/>
                <w:color w:val="000000"/>
                <w:sz w:val="18"/>
                <w:szCs w:val="18"/>
                <w:lang w:val="en-US" w:eastAsia="en-NZ"/>
              </w:rPr>
            </w:pPr>
            <w:r w:rsidRPr="002540C4">
              <w:rPr>
                <w:rFonts w:ascii="Times New Roman" w:hAnsi="Times New Roman"/>
                <w:color w:val="000000"/>
                <w:sz w:val="18"/>
                <w:szCs w:val="18"/>
                <w:lang w:val="en-US" w:eastAsia="en-NZ"/>
              </w:rPr>
              <w:t>(2.09)</w:t>
            </w:r>
          </w:p>
        </w:tc>
        <w:tc>
          <w:tcPr>
            <w:tcW w:w="597" w:type="dxa"/>
            <w:tcBorders>
              <w:top w:val="nil"/>
              <w:left w:val="nil"/>
              <w:bottom w:val="nil"/>
              <w:right w:val="nil"/>
            </w:tcBorders>
            <w:shd w:val="clear" w:color="auto" w:fill="auto"/>
            <w:noWrap/>
            <w:hideMark/>
          </w:tcPr>
          <w:p w:rsidR="00DB214D" w:rsidRPr="002540C4" w:rsidRDefault="00DB214D" w:rsidP="00C41862">
            <w:pPr>
              <w:spacing w:after="0" w:line="240" w:lineRule="auto"/>
              <w:jc w:val="center"/>
              <w:rPr>
                <w:rFonts w:ascii="Times New Roman" w:hAnsi="Times New Roman"/>
                <w:color w:val="000000"/>
                <w:sz w:val="18"/>
                <w:szCs w:val="18"/>
                <w:lang w:val="en-US" w:eastAsia="en-NZ"/>
              </w:rPr>
            </w:pPr>
            <w:r w:rsidRPr="002540C4">
              <w:rPr>
                <w:rFonts w:ascii="Times New Roman" w:hAnsi="Times New Roman"/>
                <w:color w:val="000000"/>
                <w:sz w:val="18"/>
                <w:szCs w:val="18"/>
                <w:lang w:val="en-US" w:eastAsia="en-NZ"/>
              </w:rPr>
              <w:t>0.48</w:t>
            </w:r>
          </w:p>
        </w:tc>
        <w:tc>
          <w:tcPr>
            <w:tcW w:w="965" w:type="dxa"/>
            <w:tcBorders>
              <w:top w:val="nil"/>
              <w:left w:val="nil"/>
              <w:bottom w:val="nil"/>
              <w:right w:val="nil"/>
            </w:tcBorders>
            <w:shd w:val="clear" w:color="auto" w:fill="auto"/>
            <w:noWrap/>
            <w:hideMark/>
          </w:tcPr>
          <w:p w:rsidR="00DB214D" w:rsidRPr="002540C4" w:rsidRDefault="00DB214D" w:rsidP="00C41862">
            <w:pPr>
              <w:spacing w:after="0" w:line="240" w:lineRule="auto"/>
              <w:jc w:val="center"/>
              <w:rPr>
                <w:rFonts w:ascii="Times New Roman" w:hAnsi="Times New Roman"/>
                <w:color w:val="000000"/>
                <w:sz w:val="18"/>
                <w:szCs w:val="18"/>
                <w:lang w:val="en-US" w:eastAsia="en-NZ"/>
              </w:rPr>
            </w:pPr>
            <w:r w:rsidRPr="002540C4">
              <w:rPr>
                <w:rFonts w:ascii="Times New Roman" w:hAnsi="Times New Roman"/>
                <w:color w:val="000000"/>
                <w:sz w:val="18"/>
                <w:szCs w:val="18"/>
                <w:lang w:val="en-US" w:eastAsia="en-NZ"/>
              </w:rPr>
              <w:t>0,2,1,0,1</w:t>
            </w:r>
          </w:p>
        </w:tc>
        <w:tc>
          <w:tcPr>
            <w:tcW w:w="733" w:type="dxa"/>
            <w:tcBorders>
              <w:top w:val="nil"/>
              <w:left w:val="nil"/>
              <w:bottom w:val="nil"/>
              <w:right w:val="nil"/>
            </w:tcBorders>
            <w:shd w:val="clear" w:color="auto" w:fill="auto"/>
            <w:noWrap/>
            <w:hideMark/>
          </w:tcPr>
          <w:p w:rsidR="00DB214D" w:rsidRPr="002540C4" w:rsidRDefault="00DB214D" w:rsidP="00C41862">
            <w:pPr>
              <w:spacing w:after="0" w:line="240" w:lineRule="auto"/>
              <w:jc w:val="center"/>
              <w:rPr>
                <w:rFonts w:ascii="Times New Roman" w:hAnsi="Times New Roman"/>
                <w:color w:val="000000"/>
                <w:sz w:val="18"/>
                <w:szCs w:val="18"/>
                <w:lang w:val="en-US" w:eastAsia="en-NZ"/>
              </w:rPr>
            </w:pPr>
            <w:r w:rsidRPr="002540C4">
              <w:rPr>
                <w:rFonts w:ascii="Times New Roman" w:hAnsi="Times New Roman"/>
                <w:color w:val="000000"/>
                <w:sz w:val="18"/>
                <w:szCs w:val="18"/>
                <w:lang w:val="en-US" w:eastAsia="en-NZ"/>
              </w:rPr>
              <w:t>5.90</w:t>
            </w:r>
          </w:p>
        </w:tc>
        <w:tc>
          <w:tcPr>
            <w:tcW w:w="778" w:type="dxa"/>
            <w:tcBorders>
              <w:top w:val="nil"/>
              <w:left w:val="nil"/>
              <w:bottom w:val="nil"/>
              <w:right w:val="nil"/>
            </w:tcBorders>
            <w:shd w:val="clear" w:color="auto" w:fill="auto"/>
            <w:noWrap/>
            <w:hideMark/>
          </w:tcPr>
          <w:p w:rsidR="00DB214D" w:rsidRPr="002540C4" w:rsidRDefault="00DB214D" w:rsidP="00C41862">
            <w:pPr>
              <w:spacing w:after="0" w:line="240" w:lineRule="auto"/>
              <w:jc w:val="center"/>
              <w:rPr>
                <w:rFonts w:ascii="Times New Roman" w:hAnsi="Times New Roman"/>
                <w:color w:val="000000"/>
                <w:sz w:val="18"/>
                <w:szCs w:val="18"/>
                <w:lang w:val="en-US" w:eastAsia="en-NZ"/>
              </w:rPr>
            </w:pPr>
            <w:r w:rsidRPr="002540C4">
              <w:rPr>
                <w:rFonts w:ascii="Times New Roman" w:hAnsi="Times New Roman"/>
                <w:color w:val="000000"/>
                <w:sz w:val="18"/>
                <w:szCs w:val="18"/>
                <w:lang w:val="en-US" w:eastAsia="en-NZ"/>
              </w:rPr>
              <w:t>1%</w:t>
            </w:r>
          </w:p>
        </w:tc>
        <w:tc>
          <w:tcPr>
            <w:tcW w:w="837" w:type="dxa"/>
            <w:tcBorders>
              <w:top w:val="nil"/>
              <w:left w:val="nil"/>
              <w:bottom w:val="nil"/>
              <w:right w:val="nil"/>
            </w:tcBorders>
            <w:shd w:val="clear" w:color="auto" w:fill="auto"/>
            <w:noWrap/>
            <w:hideMark/>
          </w:tcPr>
          <w:p w:rsidR="00DB214D" w:rsidRPr="002540C4" w:rsidRDefault="00DB214D" w:rsidP="00C41862">
            <w:pPr>
              <w:spacing w:after="0" w:line="240" w:lineRule="auto"/>
              <w:jc w:val="center"/>
              <w:rPr>
                <w:rFonts w:ascii="Times New Roman" w:hAnsi="Times New Roman"/>
                <w:color w:val="000000"/>
                <w:sz w:val="18"/>
                <w:szCs w:val="18"/>
                <w:lang w:val="en-US" w:eastAsia="en-NZ"/>
              </w:rPr>
            </w:pPr>
            <w:r w:rsidRPr="002540C4">
              <w:rPr>
                <w:rFonts w:ascii="Times New Roman" w:hAnsi="Times New Roman"/>
                <w:color w:val="000000"/>
                <w:sz w:val="18"/>
                <w:szCs w:val="18"/>
                <w:lang w:val="en-US" w:eastAsia="en-NZ"/>
              </w:rPr>
              <w:t>[0.84]</w:t>
            </w:r>
          </w:p>
        </w:tc>
        <w:tc>
          <w:tcPr>
            <w:tcW w:w="768" w:type="dxa"/>
            <w:tcBorders>
              <w:top w:val="nil"/>
              <w:left w:val="nil"/>
              <w:bottom w:val="nil"/>
              <w:right w:val="nil"/>
            </w:tcBorders>
            <w:shd w:val="clear" w:color="auto" w:fill="auto"/>
            <w:noWrap/>
            <w:hideMark/>
          </w:tcPr>
          <w:p w:rsidR="00DB214D" w:rsidRPr="002540C4" w:rsidRDefault="00DB214D" w:rsidP="00C41862">
            <w:pPr>
              <w:spacing w:after="0" w:line="240" w:lineRule="auto"/>
              <w:jc w:val="center"/>
              <w:rPr>
                <w:rFonts w:ascii="Times New Roman" w:hAnsi="Times New Roman"/>
                <w:color w:val="000000"/>
                <w:sz w:val="18"/>
                <w:szCs w:val="18"/>
                <w:lang w:val="en-US" w:eastAsia="en-NZ"/>
              </w:rPr>
            </w:pPr>
            <w:r w:rsidRPr="002540C4">
              <w:rPr>
                <w:rFonts w:ascii="Times New Roman" w:hAnsi="Times New Roman"/>
                <w:color w:val="000000"/>
                <w:sz w:val="18"/>
                <w:szCs w:val="18"/>
                <w:lang w:val="en-US" w:eastAsia="en-NZ"/>
              </w:rPr>
              <w:t>[0.22]</w:t>
            </w:r>
          </w:p>
        </w:tc>
        <w:tc>
          <w:tcPr>
            <w:tcW w:w="896" w:type="dxa"/>
            <w:tcBorders>
              <w:top w:val="nil"/>
              <w:left w:val="nil"/>
              <w:bottom w:val="nil"/>
              <w:right w:val="nil"/>
            </w:tcBorders>
            <w:shd w:val="clear" w:color="auto" w:fill="auto"/>
            <w:noWrap/>
            <w:hideMark/>
          </w:tcPr>
          <w:p w:rsidR="00DB214D" w:rsidRPr="002540C4" w:rsidRDefault="00DB214D" w:rsidP="00C41862">
            <w:pPr>
              <w:spacing w:after="0" w:line="240" w:lineRule="auto"/>
              <w:jc w:val="center"/>
              <w:rPr>
                <w:rFonts w:ascii="Times New Roman" w:hAnsi="Times New Roman"/>
                <w:color w:val="000000"/>
                <w:sz w:val="18"/>
                <w:szCs w:val="18"/>
                <w:lang w:val="en-US" w:eastAsia="en-NZ"/>
              </w:rPr>
            </w:pPr>
            <w:r w:rsidRPr="002540C4">
              <w:rPr>
                <w:rFonts w:ascii="Times New Roman" w:hAnsi="Times New Roman"/>
                <w:color w:val="000000"/>
                <w:sz w:val="18"/>
                <w:szCs w:val="18"/>
                <w:lang w:val="en-US" w:eastAsia="en-NZ"/>
              </w:rPr>
              <w:t>[0.04]</w:t>
            </w:r>
          </w:p>
        </w:tc>
        <w:tc>
          <w:tcPr>
            <w:tcW w:w="827" w:type="dxa"/>
            <w:tcBorders>
              <w:top w:val="nil"/>
              <w:left w:val="nil"/>
              <w:bottom w:val="nil"/>
              <w:right w:val="nil"/>
            </w:tcBorders>
            <w:shd w:val="clear" w:color="auto" w:fill="auto"/>
            <w:noWrap/>
            <w:hideMark/>
          </w:tcPr>
          <w:p w:rsidR="00DB214D" w:rsidRPr="002540C4" w:rsidRDefault="00DB214D" w:rsidP="00C41862">
            <w:pPr>
              <w:spacing w:after="0" w:line="240" w:lineRule="auto"/>
              <w:jc w:val="center"/>
              <w:rPr>
                <w:rFonts w:ascii="Times New Roman" w:hAnsi="Times New Roman"/>
                <w:color w:val="000000"/>
                <w:sz w:val="18"/>
                <w:szCs w:val="18"/>
                <w:lang w:val="en-US" w:eastAsia="en-NZ"/>
              </w:rPr>
            </w:pPr>
            <w:r w:rsidRPr="002540C4">
              <w:rPr>
                <w:rFonts w:ascii="Times New Roman" w:hAnsi="Times New Roman"/>
                <w:color w:val="000000"/>
                <w:sz w:val="18"/>
                <w:szCs w:val="18"/>
                <w:lang w:val="en-US" w:eastAsia="en-NZ"/>
              </w:rPr>
              <w:t>[0.90]</w:t>
            </w:r>
          </w:p>
        </w:tc>
      </w:tr>
      <w:tr w:rsidR="00DB214D" w:rsidRPr="00C30BFD" w:rsidTr="00C41862">
        <w:trPr>
          <w:trHeight w:val="250"/>
        </w:trPr>
        <w:tc>
          <w:tcPr>
            <w:tcW w:w="2147" w:type="dxa"/>
            <w:tcBorders>
              <w:top w:val="nil"/>
              <w:left w:val="nil"/>
              <w:bottom w:val="nil"/>
              <w:right w:val="nil"/>
            </w:tcBorders>
            <w:shd w:val="clear" w:color="auto" w:fill="auto"/>
            <w:vAlign w:val="bottom"/>
            <w:hideMark/>
          </w:tcPr>
          <w:p w:rsidR="00DB214D" w:rsidRPr="002540C4" w:rsidRDefault="00DB214D" w:rsidP="00C41862">
            <w:pPr>
              <w:spacing w:after="0" w:line="240" w:lineRule="auto"/>
              <w:rPr>
                <w:rFonts w:ascii="Times New Roman" w:hAnsi="Times New Roman"/>
                <w:color w:val="000000"/>
                <w:sz w:val="20"/>
                <w:szCs w:val="20"/>
                <w:lang w:val="en-US" w:eastAsia="en-NZ"/>
              </w:rPr>
            </w:pPr>
          </w:p>
        </w:tc>
        <w:tc>
          <w:tcPr>
            <w:tcW w:w="834" w:type="dxa"/>
            <w:tcBorders>
              <w:top w:val="nil"/>
              <w:left w:val="nil"/>
              <w:bottom w:val="nil"/>
              <w:right w:val="nil"/>
            </w:tcBorders>
            <w:shd w:val="clear" w:color="auto" w:fill="auto"/>
            <w:noWrap/>
            <w:hideMark/>
          </w:tcPr>
          <w:p w:rsidR="00DB214D" w:rsidRPr="002540C4" w:rsidRDefault="00DB214D" w:rsidP="00C41862">
            <w:pPr>
              <w:spacing w:after="0" w:line="240" w:lineRule="auto"/>
              <w:jc w:val="center"/>
              <w:rPr>
                <w:rFonts w:ascii="Times New Roman" w:hAnsi="Times New Roman"/>
                <w:color w:val="000000"/>
                <w:sz w:val="18"/>
                <w:szCs w:val="18"/>
                <w:lang w:val="en-US" w:eastAsia="en-NZ"/>
              </w:rPr>
            </w:pPr>
            <w:r w:rsidRPr="002540C4">
              <w:rPr>
                <w:rFonts w:ascii="Times New Roman" w:hAnsi="Times New Roman"/>
                <w:color w:val="000000"/>
                <w:sz w:val="18"/>
                <w:szCs w:val="18"/>
                <w:lang w:val="en-US" w:eastAsia="en-NZ"/>
              </w:rPr>
              <w:t>[0.02]</w:t>
            </w:r>
          </w:p>
        </w:tc>
        <w:tc>
          <w:tcPr>
            <w:tcW w:w="737" w:type="dxa"/>
            <w:tcBorders>
              <w:top w:val="nil"/>
              <w:left w:val="nil"/>
              <w:bottom w:val="nil"/>
              <w:right w:val="nil"/>
            </w:tcBorders>
            <w:shd w:val="clear" w:color="auto" w:fill="auto"/>
            <w:noWrap/>
            <w:hideMark/>
          </w:tcPr>
          <w:p w:rsidR="00DB214D" w:rsidRPr="002540C4" w:rsidRDefault="00DB214D" w:rsidP="00C41862">
            <w:pPr>
              <w:spacing w:after="0" w:line="240" w:lineRule="auto"/>
              <w:jc w:val="center"/>
              <w:rPr>
                <w:rFonts w:ascii="Times New Roman" w:hAnsi="Times New Roman"/>
                <w:color w:val="000000"/>
                <w:sz w:val="18"/>
                <w:szCs w:val="18"/>
                <w:lang w:val="en-US" w:eastAsia="en-NZ"/>
              </w:rPr>
            </w:pPr>
            <w:r w:rsidRPr="002540C4">
              <w:rPr>
                <w:rFonts w:ascii="Times New Roman" w:hAnsi="Times New Roman"/>
                <w:color w:val="000000"/>
                <w:sz w:val="18"/>
                <w:szCs w:val="18"/>
                <w:lang w:val="en-US" w:eastAsia="en-NZ"/>
              </w:rPr>
              <w:t>[0.24]</w:t>
            </w:r>
          </w:p>
        </w:tc>
        <w:tc>
          <w:tcPr>
            <w:tcW w:w="913" w:type="dxa"/>
            <w:tcBorders>
              <w:top w:val="nil"/>
              <w:left w:val="nil"/>
              <w:bottom w:val="nil"/>
              <w:right w:val="nil"/>
            </w:tcBorders>
            <w:shd w:val="clear" w:color="auto" w:fill="auto"/>
            <w:noWrap/>
            <w:hideMark/>
          </w:tcPr>
          <w:p w:rsidR="00DB214D" w:rsidRPr="002540C4" w:rsidRDefault="00DB214D" w:rsidP="00C41862">
            <w:pPr>
              <w:spacing w:after="0" w:line="240" w:lineRule="auto"/>
              <w:jc w:val="center"/>
              <w:rPr>
                <w:rFonts w:ascii="Times New Roman" w:hAnsi="Times New Roman"/>
                <w:color w:val="000000"/>
                <w:sz w:val="18"/>
                <w:szCs w:val="18"/>
                <w:lang w:val="en-US" w:eastAsia="en-NZ"/>
              </w:rPr>
            </w:pPr>
            <w:r w:rsidRPr="002540C4">
              <w:rPr>
                <w:rFonts w:ascii="Times New Roman" w:hAnsi="Times New Roman"/>
                <w:color w:val="000000"/>
                <w:sz w:val="18"/>
                <w:szCs w:val="18"/>
                <w:lang w:val="en-US" w:eastAsia="en-NZ"/>
              </w:rPr>
              <w:t>[0.00]</w:t>
            </w:r>
          </w:p>
        </w:tc>
        <w:tc>
          <w:tcPr>
            <w:tcW w:w="843" w:type="dxa"/>
            <w:tcBorders>
              <w:top w:val="nil"/>
              <w:left w:val="nil"/>
              <w:bottom w:val="nil"/>
              <w:right w:val="nil"/>
            </w:tcBorders>
            <w:shd w:val="clear" w:color="auto" w:fill="auto"/>
            <w:noWrap/>
            <w:hideMark/>
          </w:tcPr>
          <w:p w:rsidR="00DB214D" w:rsidRPr="002540C4" w:rsidRDefault="00DB214D" w:rsidP="00C41862">
            <w:pPr>
              <w:spacing w:after="0" w:line="240" w:lineRule="auto"/>
              <w:jc w:val="center"/>
              <w:rPr>
                <w:rFonts w:ascii="Times New Roman" w:hAnsi="Times New Roman"/>
                <w:color w:val="000000"/>
                <w:sz w:val="18"/>
                <w:szCs w:val="18"/>
                <w:lang w:val="en-US" w:eastAsia="en-NZ"/>
              </w:rPr>
            </w:pPr>
            <w:r w:rsidRPr="002540C4">
              <w:rPr>
                <w:rFonts w:ascii="Times New Roman" w:hAnsi="Times New Roman"/>
                <w:color w:val="000000"/>
                <w:sz w:val="18"/>
                <w:szCs w:val="18"/>
                <w:lang w:val="en-US" w:eastAsia="en-NZ"/>
              </w:rPr>
              <w:t>[0.61]</w:t>
            </w:r>
          </w:p>
        </w:tc>
        <w:tc>
          <w:tcPr>
            <w:tcW w:w="931" w:type="dxa"/>
            <w:tcBorders>
              <w:top w:val="nil"/>
              <w:left w:val="nil"/>
              <w:bottom w:val="nil"/>
              <w:right w:val="nil"/>
            </w:tcBorders>
            <w:shd w:val="clear" w:color="auto" w:fill="auto"/>
            <w:noWrap/>
            <w:hideMark/>
          </w:tcPr>
          <w:p w:rsidR="00DB214D" w:rsidRPr="002540C4" w:rsidRDefault="00DB214D" w:rsidP="00C41862">
            <w:pPr>
              <w:spacing w:after="0" w:line="240" w:lineRule="auto"/>
              <w:jc w:val="center"/>
              <w:rPr>
                <w:rFonts w:ascii="Times New Roman" w:hAnsi="Times New Roman"/>
                <w:color w:val="000000"/>
                <w:sz w:val="18"/>
                <w:szCs w:val="18"/>
                <w:lang w:val="en-US" w:eastAsia="en-NZ"/>
              </w:rPr>
            </w:pPr>
            <w:r w:rsidRPr="002540C4">
              <w:rPr>
                <w:rFonts w:ascii="Times New Roman" w:hAnsi="Times New Roman"/>
                <w:color w:val="000000"/>
                <w:sz w:val="18"/>
                <w:szCs w:val="18"/>
                <w:lang w:val="en-US" w:eastAsia="en-NZ"/>
              </w:rPr>
              <w:t>[0.19]</w:t>
            </w:r>
          </w:p>
        </w:tc>
        <w:tc>
          <w:tcPr>
            <w:tcW w:w="737" w:type="dxa"/>
            <w:tcBorders>
              <w:top w:val="nil"/>
              <w:left w:val="nil"/>
              <w:bottom w:val="nil"/>
              <w:right w:val="nil"/>
            </w:tcBorders>
            <w:shd w:val="clear" w:color="auto" w:fill="auto"/>
            <w:noWrap/>
            <w:hideMark/>
          </w:tcPr>
          <w:p w:rsidR="00DB214D" w:rsidRPr="002540C4" w:rsidRDefault="00DB214D" w:rsidP="00C41862">
            <w:pPr>
              <w:spacing w:after="0" w:line="240" w:lineRule="auto"/>
              <w:jc w:val="center"/>
              <w:rPr>
                <w:rFonts w:ascii="Times New Roman" w:hAnsi="Times New Roman"/>
                <w:color w:val="000000"/>
                <w:sz w:val="18"/>
                <w:szCs w:val="18"/>
                <w:lang w:val="en-US" w:eastAsia="en-NZ"/>
              </w:rPr>
            </w:pPr>
            <w:r w:rsidRPr="002540C4">
              <w:rPr>
                <w:rFonts w:ascii="Times New Roman" w:hAnsi="Times New Roman"/>
                <w:color w:val="000000"/>
                <w:sz w:val="18"/>
                <w:szCs w:val="18"/>
                <w:lang w:val="en-US" w:eastAsia="en-NZ"/>
              </w:rPr>
              <w:t>[0.05]</w:t>
            </w:r>
          </w:p>
        </w:tc>
        <w:tc>
          <w:tcPr>
            <w:tcW w:w="597" w:type="dxa"/>
            <w:tcBorders>
              <w:top w:val="nil"/>
              <w:left w:val="nil"/>
              <w:bottom w:val="nil"/>
              <w:right w:val="nil"/>
            </w:tcBorders>
            <w:shd w:val="clear" w:color="auto" w:fill="auto"/>
            <w:noWrap/>
            <w:hideMark/>
          </w:tcPr>
          <w:p w:rsidR="00DB214D" w:rsidRPr="002540C4" w:rsidRDefault="00DB214D" w:rsidP="00C41862">
            <w:pPr>
              <w:spacing w:after="0" w:line="240" w:lineRule="auto"/>
              <w:jc w:val="center"/>
              <w:rPr>
                <w:rFonts w:ascii="Times New Roman" w:hAnsi="Times New Roman"/>
                <w:color w:val="000000"/>
                <w:sz w:val="18"/>
                <w:szCs w:val="18"/>
                <w:lang w:val="en-US" w:eastAsia="en-NZ"/>
              </w:rPr>
            </w:pPr>
          </w:p>
        </w:tc>
        <w:tc>
          <w:tcPr>
            <w:tcW w:w="965" w:type="dxa"/>
            <w:tcBorders>
              <w:top w:val="nil"/>
              <w:left w:val="nil"/>
              <w:bottom w:val="nil"/>
              <w:right w:val="nil"/>
            </w:tcBorders>
            <w:shd w:val="clear" w:color="auto" w:fill="auto"/>
            <w:noWrap/>
            <w:hideMark/>
          </w:tcPr>
          <w:p w:rsidR="00DB214D" w:rsidRPr="002540C4" w:rsidRDefault="00DB214D" w:rsidP="00C41862">
            <w:pPr>
              <w:spacing w:after="0" w:line="240" w:lineRule="auto"/>
              <w:jc w:val="center"/>
              <w:rPr>
                <w:rFonts w:ascii="Times New Roman" w:hAnsi="Times New Roman"/>
                <w:color w:val="000000"/>
                <w:sz w:val="18"/>
                <w:szCs w:val="18"/>
                <w:lang w:val="en-US" w:eastAsia="en-NZ"/>
              </w:rPr>
            </w:pPr>
          </w:p>
        </w:tc>
        <w:tc>
          <w:tcPr>
            <w:tcW w:w="733" w:type="dxa"/>
            <w:tcBorders>
              <w:top w:val="nil"/>
              <w:left w:val="nil"/>
              <w:bottom w:val="nil"/>
              <w:right w:val="nil"/>
            </w:tcBorders>
            <w:shd w:val="clear" w:color="auto" w:fill="auto"/>
            <w:noWrap/>
            <w:hideMark/>
          </w:tcPr>
          <w:p w:rsidR="00DB214D" w:rsidRPr="002540C4" w:rsidRDefault="00DB214D" w:rsidP="00C41862">
            <w:pPr>
              <w:spacing w:after="0" w:line="240" w:lineRule="auto"/>
              <w:jc w:val="center"/>
              <w:rPr>
                <w:rFonts w:ascii="Times New Roman" w:hAnsi="Times New Roman"/>
                <w:color w:val="000000"/>
                <w:sz w:val="18"/>
                <w:szCs w:val="18"/>
                <w:lang w:val="en-US" w:eastAsia="en-NZ"/>
              </w:rPr>
            </w:pPr>
          </w:p>
        </w:tc>
        <w:tc>
          <w:tcPr>
            <w:tcW w:w="778" w:type="dxa"/>
            <w:tcBorders>
              <w:top w:val="nil"/>
              <w:left w:val="nil"/>
              <w:bottom w:val="nil"/>
              <w:right w:val="nil"/>
            </w:tcBorders>
            <w:shd w:val="clear" w:color="auto" w:fill="auto"/>
            <w:noWrap/>
            <w:hideMark/>
          </w:tcPr>
          <w:p w:rsidR="00DB214D" w:rsidRPr="002540C4" w:rsidRDefault="00DB214D" w:rsidP="00C41862">
            <w:pPr>
              <w:spacing w:after="0" w:line="240" w:lineRule="auto"/>
              <w:jc w:val="center"/>
              <w:rPr>
                <w:rFonts w:ascii="Times New Roman" w:hAnsi="Times New Roman"/>
                <w:color w:val="000000"/>
                <w:sz w:val="18"/>
                <w:szCs w:val="18"/>
                <w:lang w:val="en-US" w:eastAsia="en-NZ"/>
              </w:rPr>
            </w:pPr>
          </w:p>
        </w:tc>
        <w:tc>
          <w:tcPr>
            <w:tcW w:w="837" w:type="dxa"/>
            <w:tcBorders>
              <w:top w:val="nil"/>
              <w:left w:val="nil"/>
              <w:bottom w:val="nil"/>
              <w:right w:val="nil"/>
            </w:tcBorders>
            <w:shd w:val="clear" w:color="auto" w:fill="auto"/>
            <w:noWrap/>
            <w:hideMark/>
          </w:tcPr>
          <w:p w:rsidR="00DB214D" w:rsidRPr="002540C4" w:rsidRDefault="00DB214D" w:rsidP="00C41862">
            <w:pPr>
              <w:spacing w:after="0" w:line="240" w:lineRule="auto"/>
              <w:jc w:val="center"/>
              <w:rPr>
                <w:rFonts w:ascii="Times New Roman" w:hAnsi="Times New Roman"/>
                <w:color w:val="000000"/>
                <w:sz w:val="18"/>
                <w:szCs w:val="18"/>
                <w:lang w:val="en-US" w:eastAsia="en-NZ"/>
              </w:rPr>
            </w:pPr>
          </w:p>
        </w:tc>
        <w:tc>
          <w:tcPr>
            <w:tcW w:w="768" w:type="dxa"/>
            <w:tcBorders>
              <w:top w:val="nil"/>
              <w:left w:val="nil"/>
              <w:bottom w:val="nil"/>
              <w:right w:val="nil"/>
            </w:tcBorders>
            <w:shd w:val="clear" w:color="auto" w:fill="auto"/>
            <w:noWrap/>
            <w:hideMark/>
          </w:tcPr>
          <w:p w:rsidR="00DB214D" w:rsidRPr="002540C4" w:rsidRDefault="00DB214D" w:rsidP="00C41862">
            <w:pPr>
              <w:spacing w:after="0" w:line="240" w:lineRule="auto"/>
              <w:jc w:val="center"/>
              <w:rPr>
                <w:rFonts w:ascii="Times New Roman" w:hAnsi="Times New Roman"/>
                <w:color w:val="000000"/>
                <w:sz w:val="18"/>
                <w:szCs w:val="18"/>
                <w:lang w:val="en-US" w:eastAsia="en-NZ"/>
              </w:rPr>
            </w:pPr>
          </w:p>
        </w:tc>
        <w:tc>
          <w:tcPr>
            <w:tcW w:w="896" w:type="dxa"/>
            <w:tcBorders>
              <w:top w:val="nil"/>
              <w:left w:val="nil"/>
              <w:bottom w:val="nil"/>
              <w:right w:val="nil"/>
            </w:tcBorders>
            <w:shd w:val="clear" w:color="auto" w:fill="auto"/>
            <w:noWrap/>
            <w:hideMark/>
          </w:tcPr>
          <w:p w:rsidR="00DB214D" w:rsidRPr="002540C4" w:rsidRDefault="00DB214D" w:rsidP="00C41862">
            <w:pPr>
              <w:spacing w:after="0" w:line="240" w:lineRule="auto"/>
              <w:jc w:val="center"/>
              <w:rPr>
                <w:rFonts w:ascii="Times New Roman" w:hAnsi="Times New Roman"/>
                <w:color w:val="000000"/>
                <w:sz w:val="18"/>
                <w:szCs w:val="18"/>
                <w:lang w:val="en-US" w:eastAsia="en-NZ"/>
              </w:rPr>
            </w:pPr>
          </w:p>
        </w:tc>
        <w:tc>
          <w:tcPr>
            <w:tcW w:w="827" w:type="dxa"/>
            <w:tcBorders>
              <w:top w:val="nil"/>
              <w:left w:val="nil"/>
              <w:bottom w:val="nil"/>
              <w:right w:val="nil"/>
            </w:tcBorders>
            <w:shd w:val="clear" w:color="auto" w:fill="auto"/>
            <w:noWrap/>
            <w:hideMark/>
          </w:tcPr>
          <w:p w:rsidR="00DB214D" w:rsidRPr="002540C4" w:rsidRDefault="00DB214D" w:rsidP="00C41862">
            <w:pPr>
              <w:spacing w:after="0" w:line="240" w:lineRule="auto"/>
              <w:jc w:val="center"/>
              <w:rPr>
                <w:rFonts w:ascii="Times New Roman" w:hAnsi="Times New Roman"/>
                <w:color w:val="000000"/>
                <w:sz w:val="18"/>
                <w:szCs w:val="18"/>
                <w:lang w:val="en-US" w:eastAsia="en-NZ"/>
              </w:rPr>
            </w:pPr>
          </w:p>
        </w:tc>
      </w:tr>
      <w:tr w:rsidR="00DB214D" w:rsidRPr="00C30BFD" w:rsidTr="00C41862">
        <w:trPr>
          <w:trHeight w:val="250"/>
        </w:trPr>
        <w:tc>
          <w:tcPr>
            <w:tcW w:w="2147" w:type="dxa"/>
            <w:tcBorders>
              <w:top w:val="nil"/>
              <w:left w:val="nil"/>
              <w:bottom w:val="nil"/>
              <w:right w:val="nil"/>
            </w:tcBorders>
            <w:shd w:val="clear" w:color="auto" w:fill="auto"/>
            <w:noWrap/>
            <w:vAlign w:val="bottom"/>
            <w:hideMark/>
          </w:tcPr>
          <w:p w:rsidR="00DB214D" w:rsidRPr="002540C4" w:rsidRDefault="00DB214D" w:rsidP="00C41862">
            <w:pPr>
              <w:spacing w:after="0" w:line="240" w:lineRule="auto"/>
              <w:rPr>
                <w:rFonts w:ascii="Times New Roman" w:hAnsi="Times New Roman"/>
                <w:bCs/>
                <w:color w:val="000000"/>
                <w:sz w:val="20"/>
                <w:szCs w:val="20"/>
                <w:lang w:val="en-US" w:eastAsia="en-NZ"/>
              </w:rPr>
            </w:pPr>
            <w:r w:rsidRPr="002540C4">
              <w:rPr>
                <w:rFonts w:ascii="Times New Roman" w:hAnsi="Times New Roman"/>
                <w:bCs/>
                <w:color w:val="000000"/>
                <w:sz w:val="20"/>
                <w:szCs w:val="20"/>
                <w:lang w:val="en-US" w:eastAsia="en-NZ"/>
              </w:rPr>
              <w:t>Model 26 (INF=26)</w:t>
            </w:r>
          </w:p>
        </w:tc>
        <w:tc>
          <w:tcPr>
            <w:tcW w:w="834" w:type="dxa"/>
            <w:tcBorders>
              <w:top w:val="nil"/>
              <w:left w:val="nil"/>
              <w:bottom w:val="nil"/>
              <w:right w:val="nil"/>
            </w:tcBorders>
            <w:shd w:val="clear" w:color="auto" w:fill="auto"/>
            <w:noWrap/>
            <w:vAlign w:val="bottom"/>
            <w:hideMark/>
          </w:tcPr>
          <w:p w:rsidR="00DB214D" w:rsidRPr="002540C4" w:rsidRDefault="00DB214D" w:rsidP="00C41862">
            <w:pPr>
              <w:spacing w:after="0" w:line="240" w:lineRule="auto"/>
              <w:jc w:val="center"/>
              <w:rPr>
                <w:rFonts w:ascii="Times New Roman" w:hAnsi="Times New Roman"/>
                <w:color w:val="000000"/>
                <w:sz w:val="18"/>
                <w:szCs w:val="18"/>
                <w:lang w:val="en-US" w:eastAsia="en-NZ"/>
              </w:rPr>
            </w:pPr>
            <w:r w:rsidRPr="002540C4">
              <w:rPr>
                <w:rFonts w:ascii="Times New Roman" w:hAnsi="Times New Roman"/>
                <w:color w:val="000000"/>
                <w:sz w:val="18"/>
                <w:szCs w:val="18"/>
                <w:lang w:val="en-US" w:eastAsia="en-NZ"/>
              </w:rPr>
              <w:t>-0.19**</w:t>
            </w:r>
          </w:p>
        </w:tc>
        <w:tc>
          <w:tcPr>
            <w:tcW w:w="737" w:type="dxa"/>
            <w:tcBorders>
              <w:top w:val="nil"/>
              <w:left w:val="nil"/>
              <w:bottom w:val="nil"/>
              <w:right w:val="nil"/>
            </w:tcBorders>
            <w:shd w:val="clear" w:color="auto" w:fill="auto"/>
            <w:noWrap/>
            <w:vAlign w:val="bottom"/>
            <w:hideMark/>
          </w:tcPr>
          <w:p w:rsidR="00DB214D" w:rsidRPr="002540C4" w:rsidRDefault="00DB214D" w:rsidP="00C41862">
            <w:pPr>
              <w:spacing w:after="0" w:line="240" w:lineRule="auto"/>
              <w:jc w:val="center"/>
              <w:rPr>
                <w:rFonts w:ascii="Times New Roman" w:hAnsi="Times New Roman"/>
                <w:color w:val="000000"/>
                <w:sz w:val="18"/>
                <w:szCs w:val="18"/>
                <w:lang w:val="en-US" w:eastAsia="en-NZ"/>
              </w:rPr>
            </w:pPr>
            <w:r w:rsidRPr="002540C4">
              <w:rPr>
                <w:rFonts w:ascii="Times New Roman" w:hAnsi="Times New Roman"/>
                <w:color w:val="000000"/>
                <w:sz w:val="18"/>
                <w:szCs w:val="18"/>
                <w:lang w:val="en-US" w:eastAsia="en-NZ"/>
              </w:rPr>
              <w:t>0.87</w:t>
            </w:r>
          </w:p>
        </w:tc>
        <w:tc>
          <w:tcPr>
            <w:tcW w:w="913" w:type="dxa"/>
            <w:tcBorders>
              <w:top w:val="nil"/>
              <w:left w:val="nil"/>
              <w:bottom w:val="nil"/>
              <w:right w:val="nil"/>
            </w:tcBorders>
            <w:shd w:val="clear" w:color="auto" w:fill="auto"/>
            <w:noWrap/>
            <w:vAlign w:val="bottom"/>
            <w:hideMark/>
          </w:tcPr>
          <w:p w:rsidR="00DB214D" w:rsidRPr="002540C4" w:rsidRDefault="00DB214D" w:rsidP="00C41862">
            <w:pPr>
              <w:spacing w:after="0" w:line="240" w:lineRule="auto"/>
              <w:jc w:val="center"/>
              <w:rPr>
                <w:rFonts w:ascii="Times New Roman" w:hAnsi="Times New Roman"/>
                <w:color w:val="000000"/>
                <w:sz w:val="18"/>
                <w:szCs w:val="18"/>
                <w:lang w:val="en-US" w:eastAsia="en-NZ"/>
              </w:rPr>
            </w:pPr>
            <w:r w:rsidRPr="002540C4">
              <w:rPr>
                <w:rFonts w:ascii="Times New Roman" w:hAnsi="Times New Roman"/>
                <w:color w:val="000000"/>
                <w:sz w:val="18"/>
                <w:szCs w:val="18"/>
                <w:lang w:val="en-US" w:eastAsia="en-NZ"/>
              </w:rPr>
              <w:t>0.15***</w:t>
            </w:r>
          </w:p>
        </w:tc>
        <w:tc>
          <w:tcPr>
            <w:tcW w:w="843" w:type="dxa"/>
            <w:tcBorders>
              <w:top w:val="nil"/>
              <w:left w:val="nil"/>
              <w:bottom w:val="nil"/>
              <w:right w:val="nil"/>
            </w:tcBorders>
            <w:shd w:val="clear" w:color="auto" w:fill="auto"/>
            <w:noWrap/>
            <w:vAlign w:val="bottom"/>
            <w:hideMark/>
          </w:tcPr>
          <w:p w:rsidR="00DB214D" w:rsidRPr="002540C4" w:rsidRDefault="00DB214D" w:rsidP="00C41862">
            <w:pPr>
              <w:spacing w:after="0" w:line="240" w:lineRule="auto"/>
              <w:jc w:val="center"/>
              <w:rPr>
                <w:rFonts w:ascii="Times New Roman" w:hAnsi="Times New Roman"/>
                <w:color w:val="000000"/>
                <w:sz w:val="18"/>
                <w:szCs w:val="18"/>
                <w:lang w:val="en-US" w:eastAsia="en-NZ"/>
              </w:rPr>
            </w:pPr>
            <w:r w:rsidRPr="002540C4">
              <w:rPr>
                <w:rFonts w:ascii="Times New Roman" w:hAnsi="Times New Roman"/>
                <w:color w:val="000000"/>
                <w:sz w:val="18"/>
                <w:szCs w:val="18"/>
                <w:lang w:val="en-US" w:eastAsia="en-NZ"/>
              </w:rPr>
              <w:t>14.23</w:t>
            </w:r>
          </w:p>
        </w:tc>
        <w:tc>
          <w:tcPr>
            <w:tcW w:w="931" w:type="dxa"/>
            <w:tcBorders>
              <w:top w:val="nil"/>
              <w:left w:val="nil"/>
              <w:bottom w:val="nil"/>
              <w:right w:val="nil"/>
            </w:tcBorders>
            <w:shd w:val="clear" w:color="auto" w:fill="auto"/>
            <w:noWrap/>
            <w:vAlign w:val="bottom"/>
            <w:hideMark/>
          </w:tcPr>
          <w:p w:rsidR="00DB214D" w:rsidRPr="002540C4" w:rsidRDefault="00DB214D" w:rsidP="00C41862">
            <w:pPr>
              <w:spacing w:after="0" w:line="240" w:lineRule="auto"/>
              <w:jc w:val="center"/>
              <w:rPr>
                <w:rFonts w:ascii="Times New Roman" w:hAnsi="Times New Roman"/>
                <w:color w:val="000000"/>
                <w:sz w:val="18"/>
                <w:szCs w:val="18"/>
                <w:lang w:val="en-US" w:eastAsia="en-NZ"/>
              </w:rPr>
            </w:pPr>
            <w:r w:rsidRPr="002540C4">
              <w:rPr>
                <w:rFonts w:ascii="Times New Roman" w:hAnsi="Times New Roman"/>
                <w:color w:val="000000"/>
                <w:sz w:val="18"/>
                <w:szCs w:val="18"/>
                <w:lang w:val="en-US" w:eastAsia="en-NZ"/>
              </w:rPr>
              <w:t>-2.20</w:t>
            </w:r>
          </w:p>
        </w:tc>
        <w:tc>
          <w:tcPr>
            <w:tcW w:w="737" w:type="dxa"/>
            <w:tcBorders>
              <w:top w:val="nil"/>
              <w:left w:val="nil"/>
              <w:bottom w:val="nil"/>
              <w:right w:val="nil"/>
            </w:tcBorders>
            <w:shd w:val="clear" w:color="auto" w:fill="auto"/>
            <w:noWrap/>
            <w:vAlign w:val="bottom"/>
            <w:hideMark/>
          </w:tcPr>
          <w:p w:rsidR="00DB214D" w:rsidRPr="002540C4" w:rsidRDefault="00DB214D" w:rsidP="00C41862">
            <w:pPr>
              <w:spacing w:after="0" w:line="240" w:lineRule="auto"/>
              <w:jc w:val="center"/>
              <w:rPr>
                <w:rFonts w:ascii="Times New Roman" w:hAnsi="Times New Roman"/>
                <w:color w:val="000000"/>
                <w:sz w:val="18"/>
                <w:szCs w:val="18"/>
                <w:lang w:val="en-US" w:eastAsia="en-NZ"/>
              </w:rPr>
            </w:pPr>
            <w:r w:rsidRPr="002540C4">
              <w:rPr>
                <w:rFonts w:ascii="Times New Roman" w:hAnsi="Times New Roman"/>
                <w:color w:val="000000"/>
                <w:sz w:val="18"/>
                <w:szCs w:val="18"/>
                <w:lang w:val="en-US" w:eastAsia="en-NZ"/>
              </w:rPr>
              <w:t>4.19</w:t>
            </w:r>
          </w:p>
        </w:tc>
        <w:tc>
          <w:tcPr>
            <w:tcW w:w="597" w:type="dxa"/>
            <w:tcBorders>
              <w:top w:val="nil"/>
              <w:left w:val="nil"/>
              <w:bottom w:val="nil"/>
              <w:right w:val="nil"/>
            </w:tcBorders>
            <w:shd w:val="clear" w:color="auto" w:fill="auto"/>
            <w:noWrap/>
            <w:vAlign w:val="bottom"/>
            <w:hideMark/>
          </w:tcPr>
          <w:p w:rsidR="00DB214D" w:rsidRPr="002540C4" w:rsidRDefault="00DB214D" w:rsidP="00C41862">
            <w:pPr>
              <w:spacing w:after="0" w:line="240" w:lineRule="auto"/>
              <w:rPr>
                <w:rFonts w:ascii="Times New Roman" w:hAnsi="Times New Roman"/>
                <w:color w:val="000000"/>
                <w:sz w:val="18"/>
                <w:szCs w:val="18"/>
                <w:lang w:val="en-US" w:eastAsia="en-NZ"/>
              </w:rPr>
            </w:pPr>
          </w:p>
        </w:tc>
        <w:tc>
          <w:tcPr>
            <w:tcW w:w="965" w:type="dxa"/>
            <w:tcBorders>
              <w:top w:val="nil"/>
              <w:left w:val="nil"/>
              <w:bottom w:val="nil"/>
              <w:right w:val="nil"/>
            </w:tcBorders>
            <w:shd w:val="clear" w:color="auto" w:fill="auto"/>
            <w:noWrap/>
            <w:vAlign w:val="bottom"/>
            <w:hideMark/>
          </w:tcPr>
          <w:p w:rsidR="00DB214D" w:rsidRPr="002540C4" w:rsidRDefault="00DB214D" w:rsidP="00C41862">
            <w:pPr>
              <w:spacing w:after="0" w:line="240" w:lineRule="auto"/>
              <w:rPr>
                <w:rFonts w:ascii="Times New Roman" w:hAnsi="Times New Roman"/>
                <w:color w:val="000000"/>
                <w:sz w:val="18"/>
                <w:szCs w:val="18"/>
                <w:lang w:val="en-US" w:eastAsia="en-NZ"/>
              </w:rPr>
            </w:pPr>
          </w:p>
        </w:tc>
        <w:tc>
          <w:tcPr>
            <w:tcW w:w="733" w:type="dxa"/>
            <w:tcBorders>
              <w:top w:val="nil"/>
              <w:left w:val="nil"/>
              <w:bottom w:val="nil"/>
              <w:right w:val="nil"/>
            </w:tcBorders>
            <w:shd w:val="clear" w:color="auto" w:fill="auto"/>
            <w:noWrap/>
            <w:vAlign w:val="bottom"/>
            <w:hideMark/>
          </w:tcPr>
          <w:p w:rsidR="00DB214D" w:rsidRPr="002540C4" w:rsidRDefault="00DB214D" w:rsidP="00C41862">
            <w:pPr>
              <w:spacing w:after="0" w:line="240" w:lineRule="auto"/>
              <w:rPr>
                <w:rFonts w:ascii="Times New Roman" w:hAnsi="Times New Roman"/>
                <w:color w:val="000000"/>
                <w:sz w:val="18"/>
                <w:szCs w:val="18"/>
                <w:lang w:val="en-US" w:eastAsia="en-NZ"/>
              </w:rPr>
            </w:pPr>
          </w:p>
        </w:tc>
        <w:tc>
          <w:tcPr>
            <w:tcW w:w="778" w:type="dxa"/>
            <w:tcBorders>
              <w:top w:val="nil"/>
              <w:left w:val="nil"/>
              <w:bottom w:val="nil"/>
              <w:right w:val="nil"/>
            </w:tcBorders>
            <w:shd w:val="clear" w:color="auto" w:fill="auto"/>
            <w:noWrap/>
            <w:vAlign w:val="bottom"/>
            <w:hideMark/>
          </w:tcPr>
          <w:p w:rsidR="00DB214D" w:rsidRPr="002540C4" w:rsidRDefault="00DB214D" w:rsidP="00C41862">
            <w:pPr>
              <w:spacing w:after="0" w:line="240" w:lineRule="auto"/>
              <w:rPr>
                <w:rFonts w:ascii="Times New Roman" w:hAnsi="Times New Roman"/>
                <w:color w:val="000000"/>
                <w:sz w:val="18"/>
                <w:szCs w:val="18"/>
                <w:lang w:val="en-US" w:eastAsia="en-NZ"/>
              </w:rPr>
            </w:pPr>
          </w:p>
        </w:tc>
        <w:tc>
          <w:tcPr>
            <w:tcW w:w="837" w:type="dxa"/>
            <w:tcBorders>
              <w:top w:val="nil"/>
              <w:left w:val="nil"/>
              <w:bottom w:val="nil"/>
              <w:right w:val="nil"/>
            </w:tcBorders>
            <w:shd w:val="clear" w:color="auto" w:fill="auto"/>
            <w:noWrap/>
            <w:vAlign w:val="bottom"/>
            <w:hideMark/>
          </w:tcPr>
          <w:p w:rsidR="00DB214D" w:rsidRPr="002540C4" w:rsidRDefault="00DB214D" w:rsidP="00C41862">
            <w:pPr>
              <w:spacing w:after="0" w:line="240" w:lineRule="auto"/>
              <w:jc w:val="center"/>
              <w:rPr>
                <w:rFonts w:ascii="Times New Roman" w:hAnsi="Times New Roman"/>
                <w:color w:val="000000"/>
                <w:sz w:val="18"/>
                <w:szCs w:val="18"/>
                <w:lang w:val="en-US" w:eastAsia="en-NZ"/>
              </w:rPr>
            </w:pPr>
          </w:p>
        </w:tc>
        <w:tc>
          <w:tcPr>
            <w:tcW w:w="768" w:type="dxa"/>
            <w:tcBorders>
              <w:top w:val="nil"/>
              <w:left w:val="nil"/>
              <w:bottom w:val="nil"/>
              <w:right w:val="nil"/>
            </w:tcBorders>
            <w:shd w:val="clear" w:color="auto" w:fill="auto"/>
            <w:noWrap/>
            <w:vAlign w:val="bottom"/>
            <w:hideMark/>
          </w:tcPr>
          <w:p w:rsidR="00DB214D" w:rsidRPr="002540C4" w:rsidRDefault="00DB214D" w:rsidP="00C41862">
            <w:pPr>
              <w:spacing w:after="0" w:line="240" w:lineRule="auto"/>
              <w:jc w:val="center"/>
              <w:rPr>
                <w:rFonts w:ascii="Times New Roman" w:hAnsi="Times New Roman"/>
                <w:color w:val="000000"/>
                <w:sz w:val="18"/>
                <w:szCs w:val="18"/>
                <w:lang w:val="en-US" w:eastAsia="en-NZ"/>
              </w:rPr>
            </w:pPr>
          </w:p>
        </w:tc>
        <w:tc>
          <w:tcPr>
            <w:tcW w:w="896" w:type="dxa"/>
            <w:tcBorders>
              <w:top w:val="nil"/>
              <w:left w:val="nil"/>
              <w:bottom w:val="nil"/>
              <w:right w:val="nil"/>
            </w:tcBorders>
            <w:shd w:val="clear" w:color="auto" w:fill="auto"/>
            <w:noWrap/>
            <w:vAlign w:val="bottom"/>
            <w:hideMark/>
          </w:tcPr>
          <w:p w:rsidR="00DB214D" w:rsidRPr="002540C4" w:rsidRDefault="00DB214D" w:rsidP="00C41862">
            <w:pPr>
              <w:spacing w:after="0" w:line="240" w:lineRule="auto"/>
              <w:jc w:val="center"/>
              <w:rPr>
                <w:rFonts w:ascii="Times New Roman" w:hAnsi="Times New Roman"/>
                <w:color w:val="000000"/>
                <w:sz w:val="18"/>
                <w:szCs w:val="18"/>
                <w:lang w:val="en-US" w:eastAsia="en-NZ"/>
              </w:rPr>
            </w:pPr>
          </w:p>
        </w:tc>
        <w:tc>
          <w:tcPr>
            <w:tcW w:w="827" w:type="dxa"/>
            <w:tcBorders>
              <w:top w:val="nil"/>
              <w:left w:val="nil"/>
              <w:bottom w:val="nil"/>
              <w:right w:val="nil"/>
            </w:tcBorders>
            <w:shd w:val="clear" w:color="auto" w:fill="auto"/>
            <w:noWrap/>
            <w:vAlign w:val="bottom"/>
            <w:hideMark/>
          </w:tcPr>
          <w:p w:rsidR="00DB214D" w:rsidRPr="002540C4" w:rsidRDefault="00DB214D" w:rsidP="00C41862">
            <w:pPr>
              <w:spacing w:after="0" w:line="240" w:lineRule="auto"/>
              <w:jc w:val="center"/>
              <w:rPr>
                <w:rFonts w:ascii="Times New Roman" w:hAnsi="Times New Roman"/>
                <w:color w:val="000000"/>
                <w:sz w:val="18"/>
                <w:szCs w:val="18"/>
                <w:lang w:val="en-US" w:eastAsia="en-NZ"/>
              </w:rPr>
            </w:pPr>
          </w:p>
        </w:tc>
      </w:tr>
      <w:tr w:rsidR="00DB214D" w:rsidRPr="00C30BFD" w:rsidTr="00C41862">
        <w:trPr>
          <w:trHeight w:val="250"/>
        </w:trPr>
        <w:tc>
          <w:tcPr>
            <w:tcW w:w="2147" w:type="dxa"/>
            <w:tcBorders>
              <w:top w:val="nil"/>
              <w:left w:val="nil"/>
              <w:bottom w:val="nil"/>
              <w:right w:val="nil"/>
            </w:tcBorders>
            <w:shd w:val="clear" w:color="auto" w:fill="auto"/>
            <w:noWrap/>
            <w:vAlign w:val="bottom"/>
            <w:hideMark/>
          </w:tcPr>
          <w:p w:rsidR="00DB214D" w:rsidRPr="002540C4" w:rsidRDefault="00DB214D" w:rsidP="00C41862">
            <w:pPr>
              <w:spacing w:after="0" w:line="240" w:lineRule="auto"/>
              <w:rPr>
                <w:rFonts w:ascii="Times New Roman" w:hAnsi="Times New Roman"/>
                <w:bCs/>
                <w:color w:val="000000"/>
                <w:sz w:val="20"/>
                <w:szCs w:val="20"/>
                <w:lang w:val="en-US" w:eastAsia="en-NZ"/>
              </w:rPr>
            </w:pPr>
          </w:p>
        </w:tc>
        <w:tc>
          <w:tcPr>
            <w:tcW w:w="834" w:type="dxa"/>
            <w:tcBorders>
              <w:top w:val="nil"/>
              <w:left w:val="nil"/>
              <w:bottom w:val="nil"/>
              <w:right w:val="nil"/>
            </w:tcBorders>
            <w:shd w:val="clear" w:color="auto" w:fill="auto"/>
            <w:noWrap/>
            <w:hideMark/>
          </w:tcPr>
          <w:p w:rsidR="00DB214D" w:rsidRPr="002540C4" w:rsidRDefault="00DB214D" w:rsidP="00C41862">
            <w:pPr>
              <w:spacing w:after="0" w:line="240" w:lineRule="auto"/>
              <w:jc w:val="center"/>
              <w:rPr>
                <w:rFonts w:ascii="Times New Roman" w:hAnsi="Times New Roman"/>
                <w:color w:val="000000"/>
                <w:sz w:val="18"/>
                <w:szCs w:val="18"/>
                <w:lang w:val="en-US" w:eastAsia="en-NZ"/>
              </w:rPr>
            </w:pPr>
            <w:r w:rsidRPr="002540C4">
              <w:rPr>
                <w:rFonts w:ascii="Times New Roman" w:hAnsi="Times New Roman"/>
                <w:color w:val="000000"/>
                <w:sz w:val="18"/>
                <w:szCs w:val="18"/>
                <w:lang w:val="en-US" w:eastAsia="en-NZ"/>
              </w:rPr>
              <w:t>(0.08)</w:t>
            </w:r>
          </w:p>
        </w:tc>
        <w:tc>
          <w:tcPr>
            <w:tcW w:w="737" w:type="dxa"/>
            <w:tcBorders>
              <w:top w:val="nil"/>
              <w:left w:val="nil"/>
              <w:bottom w:val="nil"/>
              <w:right w:val="nil"/>
            </w:tcBorders>
            <w:shd w:val="clear" w:color="auto" w:fill="auto"/>
            <w:noWrap/>
            <w:hideMark/>
          </w:tcPr>
          <w:p w:rsidR="00DB214D" w:rsidRPr="002540C4" w:rsidRDefault="00DB214D" w:rsidP="00C41862">
            <w:pPr>
              <w:spacing w:after="0" w:line="240" w:lineRule="auto"/>
              <w:jc w:val="center"/>
              <w:rPr>
                <w:rFonts w:ascii="Times New Roman" w:hAnsi="Times New Roman"/>
                <w:color w:val="000000"/>
                <w:sz w:val="18"/>
                <w:szCs w:val="18"/>
                <w:lang w:val="en-US" w:eastAsia="en-NZ"/>
              </w:rPr>
            </w:pPr>
            <w:r w:rsidRPr="002540C4">
              <w:rPr>
                <w:rFonts w:ascii="Times New Roman" w:hAnsi="Times New Roman"/>
                <w:color w:val="000000"/>
                <w:sz w:val="18"/>
                <w:szCs w:val="18"/>
                <w:lang w:val="en-US" w:eastAsia="en-NZ"/>
              </w:rPr>
              <w:t>(0.73)</w:t>
            </w:r>
          </w:p>
        </w:tc>
        <w:tc>
          <w:tcPr>
            <w:tcW w:w="913" w:type="dxa"/>
            <w:tcBorders>
              <w:top w:val="nil"/>
              <w:left w:val="nil"/>
              <w:bottom w:val="nil"/>
              <w:right w:val="nil"/>
            </w:tcBorders>
            <w:shd w:val="clear" w:color="auto" w:fill="auto"/>
            <w:noWrap/>
            <w:hideMark/>
          </w:tcPr>
          <w:p w:rsidR="00DB214D" w:rsidRPr="002540C4" w:rsidRDefault="00DB214D" w:rsidP="00C41862">
            <w:pPr>
              <w:spacing w:after="0" w:line="240" w:lineRule="auto"/>
              <w:jc w:val="center"/>
              <w:rPr>
                <w:rFonts w:ascii="Times New Roman" w:hAnsi="Times New Roman"/>
                <w:color w:val="000000"/>
                <w:sz w:val="18"/>
                <w:szCs w:val="18"/>
                <w:lang w:val="en-US" w:eastAsia="en-NZ"/>
              </w:rPr>
            </w:pPr>
            <w:r w:rsidRPr="002540C4">
              <w:rPr>
                <w:rFonts w:ascii="Times New Roman" w:hAnsi="Times New Roman"/>
                <w:color w:val="000000"/>
                <w:sz w:val="18"/>
                <w:szCs w:val="18"/>
                <w:lang w:val="en-US" w:eastAsia="en-NZ"/>
              </w:rPr>
              <w:t>(0.04)</w:t>
            </w:r>
          </w:p>
        </w:tc>
        <w:tc>
          <w:tcPr>
            <w:tcW w:w="843" w:type="dxa"/>
            <w:tcBorders>
              <w:top w:val="nil"/>
              <w:left w:val="nil"/>
              <w:bottom w:val="nil"/>
              <w:right w:val="nil"/>
            </w:tcBorders>
            <w:shd w:val="clear" w:color="auto" w:fill="auto"/>
            <w:noWrap/>
            <w:hideMark/>
          </w:tcPr>
          <w:p w:rsidR="00DB214D" w:rsidRPr="002540C4" w:rsidRDefault="00DB214D" w:rsidP="00C41862">
            <w:pPr>
              <w:spacing w:after="0" w:line="240" w:lineRule="auto"/>
              <w:jc w:val="center"/>
              <w:rPr>
                <w:rFonts w:ascii="Times New Roman" w:hAnsi="Times New Roman"/>
                <w:color w:val="000000"/>
                <w:sz w:val="18"/>
                <w:szCs w:val="18"/>
                <w:lang w:val="en-US" w:eastAsia="en-NZ"/>
              </w:rPr>
            </w:pPr>
            <w:r w:rsidRPr="002540C4">
              <w:rPr>
                <w:rFonts w:ascii="Times New Roman" w:hAnsi="Times New Roman"/>
                <w:color w:val="000000"/>
                <w:sz w:val="18"/>
                <w:szCs w:val="18"/>
                <w:lang w:val="en-US" w:eastAsia="en-NZ"/>
              </w:rPr>
              <w:t>(27.73)</w:t>
            </w:r>
          </w:p>
        </w:tc>
        <w:tc>
          <w:tcPr>
            <w:tcW w:w="931" w:type="dxa"/>
            <w:tcBorders>
              <w:top w:val="nil"/>
              <w:left w:val="nil"/>
              <w:bottom w:val="nil"/>
              <w:right w:val="nil"/>
            </w:tcBorders>
            <w:shd w:val="clear" w:color="auto" w:fill="auto"/>
            <w:noWrap/>
            <w:hideMark/>
          </w:tcPr>
          <w:p w:rsidR="00DB214D" w:rsidRPr="002540C4" w:rsidRDefault="00DB214D" w:rsidP="00C41862">
            <w:pPr>
              <w:spacing w:after="0" w:line="240" w:lineRule="auto"/>
              <w:jc w:val="center"/>
              <w:rPr>
                <w:rFonts w:ascii="Times New Roman" w:hAnsi="Times New Roman"/>
                <w:color w:val="000000"/>
                <w:sz w:val="18"/>
                <w:szCs w:val="18"/>
                <w:lang w:val="en-US" w:eastAsia="en-NZ"/>
              </w:rPr>
            </w:pPr>
            <w:r w:rsidRPr="002540C4">
              <w:rPr>
                <w:rFonts w:ascii="Times New Roman" w:hAnsi="Times New Roman"/>
                <w:color w:val="000000"/>
                <w:sz w:val="18"/>
                <w:szCs w:val="18"/>
                <w:lang w:val="en-US" w:eastAsia="en-NZ"/>
              </w:rPr>
              <w:t>(1.64)</w:t>
            </w:r>
          </w:p>
        </w:tc>
        <w:tc>
          <w:tcPr>
            <w:tcW w:w="737" w:type="dxa"/>
            <w:tcBorders>
              <w:top w:val="nil"/>
              <w:left w:val="nil"/>
              <w:bottom w:val="nil"/>
              <w:right w:val="nil"/>
            </w:tcBorders>
            <w:shd w:val="clear" w:color="auto" w:fill="auto"/>
            <w:noWrap/>
            <w:hideMark/>
          </w:tcPr>
          <w:p w:rsidR="00DB214D" w:rsidRPr="002540C4" w:rsidRDefault="00DB214D" w:rsidP="00C41862">
            <w:pPr>
              <w:spacing w:after="0" w:line="240" w:lineRule="auto"/>
              <w:jc w:val="center"/>
              <w:rPr>
                <w:rFonts w:ascii="Times New Roman" w:hAnsi="Times New Roman"/>
                <w:color w:val="000000"/>
                <w:sz w:val="18"/>
                <w:szCs w:val="18"/>
                <w:lang w:val="en-US" w:eastAsia="en-NZ"/>
              </w:rPr>
            </w:pPr>
            <w:r w:rsidRPr="002540C4">
              <w:rPr>
                <w:rFonts w:ascii="Times New Roman" w:hAnsi="Times New Roman"/>
                <w:color w:val="000000"/>
                <w:sz w:val="18"/>
                <w:szCs w:val="18"/>
                <w:lang w:val="en-US" w:eastAsia="en-NZ"/>
              </w:rPr>
              <w:t>(2.09)</w:t>
            </w:r>
          </w:p>
        </w:tc>
        <w:tc>
          <w:tcPr>
            <w:tcW w:w="597" w:type="dxa"/>
            <w:tcBorders>
              <w:top w:val="nil"/>
              <w:left w:val="nil"/>
              <w:bottom w:val="nil"/>
              <w:right w:val="nil"/>
            </w:tcBorders>
            <w:shd w:val="clear" w:color="auto" w:fill="auto"/>
            <w:noWrap/>
            <w:hideMark/>
          </w:tcPr>
          <w:p w:rsidR="00DB214D" w:rsidRPr="002540C4" w:rsidRDefault="00DB214D" w:rsidP="00C41862">
            <w:pPr>
              <w:spacing w:after="0" w:line="240" w:lineRule="auto"/>
              <w:jc w:val="center"/>
              <w:rPr>
                <w:rFonts w:ascii="Times New Roman" w:hAnsi="Times New Roman"/>
                <w:color w:val="000000"/>
                <w:sz w:val="18"/>
                <w:szCs w:val="18"/>
                <w:lang w:val="en-US" w:eastAsia="en-NZ"/>
              </w:rPr>
            </w:pPr>
            <w:r w:rsidRPr="002540C4">
              <w:rPr>
                <w:rFonts w:ascii="Times New Roman" w:hAnsi="Times New Roman"/>
                <w:color w:val="000000"/>
                <w:sz w:val="18"/>
                <w:szCs w:val="18"/>
                <w:lang w:val="en-US" w:eastAsia="en-NZ"/>
              </w:rPr>
              <w:t>0.48</w:t>
            </w:r>
          </w:p>
        </w:tc>
        <w:tc>
          <w:tcPr>
            <w:tcW w:w="965" w:type="dxa"/>
            <w:tcBorders>
              <w:top w:val="nil"/>
              <w:left w:val="nil"/>
              <w:bottom w:val="nil"/>
              <w:right w:val="nil"/>
            </w:tcBorders>
            <w:shd w:val="clear" w:color="auto" w:fill="auto"/>
            <w:noWrap/>
            <w:hideMark/>
          </w:tcPr>
          <w:p w:rsidR="00DB214D" w:rsidRPr="002540C4" w:rsidRDefault="00DB214D" w:rsidP="00C41862">
            <w:pPr>
              <w:spacing w:after="0" w:line="240" w:lineRule="auto"/>
              <w:jc w:val="center"/>
              <w:rPr>
                <w:rFonts w:ascii="Times New Roman" w:hAnsi="Times New Roman"/>
                <w:color w:val="000000"/>
                <w:sz w:val="18"/>
                <w:szCs w:val="18"/>
                <w:lang w:val="en-US" w:eastAsia="en-NZ"/>
              </w:rPr>
            </w:pPr>
            <w:r w:rsidRPr="002540C4">
              <w:rPr>
                <w:rFonts w:ascii="Times New Roman" w:hAnsi="Times New Roman"/>
                <w:color w:val="000000"/>
                <w:sz w:val="18"/>
                <w:szCs w:val="18"/>
                <w:lang w:val="en-US" w:eastAsia="en-NZ"/>
              </w:rPr>
              <w:t>0,2,1,0,1</w:t>
            </w:r>
          </w:p>
        </w:tc>
        <w:tc>
          <w:tcPr>
            <w:tcW w:w="733" w:type="dxa"/>
            <w:tcBorders>
              <w:top w:val="nil"/>
              <w:left w:val="nil"/>
              <w:bottom w:val="nil"/>
              <w:right w:val="nil"/>
            </w:tcBorders>
            <w:shd w:val="clear" w:color="auto" w:fill="auto"/>
            <w:noWrap/>
            <w:hideMark/>
          </w:tcPr>
          <w:p w:rsidR="00DB214D" w:rsidRPr="002540C4" w:rsidRDefault="00DB214D" w:rsidP="00C41862">
            <w:pPr>
              <w:spacing w:after="0" w:line="240" w:lineRule="auto"/>
              <w:jc w:val="center"/>
              <w:rPr>
                <w:rFonts w:ascii="Times New Roman" w:hAnsi="Times New Roman"/>
                <w:color w:val="000000"/>
                <w:sz w:val="18"/>
                <w:szCs w:val="18"/>
                <w:lang w:val="en-US" w:eastAsia="en-NZ"/>
              </w:rPr>
            </w:pPr>
            <w:r w:rsidRPr="002540C4">
              <w:rPr>
                <w:rFonts w:ascii="Times New Roman" w:hAnsi="Times New Roman"/>
                <w:color w:val="000000"/>
                <w:sz w:val="18"/>
                <w:szCs w:val="18"/>
                <w:lang w:val="en-US" w:eastAsia="en-NZ"/>
              </w:rPr>
              <w:t>5.90</w:t>
            </w:r>
          </w:p>
        </w:tc>
        <w:tc>
          <w:tcPr>
            <w:tcW w:w="778" w:type="dxa"/>
            <w:tcBorders>
              <w:top w:val="nil"/>
              <w:left w:val="nil"/>
              <w:bottom w:val="nil"/>
              <w:right w:val="nil"/>
            </w:tcBorders>
            <w:shd w:val="clear" w:color="auto" w:fill="auto"/>
            <w:noWrap/>
            <w:hideMark/>
          </w:tcPr>
          <w:p w:rsidR="00DB214D" w:rsidRPr="002540C4" w:rsidRDefault="00DB214D" w:rsidP="00C41862">
            <w:pPr>
              <w:spacing w:after="0" w:line="240" w:lineRule="auto"/>
              <w:jc w:val="center"/>
              <w:rPr>
                <w:rFonts w:ascii="Times New Roman" w:hAnsi="Times New Roman"/>
                <w:color w:val="000000"/>
                <w:sz w:val="18"/>
                <w:szCs w:val="18"/>
                <w:lang w:val="en-US" w:eastAsia="en-NZ"/>
              </w:rPr>
            </w:pPr>
            <w:r w:rsidRPr="002540C4">
              <w:rPr>
                <w:rFonts w:ascii="Times New Roman" w:hAnsi="Times New Roman"/>
                <w:color w:val="000000"/>
                <w:sz w:val="18"/>
                <w:szCs w:val="18"/>
                <w:lang w:val="en-US" w:eastAsia="en-NZ"/>
              </w:rPr>
              <w:t>1%</w:t>
            </w:r>
          </w:p>
        </w:tc>
        <w:tc>
          <w:tcPr>
            <w:tcW w:w="837" w:type="dxa"/>
            <w:tcBorders>
              <w:top w:val="nil"/>
              <w:left w:val="nil"/>
              <w:bottom w:val="nil"/>
              <w:right w:val="nil"/>
            </w:tcBorders>
            <w:shd w:val="clear" w:color="auto" w:fill="auto"/>
            <w:noWrap/>
            <w:hideMark/>
          </w:tcPr>
          <w:p w:rsidR="00DB214D" w:rsidRPr="002540C4" w:rsidRDefault="00DB214D" w:rsidP="00C41862">
            <w:pPr>
              <w:spacing w:after="0" w:line="240" w:lineRule="auto"/>
              <w:jc w:val="center"/>
              <w:rPr>
                <w:rFonts w:ascii="Times New Roman" w:hAnsi="Times New Roman"/>
                <w:color w:val="000000"/>
                <w:sz w:val="18"/>
                <w:szCs w:val="18"/>
                <w:lang w:val="en-US" w:eastAsia="en-NZ"/>
              </w:rPr>
            </w:pPr>
            <w:r w:rsidRPr="002540C4">
              <w:rPr>
                <w:rFonts w:ascii="Times New Roman" w:hAnsi="Times New Roman"/>
                <w:color w:val="000000"/>
                <w:sz w:val="18"/>
                <w:szCs w:val="18"/>
                <w:lang w:val="en-US" w:eastAsia="en-NZ"/>
              </w:rPr>
              <w:t>[0.84]</w:t>
            </w:r>
          </w:p>
        </w:tc>
        <w:tc>
          <w:tcPr>
            <w:tcW w:w="768" w:type="dxa"/>
            <w:tcBorders>
              <w:top w:val="nil"/>
              <w:left w:val="nil"/>
              <w:bottom w:val="nil"/>
              <w:right w:val="nil"/>
            </w:tcBorders>
            <w:shd w:val="clear" w:color="auto" w:fill="auto"/>
            <w:noWrap/>
            <w:hideMark/>
          </w:tcPr>
          <w:p w:rsidR="00DB214D" w:rsidRPr="002540C4" w:rsidRDefault="00DB214D" w:rsidP="00C41862">
            <w:pPr>
              <w:spacing w:after="0" w:line="240" w:lineRule="auto"/>
              <w:jc w:val="center"/>
              <w:rPr>
                <w:rFonts w:ascii="Times New Roman" w:hAnsi="Times New Roman"/>
                <w:color w:val="000000"/>
                <w:sz w:val="18"/>
                <w:szCs w:val="18"/>
                <w:lang w:val="en-US" w:eastAsia="en-NZ"/>
              </w:rPr>
            </w:pPr>
            <w:r w:rsidRPr="002540C4">
              <w:rPr>
                <w:rFonts w:ascii="Times New Roman" w:hAnsi="Times New Roman"/>
                <w:color w:val="000000"/>
                <w:sz w:val="18"/>
                <w:szCs w:val="18"/>
                <w:lang w:val="en-US" w:eastAsia="en-NZ"/>
              </w:rPr>
              <w:t>[0.22]</w:t>
            </w:r>
          </w:p>
        </w:tc>
        <w:tc>
          <w:tcPr>
            <w:tcW w:w="896" w:type="dxa"/>
            <w:tcBorders>
              <w:top w:val="nil"/>
              <w:left w:val="nil"/>
              <w:bottom w:val="nil"/>
              <w:right w:val="nil"/>
            </w:tcBorders>
            <w:shd w:val="clear" w:color="auto" w:fill="auto"/>
            <w:noWrap/>
            <w:hideMark/>
          </w:tcPr>
          <w:p w:rsidR="00DB214D" w:rsidRPr="002540C4" w:rsidRDefault="00DB214D" w:rsidP="00C41862">
            <w:pPr>
              <w:spacing w:after="0" w:line="240" w:lineRule="auto"/>
              <w:jc w:val="center"/>
              <w:rPr>
                <w:rFonts w:ascii="Times New Roman" w:hAnsi="Times New Roman"/>
                <w:color w:val="000000"/>
                <w:sz w:val="18"/>
                <w:szCs w:val="18"/>
                <w:lang w:val="en-US" w:eastAsia="en-NZ"/>
              </w:rPr>
            </w:pPr>
            <w:r w:rsidRPr="002540C4">
              <w:rPr>
                <w:rFonts w:ascii="Times New Roman" w:hAnsi="Times New Roman"/>
                <w:color w:val="000000"/>
                <w:sz w:val="18"/>
                <w:szCs w:val="18"/>
                <w:lang w:val="en-US" w:eastAsia="en-NZ"/>
              </w:rPr>
              <w:t>[0.04]</w:t>
            </w:r>
          </w:p>
        </w:tc>
        <w:tc>
          <w:tcPr>
            <w:tcW w:w="827" w:type="dxa"/>
            <w:tcBorders>
              <w:top w:val="nil"/>
              <w:left w:val="nil"/>
              <w:bottom w:val="nil"/>
              <w:right w:val="nil"/>
            </w:tcBorders>
            <w:shd w:val="clear" w:color="auto" w:fill="auto"/>
            <w:noWrap/>
            <w:hideMark/>
          </w:tcPr>
          <w:p w:rsidR="00DB214D" w:rsidRPr="002540C4" w:rsidRDefault="00DB214D" w:rsidP="00C41862">
            <w:pPr>
              <w:spacing w:after="0" w:line="240" w:lineRule="auto"/>
              <w:jc w:val="center"/>
              <w:rPr>
                <w:rFonts w:ascii="Times New Roman" w:hAnsi="Times New Roman"/>
                <w:color w:val="000000"/>
                <w:sz w:val="18"/>
                <w:szCs w:val="18"/>
                <w:lang w:val="en-US" w:eastAsia="en-NZ"/>
              </w:rPr>
            </w:pPr>
            <w:r w:rsidRPr="002540C4">
              <w:rPr>
                <w:rFonts w:ascii="Times New Roman" w:hAnsi="Times New Roman"/>
                <w:color w:val="000000"/>
                <w:sz w:val="18"/>
                <w:szCs w:val="18"/>
                <w:lang w:val="en-US" w:eastAsia="en-NZ"/>
              </w:rPr>
              <w:t>[0.90]</w:t>
            </w:r>
          </w:p>
        </w:tc>
      </w:tr>
      <w:tr w:rsidR="00DB214D" w:rsidRPr="00C30BFD" w:rsidTr="00C41862">
        <w:trPr>
          <w:trHeight w:val="250"/>
        </w:trPr>
        <w:tc>
          <w:tcPr>
            <w:tcW w:w="2147" w:type="dxa"/>
            <w:tcBorders>
              <w:top w:val="nil"/>
              <w:left w:val="nil"/>
              <w:bottom w:val="double" w:sz="6" w:space="0" w:color="auto"/>
              <w:right w:val="nil"/>
            </w:tcBorders>
            <w:shd w:val="clear" w:color="auto" w:fill="auto"/>
            <w:vAlign w:val="bottom"/>
            <w:hideMark/>
          </w:tcPr>
          <w:p w:rsidR="00DB214D" w:rsidRPr="00C30BFD" w:rsidRDefault="00DB214D" w:rsidP="00C41862">
            <w:pPr>
              <w:spacing w:after="0" w:line="240" w:lineRule="auto"/>
              <w:rPr>
                <w:rFonts w:ascii="Times New Roman" w:hAnsi="Times New Roman"/>
                <w:color w:val="000000"/>
                <w:sz w:val="20"/>
                <w:szCs w:val="20"/>
                <w:lang w:val="en-US" w:eastAsia="en-NZ"/>
              </w:rPr>
            </w:pPr>
            <w:r w:rsidRPr="00C30BFD">
              <w:rPr>
                <w:rFonts w:ascii="Times New Roman" w:hAnsi="Times New Roman"/>
                <w:color w:val="000000"/>
                <w:sz w:val="20"/>
                <w:szCs w:val="20"/>
                <w:lang w:val="en-US" w:eastAsia="en-NZ"/>
              </w:rPr>
              <w:t> </w:t>
            </w:r>
          </w:p>
        </w:tc>
        <w:tc>
          <w:tcPr>
            <w:tcW w:w="834" w:type="dxa"/>
            <w:tcBorders>
              <w:top w:val="nil"/>
              <w:left w:val="nil"/>
              <w:bottom w:val="double" w:sz="6" w:space="0" w:color="auto"/>
              <w:right w:val="nil"/>
            </w:tcBorders>
            <w:shd w:val="clear" w:color="auto" w:fill="auto"/>
            <w:noWrap/>
            <w:hideMark/>
          </w:tcPr>
          <w:p w:rsidR="00DB214D" w:rsidRPr="002540C4" w:rsidRDefault="00DB214D" w:rsidP="00C41862">
            <w:pPr>
              <w:spacing w:after="0" w:line="240" w:lineRule="auto"/>
              <w:jc w:val="center"/>
              <w:rPr>
                <w:rFonts w:ascii="Times New Roman" w:hAnsi="Times New Roman"/>
                <w:color w:val="000000"/>
                <w:sz w:val="18"/>
                <w:szCs w:val="18"/>
                <w:lang w:val="en-US" w:eastAsia="en-NZ"/>
              </w:rPr>
            </w:pPr>
            <w:r w:rsidRPr="002540C4">
              <w:rPr>
                <w:rFonts w:ascii="Times New Roman" w:hAnsi="Times New Roman"/>
                <w:color w:val="000000"/>
                <w:sz w:val="18"/>
                <w:szCs w:val="18"/>
                <w:lang w:val="en-US" w:eastAsia="en-NZ"/>
              </w:rPr>
              <w:t>[0.02]</w:t>
            </w:r>
          </w:p>
        </w:tc>
        <w:tc>
          <w:tcPr>
            <w:tcW w:w="737" w:type="dxa"/>
            <w:tcBorders>
              <w:top w:val="nil"/>
              <w:left w:val="nil"/>
              <w:bottom w:val="double" w:sz="6" w:space="0" w:color="auto"/>
              <w:right w:val="nil"/>
            </w:tcBorders>
            <w:shd w:val="clear" w:color="auto" w:fill="auto"/>
            <w:noWrap/>
            <w:hideMark/>
          </w:tcPr>
          <w:p w:rsidR="00DB214D" w:rsidRPr="002540C4" w:rsidRDefault="00DB214D" w:rsidP="00C41862">
            <w:pPr>
              <w:spacing w:after="0" w:line="240" w:lineRule="auto"/>
              <w:jc w:val="center"/>
              <w:rPr>
                <w:rFonts w:ascii="Times New Roman" w:hAnsi="Times New Roman"/>
                <w:color w:val="000000"/>
                <w:sz w:val="18"/>
                <w:szCs w:val="18"/>
                <w:lang w:val="en-US" w:eastAsia="en-NZ"/>
              </w:rPr>
            </w:pPr>
            <w:r w:rsidRPr="002540C4">
              <w:rPr>
                <w:rFonts w:ascii="Times New Roman" w:hAnsi="Times New Roman"/>
                <w:color w:val="000000"/>
                <w:sz w:val="18"/>
                <w:szCs w:val="18"/>
                <w:lang w:val="en-US" w:eastAsia="en-NZ"/>
              </w:rPr>
              <w:t>[0.24]</w:t>
            </w:r>
          </w:p>
        </w:tc>
        <w:tc>
          <w:tcPr>
            <w:tcW w:w="913" w:type="dxa"/>
            <w:tcBorders>
              <w:top w:val="nil"/>
              <w:left w:val="nil"/>
              <w:bottom w:val="double" w:sz="6" w:space="0" w:color="auto"/>
              <w:right w:val="nil"/>
            </w:tcBorders>
            <w:shd w:val="clear" w:color="auto" w:fill="auto"/>
            <w:noWrap/>
            <w:hideMark/>
          </w:tcPr>
          <w:p w:rsidR="00DB214D" w:rsidRPr="002540C4" w:rsidRDefault="00DB214D" w:rsidP="00C41862">
            <w:pPr>
              <w:spacing w:after="0" w:line="240" w:lineRule="auto"/>
              <w:jc w:val="center"/>
              <w:rPr>
                <w:rFonts w:ascii="Times New Roman" w:hAnsi="Times New Roman"/>
                <w:color w:val="000000"/>
                <w:sz w:val="18"/>
                <w:szCs w:val="18"/>
                <w:lang w:val="en-US" w:eastAsia="en-NZ"/>
              </w:rPr>
            </w:pPr>
            <w:r w:rsidRPr="002540C4">
              <w:rPr>
                <w:rFonts w:ascii="Times New Roman" w:hAnsi="Times New Roman"/>
                <w:color w:val="000000"/>
                <w:sz w:val="18"/>
                <w:szCs w:val="18"/>
                <w:lang w:val="en-US" w:eastAsia="en-NZ"/>
              </w:rPr>
              <w:t>[0.00]</w:t>
            </w:r>
          </w:p>
        </w:tc>
        <w:tc>
          <w:tcPr>
            <w:tcW w:w="843" w:type="dxa"/>
            <w:tcBorders>
              <w:top w:val="nil"/>
              <w:left w:val="nil"/>
              <w:bottom w:val="double" w:sz="6" w:space="0" w:color="auto"/>
              <w:right w:val="nil"/>
            </w:tcBorders>
            <w:shd w:val="clear" w:color="auto" w:fill="auto"/>
            <w:noWrap/>
            <w:hideMark/>
          </w:tcPr>
          <w:p w:rsidR="00DB214D" w:rsidRPr="002540C4" w:rsidRDefault="00DB214D" w:rsidP="00C41862">
            <w:pPr>
              <w:spacing w:after="0" w:line="240" w:lineRule="auto"/>
              <w:jc w:val="center"/>
              <w:rPr>
                <w:rFonts w:ascii="Times New Roman" w:hAnsi="Times New Roman"/>
                <w:color w:val="000000"/>
                <w:sz w:val="18"/>
                <w:szCs w:val="18"/>
                <w:lang w:val="en-US" w:eastAsia="en-NZ"/>
              </w:rPr>
            </w:pPr>
            <w:r w:rsidRPr="002540C4">
              <w:rPr>
                <w:rFonts w:ascii="Times New Roman" w:hAnsi="Times New Roman"/>
                <w:color w:val="000000"/>
                <w:sz w:val="18"/>
                <w:szCs w:val="18"/>
                <w:lang w:val="en-US" w:eastAsia="en-NZ"/>
              </w:rPr>
              <w:t>[0.61]</w:t>
            </w:r>
          </w:p>
        </w:tc>
        <w:tc>
          <w:tcPr>
            <w:tcW w:w="931" w:type="dxa"/>
            <w:tcBorders>
              <w:top w:val="nil"/>
              <w:left w:val="nil"/>
              <w:bottom w:val="double" w:sz="6" w:space="0" w:color="auto"/>
              <w:right w:val="nil"/>
            </w:tcBorders>
            <w:shd w:val="clear" w:color="auto" w:fill="auto"/>
            <w:noWrap/>
            <w:hideMark/>
          </w:tcPr>
          <w:p w:rsidR="00DB214D" w:rsidRPr="002540C4" w:rsidRDefault="00DB214D" w:rsidP="00C41862">
            <w:pPr>
              <w:spacing w:after="0" w:line="240" w:lineRule="auto"/>
              <w:jc w:val="center"/>
              <w:rPr>
                <w:rFonts w:ascii="Times New Roman" w:hAnsi="Times New Roman"/>
                <w:color w:val="000000"/>
                <w:sz w:val="18"/>
                <w:szCs w:val="18"/>
                <w:lang w:val="en-US" w:eastAsia="en-NZ"/>
              </w:rPr>
            </w:pPr>
            <w:r w:rsidRPr="002540C4">
              <w:rPr>
                <w:rFonts w:ascii="Times New Roman" w:hAnsi="Times New Roman"/>
                <w:color w:val="000000"/>
                <w:sz w:val="18"/>
                <w:szCs w:val="18"/>
                <w:lang w:val="en-US" w:eastAsia="en-NZ"/>
              </w:rPr>
              <w:t>[0.19]</w:t>
            </w:r>
          </w:p>
        </w:tc>
        <w:tc>
          <w:tcPr>
            <w:tcW w:w="737" w:type="dxa"/>
            <w:tcBorders>
              <w:top w:val="nil"/>
              <w:left w:val="nil"/>
              <w:bottom w:val="double" w:sz="6" w:space="0" w:color="auto"/>
              <w:right w:val="nil"/>
            </w:tcBorders>
            <w:shd w:val="clear" w:color="auto" w:fill="auto"/>
            <w:noWrap/>
            <w:hideMark/>
          </w:tcPr>
          <w:p w:rsidR="00DB214D" w:rsidRPr="002540C4" w:rsidRDefault="00DB214D" w:rsidP="00C41862">
            <w:pPr>
              <w:spacing w:after="0" w:line="240" w:lineRule="auto"/>
              <w:jc w:val="center"/>
              <w:rPr>
                <w:rFonts w:ascii="Times New Roman" w:hAnsi="Times New Roman"/>
                <w:color w:val="000000"/>
                <w:sz w:val="18"/>
                <w:szCs w:val="18"/>
                <w:lang w:val="en-US" w:eastAsia="en-NZ"/>
              </w:rPr>
            </w:pPr>
            <w:r w:rsidRPr="002540C4">
              <w:rPr>
                <w:rFonts w:ascii="Times New Roman" w:hAnsi="Times New Roman"/>
                <w:color w:val="000000"/>
                <w:sz w:val="18"/>
                <w:szCs w:val="18"/>
                <w:lang w:val="en-US" w:eastAsia="en-NZ"/>
              </w:rPr>
              <w:t>[0.05]</w:t>
            </w:r>
          </w:p>
        </w:tc>
        <w:tc>
          <w:tcPr>
            <w:tcW w:w="597" w:type="dxa"/>
            <w:tcBorders>
              <w:top w:val="nil"/>
              <w:left w:val="nil"/>
              <w:bottom w:val="double" w:sz="6" w:space="0" w:color="auto"/>
              <w:right w:val="nil"/>
            </w:tcBorders>
            <w:shd w:val="clear" w:color="auto" w:fill="auto"/>
            <w:noWrap/>
            <w:vAlign w:val="bottom"/>
            <w:hideMark/>
          </w:tcPr>
          <w:p w:rsidR="00DB214D" w:rsidRPr="002540C4" w:rsidRDefault="00DB214D" w:rsidP="00C41862">
            <w:pPr>
              <w:spacing w:after="0" w:line="240" w:lineRule="auto"/>
              <w:rPr>
                <w:rFonts w:ascii="Times New Roman" w:hAnsi="Times New Roman"/>
                <w:color w:val="000000"/>
                <w:sz w:val="18"/>
                <w:szCs w:val="18"/>
                <w:lang w:val="en-US" w:eastAsia="en-NZ"/>
              </w:rPr>
            </w:pPr>
            <w:r w:rsidRPr="002540C4">
              <w:rPr>
                <w:rFonts w:ascii="Times New Roman" w:hAnsi="Times New Roman"/>
                <w:color w:val="000000"/>
                <w:sz w:val="18"/>
                <w:szCs w:val="18"/>
                <w:lang w:val="en-US" w:eastAsia="en-NZ"/>
              </w:rPr>
              <w:t> </w:t>
            </w:r>
          </w:p>
        </w:tc>
        <w:tc>
          <w:tcPr>
            <w:tcW w:w="965" w:type="dxa"/>
            <w:tcBorders>
              <w:top w:val="nil"/>
              <w:left w:val="nil"/>
              <w:bottom w:val="double" w:sz="6" w:space="0" w:color="auto"/>
              <w:right w:val="nil"/>
            </w:tcBorders>
            <w:shd w:val="clear" w:color="auto" w:fill="auto"/>
            <w:noWrap/>
            <w:vAlign w:val="bottom"/>
            <w:hideMark/>
          </w:tcPr>
          <w:p w:rsidR="00DB214D" w:rsidRPr="002540C4" w:rsidRDefault="00DB214D" w:rsidP="00C41862">
            <w:pPr>
              <w:spacing w:after="0" w:line="240" w:lineRule="auto"/>
              <w:rPr>
                <w:rFonts w:ascii="Times New Roman" w:hAnsi="Times New Roman"/>
                <w:color w:val="000000"/>
                <w:sz w:val="18"/>
                <w:szCs w:val="18"/>
                <w:lang w:val="en-US" w:eastAsia="en-NZ"/>
              </w:rPr>
            </w:pPr>
            <w:r w:rsidRPr="002540C4">
              <w:rPr>
                <w:rFonts w:ascii="Times New Roman" w:hAnsi="Times New Roman"/>
                <w:color w:val="000000"/>
                <w:sz w:val="18"/>
                <w:szCs w:val="18"/>
                <w:lang w:val="en-US" w:eastAsia="en-NZ"/>
              </w:rPr>
              <w:t> </w:t>
            </w:r>
          </w:p>
        </w:tc>
        <w:tc>
          <w:tcPr>
            <w:tcW w:w="733" w:type="dxa"/>
            <w:tcBorders>
              <w:top w:val="nil"/>
              <w:left w:val="nil"/>
              <w:bottom w:val="double" w:sz="6" w:space="0" w:color="auto"/>
              <w:right w:val="nil"/>
            </w:tcBorders>
            <w:shd w:val="clear" w:color="auto" w:fill="auto"/>
            <w:noWrap/>
            <w:vAlign w:val="bottom"/>
            <w:hideMark/>
          </w:tcPr>
          <w:p w:rsidR="00DB214D" w:rsidRPr="002540C4" w:rsidRDefault="00DB214D" w:rsidP="00C41862">
            <w:pPr>
              <w:spacing w:after="0" w:line="240" w:lineRule="auto"/>
              <w:rPr>
                <w:rFonts w:ascii="Times New Roman" w:hAnsi="Times New Roman"/>
                <w:color w:val="000000"/>
                <w:sz w:val="18"/>
                <w:szCs w:val="18"/>
                <w:lang w:val="en-US" w:eastAsia="en-NZ"/>
              </w:rPr>
            </w:pPr>
            <w:r w:rsidRPr="002540C4">
              <w:rPr>
                <w:rFonts w:ascii="Times New Roman" w:hAnsi="Times New Roman"/>
                <w:color w:val="000000"/>
                <w:sz w:val="18"/>
                <w:szCs w:val="18"/>
                <w:lang w:val="en-US" w:eastAsia="en-NZ"/>
              </w:rPr>
              <w:t> </w:t>
            </w:r>
          </w:p>
        </w:tc>
        <w:tc>
          <w:tcPr>
            <w:tcW w:w="778" w:type="dxa"/>
            <w:tcBorders>
              <w:top w:val="nil"/>
              <w:left w:val="nil"/>
              <w:bottom w:val="double" w:sz="6" w:space="0" w:color="auto"/>
              <w:right w:val="nil"/>
            </w:tcBorders>
            <w:shd w:val="clear" w:color="auto" w:fill="auto"/>
            <w:noWrap/>
            <w:vAlign w:val="bottom"/>
            <w:hideMark/>
          </w:tcPr>
          <w:p w:rsidR="00DB214D" w:rsidRPr="002540C4" w:rsidRDefault="00DB214D" w:rsidP="00C41862">
            <w:pPr>
              <w:spacing w:after="0" w:line="240" w:lineRule="auto"/>
              <w:rPr>
                <w:rFonts w:ascii="Times New Roman" w:hAnsi="Times New Roman"/>
                <w:color w:val="000000"/>
                <w:sz w:val="18"/>
                <w:szCs w:val="18"/>
                <w:lang w:val="en-US" w:eastAsia="en-NZ"/>
              </w:rPr>
            </w:pPr>
            <w:r w:rsidRPr="002540C4">
              <w:rPr>
                <w:rFonts w:ascii="Times New Roman" w:hAnsi="Times New Roman"/>
                <w:color w:val="000000"/>
                <w:sz w:val="18"/>
                <w:szCs w:val="18"/>
                <w:lang w:val="en-US" w:eastAsia="en-NZ"/>
              </w:rPr>
              <w:t> </w:t>
            </w:r>
          </w:p>
        </w:tc>
        <w:tc>
          <w:tcPr>
            <w:tcW w:w="837" w:type="dxa"/>
            <w:tcBorders>
              <w:top w:val="nil"/>
              <w:left w:val="nil"/>
              <w:bottom w:val="double" w:sz="6" w:space="0" w:color="auto"/>
              <w:right w:val="nil"/>
            </w:tcBorders>
            <w:shd w:val="clear" w:color="auto" w:fill="auto"/>
            <w:noWrap/>
            <w:vAlign w:val="bottom"/>
            <w:hideMark/>
          </w:tcPr>
          <w:p w:rsidR="00DB214D" w:rsidRPr="002540C4" w:rsidRDefault="00DB214D" w:rsidP="00C41862">
            <w:pPr>
              <w:spacing w:after="0" w:line="240" w:lineRule="auto"/>
              <w:rPr>
                <w:rFonts w:ascii="Times New Roman" w:hAnsi="Times New Roman"/>
                <w:color w:val="000000"/>
                <w:sz w:val="18"/>
                <w:szCs w:val="18"/>
                <w:lang w:val="en-US" w:eastAsia="en-NZ"/>
              </w:rPr>
            </w:pPr>
            <w:r w:rsidRPr="002540C4">
              <w:rPr>
                <w:rFonts w:ascii="Times New Roman" w:hAnsi="Times New Roman"/>
                <w:color w:val="000000"/>
                <w:sz w:val="18"/>
                <w:szCs w:val="18"/>
                <w:lang w:val="en-US" w:eastAsia="en-NZ"/>
              </w:rPr>
              <w:t> </w:t>
            </w:r>
          </w:p>
        </w:tc>
        <w:tc>
          <w:tcPr>
            <w:tcW w:w="768" w:type="dxa"/>
            <w:tcBorders>
              <w:top w:val="nil"/>
              <w:left w:val="nil"/>
              <w:bottom w:val="double" w:sz="6" w:space="0" w:color="auto"/>
              <w:right w:val="nil"/>
            </w:tcBorders>
            <w:shd w:val="clear" w:color="auto" w:fill="auto"/>
            <w:noWrap/>
            <w:vAlign w:val="bottom"/>
            <w:hideMark/>
          </w:tcPr>
          <w:p w:rsidR="00DB214D" w:rsidRPr="002540C4" w:rsidRDefault="00DB214D" w:rsidP="00C41862">
            <w:pPr>
              <w:spacing w:after="0" w:line="240" w:lineRule="auto"/>
              <w:rPr>
                <w:rFonts w:ascii="Times New Roman" w:hAnsi="Times New Roman"/>
                <w:color w:val="000000"/>
                <w:sz w:val="18"/>
                <w:szCs w:val="18"/>
                <w:lang w:val="en-US" w:eastAsia="en-NZ"/>
              </w:rPr>
            </w:pPr>
            <w:r w:rsidRPr="002540C4">
              <w:rPr>
                <w:rFonts w:ascii="Times New Roman" w:hAnsi="Times New Roman"/>
                <w:color w:val="000000"/>
                <w:sz w:val="18"/>
                <w:szCs w:val="18"/>
                <w:lang w:val="en-US" w:eastAsia="en-NZ"/>
              </w:rPr>
              <w:t> </w:t>
            </w:r>
          </w:p>
        </w:tc>
        <w:tc>
          <w:tcPr>
            <w:tcW w:w="896" w:type="dxa"/>
            <w:tcBorders>
              <w:top w:val="nil"/>
              <w:left w:val="nil"/>
              <w:bottom w:val="double" w:sz="6" w:space="0" w:color="auto"/>
              <w:right w:val="nil"/>
            </w:tcBorders>
            <w:shd w:val="clear" w:color="auto" w:fill="auto"/>
            <w:noWrap/>
            <w:vAlign w:val="bottom"/>
            <w:hideMark/>
          </w:tcPr>
          <w:p w:rsidR="00DB214D" w:rsidRPr="002540C4" w:rsidRDefault="00DB214D" w:rsidP="00C41862">
            <w:pPr>
              <w:spacing w:after="0" w:line="240" w:lineRule="auto"/>
              <w:rPr>
                <w:rFonts w:ascii="Times New Roman" w:hAnsi="Times New Roman"/>
                <w:color w:val="000000"/>
                <w:sz w:val="18"/>
                <w:szCs w:val="18"/>
                <w:lang w:val="en-US" w:eastAsia="en-NZ"/>
              </w:rPr>
            </w:pPr>
            <w:r w:rsidRPr="002540C4">
              <w:rPr>
                <w:rFonts w:ascii="Times New Roman" w:hAnsi="Times New Roman"/>
                <w:color w:val="000000"/>
                <w:sz w:val="18"/>
                <w:szCs w:val="18"/>
                <w:lang w:val="en-US" w:eastAsia="en-NZ"/>
              </w:rPr>
              <w:t> </w:t>
            </w:r>
          </w:p>
        </w:tc>
        <w:tc>
          <w:tcPr>
            <w:tcW w:w="827" w:type="dxa"/>
            <w:tcBorders>
              <w:top w:val="nil"/>
              <w:left w:val="nil"/>
              <w:bottom w:val="double" w:sz="6" w:space="0" w:color="auto"/>
              <w:right w:val="nil"/>
            </w:tcBorders>
            <w:shd w:val="clear" w:color="auto" w:fill="auto"/>
            <w:noWrap/>
            <w:vAlign w:val="bottom"/>
            <w:hideMark/>
          </w:tcPr>
          <w:p w:rsidR="00DB214D" w:rsidRPr="002540C4" w:rsidRDefault="00DB214D" w:rsidP="00C41862">
            <w:pPr>
              <w:spacing w:after="0" w:line="240" w:lineRule="auto"/>
              <w:rPr>
                <w:rFonts w:ascii="Times New Roman" w:hAnsi="Times New Roman"/>
                <w:color w:val="000000"/>
                <w:sz w:val="18"/>
                <w:szCs w:val="18"/>
                <w:lang w:val="en-US" w:eastAsia="en-NZ"/>
              </w:rPr>
            </w:pPr>
            <w:r w:rsidRPr="002540C4">
              <w:rPr>
                <w:rFonts w:ascii="Times New Roman" w:hAnsi="Times New Roman"/>
                <w:color w:val="000000"/>
                <w:sz w:val="18"/>
                <w:szCs w:val="18"/>
                <w:lang w:val="en-US" w:eastAsia="en-NZ"/>
              </w:rPr>
              <w:t> </w:t>
            </w:r>
          </w:p>
        </w:tc>
      </w:tr>
      <w:tr w:rsidR="00DB214D" w:rsidRPr="00C30BFD" w:rsidTr="00C41862">
        <w:trPr>
          <w:trHeight w:val="281"/>
        </w:trPr>
        <w:tc>
          <w:tcPr>
            <w:tcW w:w="13543" w:type="dxa"/>
            <w:gridSpan w:val="15"/>
            <w:tcBorders>
              <w:top w:val="double" w:sz="6" w:space="0" w:color="auto"/>
              <w:left w:val="nil"/>
              <w:bottom w:val="nil"/>
              <w:right w:val="nil"/>
            </w:tcBorders>
            <w:shd w:val="clear" w:color="auto" w:fill="auto"/>
            <w:noWrap/>
            <w:vAlign w:val="bottom"/>
            <w:hideMark/>
          </w:tcPr>
          <w:p w:rsidR="00DB214D" w:rsidRPr="00C30BFD" w:rsidRDefault="00F105FE" w:rsidP="00A645D5">
            <w:pPr>
              <w:spacing w:after="0" w:line="240" w:lineRule="auto"/>
              <w:jc w:val="both"/>
              <w:rPr>
                <w:rFonts w:ascii="Times New Roman" w:hAnsi="Times New Roman"/>
                <w:color w:val="000000"/>
                <w:sz w:val="20"/>
                <w:szCs w:val="20"/>
                <w:lang w:val="en-US" w:eastAsia="en-NZ"/>
              </w:rPr>
            </w:pPr>
            <w:r w:rsidRPr="00F105FE">
              <w:rPr>
                <w:rFonts w:ascii="Times New Roman" w:hAnsi="Times New Roman" w:cs="Times New Roman"/>
                <w:color w:val="000000"/>
                <w:sz w:val="18"/>
                <w:szCs w:val="18"/>
              </w:rPr>
              <w:t xml:space="preserve">This table reports the cointegrating relationship of real GDP and its potential determinants in a multivariate setting. </w:t>
            </w:r>
            <m:oMath>
              <m:r>
                <w:rPr>
                  <w:rFonts w:ascii="Cambria Math" w:hAnsi="Cambria Math" w:cs="Times New Roman"/>
                  <w:color w:val="000000"/>
                  <w:sz w:val="18"/>
                  <w:szCs w:val="18"/>
                </w:rPr>
                <m:t>DUM</m:t>
              </m:r>
            </m:oMath>
            <w:r w:rsidRPr="00F105FE">
              <w:rPr>
                <w:rFonts w:ascii="Times New Roman" w:hAnsi="Times New Roman" w:cs="Times New Roman"/>
                <w:color w:val="000000"/>
                <w:sz w:val="18"/>
                <w:szCs w:val="18"/>
              </w:rPr>
              <w:t xml:space="preserve"> </w:t>
            </w:r>
            <w:proofErr w:type="gramStart"/>
            <w:r w:rsidRPr="00F105FE">
              <w:rPr>
                <w:rFonts w:ascii="Times New Roman" w:hAnsi="Times New Roman" w:cs="Times New Roman"/>
                <w:color w:val="000000"/>
                <w:sz w:val="18"/>
                <w:szCs w:val="18"/>
              </w:rPr>
              <w:t>is</w:t>
            </w:r>
            <w:proofErr w:type="gramEnd"/>
            <w:r w:rsidRPr="00F105FE">
              <w:rPr>
                <w:rFonts w:ascii="Times New Roman" w:hAnsi="Times New Roman" w:cs="Times New Roman"/>
                <w:color w:val="000000"/>
                <w:sz w:val="18"/>
                <w:szCs w:val="18"/>
              </w:rPr>
              <w:t xml:space="preserve"> the interactive dummy (</w:t>
            </w:r>
            <m:oMath>
              <m:sSub>
                <m:sSubPr>
                  <m:ctrlPr>
                    <w:rPr>
                      <w:rFonts w:ascii="Cambria Math" w:hAnsi="Times New Roman" w:cs="Times New Roman"/>
                      <w:i/>
                      <w:sz w:val="18"/>
                      <w:szCs w:val="18"/>
                    </w:rPr>
                  </m:ctrlPr>
                </m:sSubPr>
                <m:e>
                  <m:r>
                    <w:rPr>
                      <w:rFonts w:ascii="Cambria Math" w:hAnsi="Cambria Math" w:cs="Times New Roman"/>
                      <w:sz w:val="18"/>
                      <w:szCs w:val="18"/>
                    </w:rPr>
                    <m:t>D</m:t>
                  </m:r>
                </m:e>
                <m:sub>
                  <m:r>
                    <w:rPr>
                      <w:rFonts w:ascii="Cambria Math" w:hAnsi="Cambria Math" w:cs="Times New Roman"/>
                      <w:sz w:val="18"/>
                      <w:szCs w:val="18"/>
                    </w:rPr>
                    <m:t>t</m:t>
                  </m:r>
                </m:sub>
              </m:sSub>
              <m:r>
                <w:rPr>
                  <w:rFonts w:ascii="Cambria Math" w:hAnsi="Times New Roman" w:cs="Times New Roman"/>
                  <w:sz w:val="18"/>
                  <w:szCs w:val="18"/>
                </w:rPr>
                <m:t xml:space="preserve">. </m:t>
              </m:r>
              <m:d>
                <m:dPr>
                  <m:ctrlPr>
                    <w:rPr>
                      <w:rFonts w:ascii="Cambria Math" w:hAnsi="Times New Roman" w:cs="Times New Roman"/>
                      <w:i/>
                      <w:sz w:val="18"/>
                      <w:szCs w:val="18"/>
                    </w:rPr>
                  </m:ctrlPr>
                </m:dPr>
                <m:e>
                  <m:sSubSup>
                    <m:sSubSupPr>
                      <m:ctrlPr>
                        <w:rPr>
                          <w:rFonts w:ascii="Cambria Math" w:hAnsi="Times New Roman" w:cs="Times New Roman"/>
                          <w:i/>
                          <w:sz w:val="18"/>
                          <w:szCs w:val="18"/>
                        </w:rPr>
                      </m:ctrlPr>
                    </m:sSubSupPr>
                    <m:e>
                      <m:r>
                        <w:rPr>
                          <w:rFonts w:ascii="Cambria Math" w:hAnsi="Cambria Math" w:cs="Times New Roman"/>
                          <w:sz w:val="18"/>
                          <w:szCs w:val="18"/>
                        </w:rPr>
                        <m:t>π</m:t>
                      </m:r>
                    </m:e>
                    <m:sub>
                      <m:r>
                        <w:rPr>
                          <w:rFonts w:ascii="Cambria Math" w:hAnsi="Cambria Math" w:cs="Times New Roman"/>
                          <w:sz w:val="18"/>
                          <w:szCs w:val="18"/>
                        </w:rPr>
                        <m:t>t</m:t>
                      </m:r>
                    </m:sub>
                    <m:sup>
                      <m:r>
                        <w:rPr>
                          <w:rFonts w:ascii="Cambria Math" w:hAnsi="Times New Roman" w:cs="Times New Roman"/>
                          <w:sz w:val="18"/>
                          <w:szCs w:val="18"/>
                        </w:rPr>
                        <m:t>0</m:t>
                      </m:r>
                    </m:sup>
                  </m:sSubSup>
                  <m:r>
                    <w:rPr>
                      <w:rFonts w:ascii="Cambria Math" w:hAnsi="Cambria Math" w:cs="Times New Roman"/>
                      <w:sz w:val="18"/>
                      <w:szCs w:val="18"/>
                    </w:rPr>
                    <m:t>-</m:t>
                  </m:r>
                  <m:sSub>
                    <m:sSubPr>
                      <m:ctrlPr>
                        <w:rPr>
                          <w:rFonts w:ascii="Cambria Math" w:hAnsi="Times New Roman" w:cs="Times New Roman"/>
                          <w:i/>
                          <w:sz w:val="18"/>
                          <w:szCs w:val="18"/>
                        </w:rPr>
                      </m:ctrlPr>
                    </m:sSubPr>
                    <m:e>
                      <m:r>
                        <w:rPr>
                          <w:rFonts w:ascii="Cambria Math" w:hAnsi="Cambria Math" w:cs="Times New Roman"/>
                          <w:sz w:val="18"/>
                          <w:szCs w:val="18"/>
                        </w:rPr>
                        <m:t>π</m:t>
                      </m:r>
                    </m:e>
                    <m:sub>
                      <m:r>
                        <w:rPr>
                          <w:rFonts w:ascii="Cambria Math" w:hAnsi="Cambria Math" w:cs="Times New Roman"/>
                          <w:sz w:val="18"/>
                          <w:szCs w:val="18"/>
                        </w:rPr>
                        <m:t>a</m:t>
                      </m:r>
                    </m:sub>
                  </m:sSub>
                </m:e>
              </m:d>
              <m:r>
                <w:rPr>
                  <w:rFonts w:ascii="Cambria Math" w:hAnsi="Times New Roman" w:cs="Times New Roman"/>
                  <w:sz w:val="18"/>
                  <w:szCs w:val="18"/>
                </w:rPr>
                <m:t>)</m:t>
              </m:r>
            </m:oMath>
            <w:r w:rsidRPr="00F105FE">
              <w:rPr>
                <w:rFonts w:ascii="Times New Roman" w:hAnsi="Times New Roman" w:cs="Times New Roman"/>
                <w:color w:val="000000"/>
                <w:sz w:val="18"/>
                <w:szCs w:val="18"/>
              </w:rPr>
              <w:t xml:space="preserve">. ARDL represents the lag order of the variables as selected by the SBC. FSTS shows the computed </w:t>
            </w:r>
            <w:r w:rsidRPr="00F105FE">
              <w:rPr>
                <w:rFonts w:ascii="Times New Roman" w:hAnsi="Times New Roman" w:cs="Times New Roman"/>
                <w:i/>
                <w:color w:val="000000"/>
                <w:sz w:val="18"/>
                <w:szCs w:val="18"/>
              </w:rPr>
              <w:t>F</w:t>
            </w:r>
            <w:r w:rsidRPr="00F105FE">
              <w:rPr>
                <w:rFonts w:ascii="Times New Roman" w:hAnsi="Times New Roman" w:cs="Times New Roman"/>
                <w:color w:val="000000"/>
                <w:sz w:val="18"/>
                <w:szCs w:val="18"/>
              </w:rPr>
              <w:t xml:space="preserve">-statistics used to test for the existence of a cointegrating relationship. The upper critical value bound of Pesaran </w:t>
            </w:r>
            <w:r w:rsidRPr="00F105FE">
              <w:rPr>
                <w:rFonts w:ascii="Times New Roman" w:hAnsi="Times New Roman" w:cs="Times New Roman"/>
                <w:i/>
                <w:color w:val="000000"/>
                <w:sz w:val="18"/>
                <w:szCs w:val="18"/>
              </w:rPr>
              <w:t>et al.</w:t>
            </w:r>
            <w:r w:rsidRPr="00F105FE">
              <w:rPr>
                <w:rFonts w:ascii="Times New Roman" w:hAnsi="Times New Roman" w:cs="Times New Roman"/>
                <w:color w:val="000000"/>
                <w:sz w:val="18"/>
                <w:szCs w:val="18"/>
              </w:rPr>
              <w:t xml:space="preserve"> (2001) for </w:t>
            </w:r>
            <w:r w:rsidRPr="00F105FE">
              <w:rPr>
                <w:rFonts w:ascii="Times New Roman" w:hAnsi="Times New Roman" w:cs="Times New Roman"/>
                <w:i/>
                <w:color w:val="000000"/>
                <w:sz w:val="18"/>
                <w:szCs w:val="18"/>
              </w:rPr>
              <w:t>k</w:t>
            </w:r>
            <w:r w:rsidRPr="00F105FE">
              <w:rPr>
                <w:rFonts w:ascii="Times New Roman" w:hAnsi="Times New Roman" w:cs="Times New Roman"/>
                <w:color w:val="000000"/>
                <w:sz w:val="18"/>
                <w:szCs w:val="18"/>
              </w:rPr>
              <w:t xml:space="preserve">=6 at the 1% level </w:t>
            </w:r>
            <w:proofErr w:type="gramStart"/>
            <w:r w:rsidRPr="00F105FE">
              <w:rPr>
                <w:rFonts w:ascii="Times New Roman" w:hAnsi="Times New Roman" w:cs="Times New Roman"/>
                <w:color w:val="000000"/>
                <w:sz w:val="18"/>
                <w:szCs w:val="18"/>
              </w:rPr>
              <w:t>is</w:t>
            </w:r>
            <w:proofErr w:type="gramEnd"/>
            <w:r w:rsidRPr="00F105FE">
              <w:rPr>
                <w:rFonts w:ascii="Times New Roman" w:hAnsi="Times New Roman" w:cs="Times New Roman"/>
                <w:color w:val="000000"/>
                <w:sz w:val="18"/>
                <w:szCs w:val="18"/>
              </w:rPr>
              <w:t xml:space="preserve"> 4.43. COIN indicates the cointegration at a certain level of confidence. The </w:t>
            </w:r>
            <w:r w:rsidRPr="00F105FE">
              <w:rPr>
                <w:rFonts w:ascii="Times New Roman" w:hAnsi="Times New Roman" w:cs="Times New Roman"/>
                <w:i/>
                <w:color w:val="000000"/>
                <w:sz w:val="18"/>
                <w:szCs w:val="18"/>
              </w:rPr>
              <w:t>P</w:t>
            </w:r>
            <w:r w:rsidRPr="00F105FE">
              <w:rPr>
                <w:rFonts w:ascii="Times New Roman" w:hAnsi="Times New Roman" w:cs="Times New Roman"/>
                <w:color w:val="000000"/>
                <w:sz w:val="18"/>
                <w:szCs w:val="18"/>
              </w:rPr>
              <w:t xml:space="preserve">-values of the diagnostic tests are presented sequentially, with AUTO denoting the Lagrange multiplier test for autocorrelation. SPEC represents a general test for omitted variables and a functional form test (the Ramsey regression equation specification error test (RESET)) using the square of the fitted values. NORM indicates the test for normality based on a test of the skewness and kurtosis of the residuals.  HETR represents the </w:t>
            </w:r>
            <w:proofErr w:type="spellStart"/>
            <w:r w:rsidRPr="00F105FE">
              <w:rPr>
                <w:rFonts w:ascii="Times New Roman" w:hAnsi="Times New Roman" w:cs="Times New Roman"/>
                <w:color w:val="000000"/>
                <w:sz w:val="18"/>
                <w:szCs w:val="18"/>
              </w:rPr>
              <w:t>heteroscedasticity</w:t>
            </w:r>
            <w:proofErr w:type="spellEnd"/>
            <w:r w:rsidRPr="00F105FE">
              <w:rPr>
                <w:rFonts w:ascii="Times New Roman" w:hAnsi="Times New Roman" w:cs="Times New Roman"/>
                <w:color w:val="000000"/>
                <w:sz w:val="18"/>
                <w:szCs w:val="18"/>
              </w:rPr>
              <w:t xml:space="preserve"> test based on the regression of squared residuals on the squared fitted values. The </w:t>
            </w:r>
            <w:r w:rsidRPr="00F105FE">
              <w:rPr>
                <w:rFonts w:ascii="Times New Roman" w:hAnsi="Times New Roman" w:cs="Times New Roman"/>
                <w:i/>
                <w:color w:val="000000"/>
                <w:sz w:val="18"/>
                <w:szCs w:val="18"/>
              </w:rPr>
              <w:t>P</w:t>
            </w:r>
            <w:r w:rsidRPr="00F105FE">
              <w:rPr>
                <w:rFonts w:ascii="Times New Roman" w:hAnsi="Times New Roman" w:cs="Times New Roman"/>
                <w:color w:val="000000"/>
                <w:sz w:val="18"/>
                <w:szCs w:val="18"/>
              </w:rPr>
              <w:t xml:space="preserve">-values reported for diagnostic tests are based on the </w:t>
            </w:r>
            <w:r w:rsidRPr="00F105FE">
              <w:rPr>
                <w:rFonts w:ascii="Times New Roman" w:hAnsi="Times New Roman" w:cs="Times New Roman"/>
                <w:i/>
                <w:color w:val="000000"/>
                <w:sz w:val="18"/>
                <w:szCs w:val="18"/>
              </w:rPr>
              <w:t>F</w:t>
            </w:r>
            <w:r w:rsidRPr="00F105FE">
              <w:rPr>
                <w:rFonts w:ascii="Times New Roman" w:hAnsi="Times New Roman" w:cs="Times New Roman"/>
                <w:color w:val="000000"/>
                <w:sz w:val="18"/>
                <w:szCs w:val="18"/>
              </w:rPr>
              <w:t xml:space="preserve">-test, except for NORM, which uses the Lagrange multiplier version. All the </w:t>
            </w:r>
            <w:r w:rsidRPr="00F105FE">
              <w:rPr>
                <w:rFonts w:ascii="Times New Roman" w:hAnsi="Times New Roman" w:cs="Times New Roman"/>
                <w:i/>
                <w:color w:val="000000"/>
                <w:sz w:val="18"/>
                <w:szCs w:val="18"/>
              </w:rPr>
              <w:t>P</w:t>
            </w:r>
            <w:r w:rsidRPr="00F105FE">
              <w:rPr>
                <w:rFonts w:ascii="Times New Roman" w:hAnsi="Times New Roman" w:cs="Times New Roman"/>
                <w:color w:val="000000"/>
                <w:sz w:val="18"/>
                <w:szCs w:val="18"/>
              </w:rPr>
              <w:t xml:space="preserve">-values are given in brackets and the values in parentheses are the standard errors. The error correction term </w:t>
            </w:r>
            <m:oMath>
              <m:r>
                <m:rPr>
                  <m:sty m:val="p"/>
                </m:rPr>
                <w:rPr>
                  <w:rFonts w:ascii="Cambria Math" w:hAnsi="Times New Roman" w:cs="Times New Roman"/>
                  <w:color w:val="000000"/>
                  <w:sz w:val="18"/>
                  <w:szCs w:val="18"/>
                </w:rPr>
                <m:t>ECM(</m:t>
              </m:r>
              <m:r>
                <m:rPr>
                  <m:sty m:val="p"/>
                </m:rPr>
                <w:rPr>
                  <w:rFonts w:ascii="Times New Roman" w:hAnsi="Times New Roman" w:cs="Times New Roman"/>
                  <w:color w:val="000000"/>
                  <w:sz w:val="18"/>
                  <w:szCs w:val="18"/>
                </w:rPr>
                <m:t>-</m:t>
              </m:r>
              <m:r>
                <m:rPr>
                  <m:sty m:val="p"/>
                </m:rPr>
                <w:rPr>
                  <w:rFonts w:ascii="Cambria Math" w:hAnsi="Times New Roman" w:cs="Times New Roman"/>
                  <w:color w:val="000000"/>
                  <w:sz w:val="18"/>
                  <w:szCs w:val="18"/>
                </w:rPr>
                <m:t>1)</m:t>
              </m:r>
            </m:oMath>
            <w:r w:rsidRPr="00F105FE">
              <w:rPr>
                <w:rFonts w:ascii="Times New Roman" w:hAnsi="Times New Roman" w:cs="Times New Roman"/>
                <w:color w:val="000000"/>
                <w:sz w:val="18"/>
                <w:szCs w:val="18"/>
              </w:rPr>
              <w:t xml:space="preserve"> may not be obtained because the SBC did not select the lag-dependent variable as optimal. Technically, ARDL models tend to reduce to dynamic distributed lag models if the model selection criterion does not identify any lag of the regressand as optimal.  The significance of the coefficients at the 1%, 5% and 10% levels are indicated by ***, ** and *, respectively.</w:t>
            </w:r>
            <w:r w:rsidR="00753208" w:rsidRPr="002F6FE3">
              <w:rPr>
                <w:rFonts w:ascii="Times New Roman" w:hAnsi="Times New Roman" w:cs="Times New Roman"/>
                <w:color w:val="000000"/>
                <w:sz w:val="20"/>
                <w:szCs w:val="20"/>
              </w:rPr>
              <w:t> </w:t>
            </w:r>
            <w:r w:rsidR="00DB214D" w:rsidRPr="00C30BFD">
              <w:rPr>
                <w:rFonts w:ascii="Times New Roman" w:hAnsi="Times New Roman"/>
                <w:color w:val="000000"/>
                <w:sz w:val="20"/>
                <w:szCs w:val="20"/>
                <w:lang w:val="en-US" w:eastAsia="en-NZ"/>
              </w:rPr>
              <w:t> </w:t>
            </w:r>
          </w:p>
        </w:tc>
      </w:tr>
    </w:tbl>
    <w:p w:rsidR="00090DCE" w:rsidRDefault="00090DCE" w:rsidP="00E21DDB">
      <w:pPr>
        <w:rPr>
          <w:lang w:val="en-US"/>
        </w:rPr>
      </w:pPr>
    </w:p>
    <w:p w:rsidR="00A7469C" w:rsidRDefault="00A7469C" w:rsidP="00E21DDB">
      <w:pPr>
        <w:rPr>
          <w:lang w:val="en-US"/>
        </w:rPr>
        <w:sectPr w:rsidR="00A7469C" w:rsidSect="00896E36">
          <w:pgSz w:w="16838" w:h="11906" w:orient="landscape"/>
          <w:pgMar w:top="1440" w:right="1440" w:bottom="1440" w:left="1440" w:header="708" w:footer="708" w:gutter="0"/>
          <w:cols w:space="708"/>
          <w:docGrid w:linePitch="360"/>
        </w:sectPr>
      </w:pPr>
    </w:p>
    <w:p w:rsidR="00AD5BDA" w:rsidRDefault="00AD5BDA" w:rsidP="00E21DDB">
      <w:pPr>
        <w:rPr>
          <w:lang w:val="en-US"/>
        </w:rPr>
      </w:pPr>
    </w:p>
    <w:p w:rsidR="00A7469C" w:rsidRPr="002540C4" w:rsidRDefault="00A7469C" w:rsidP="00A7469C">
      <w:pPr>
        <w:spacing w:line="480" w:lineRule="auto"/>
        <w:jc w:val="center"/>
        <w:rPr>
          <w:rFonts w:ascii="Times New Roman" w:hAnsi="Times New Roman"/>
          <w:b/>
          <w:i/>
        </w:rPr>
      </w:pPr>
      <w:r w:rsidRPr="002540C4">
        <w:rPr>
          <w:rFonts w:ascii="Times New Roman" w:hAnsi="Times New Roman"/>
          <w:b/>
          <w:i/>
          <w:noProof/>
          <w:lang w:eastAsia="en-NZ"/>
        </w:rPr>
        <w:t xml:space="preserve">Appendix </w:t>
      </w:r>
      <w:r>
        <w:rPr>
          <w:rFonts w:ascii="Times New Roman" w:hAnsi="Times New Roman"/>
          <w:b/>
          <w:i/>
          <w:noProof/>
          <w:lang w:eastAsia="en-NZ"/>
        </w:rPr>
        <w:t>2</w:t>
      </w:r>
      <w:r w:rsidRPr="002540C4">
        <w:rPr>
          <w:rFonts w:ascii="Times New Roman" w:hAnsi="Times New Roman"/>
          <w:b/>
          <w:i/>
          <w:noProof/>
          <w:lang w:eastAsia="en-NZ"/>
        </w:rPr>
        <w:t xml:space="preserve">: Stability tests </w:t>
      </w:r>
      <w:r w:rsidR="00B5742F">
        <w:rPr>
          <w:rFonts w:ascii="Times New Roman" w:hAnsi="Times New Roman"/>
          <w:b/>
          <w:i/>
          <w:noProof/>
          <w:lang w:eastAsia="en-NZ"/>
        </w:rPr>
        <w:t>(</w:t>
      </w:r>
      <w:r w:rsidRPr="002540C4">
        <w:rPr>
          <w:rFonts w:ascii="Times New Roman" w:hAnsi="Times New Roman"/>
          <w:b/>
          <w:i/>
          <w:noProof/>
          <w:lang w:eastAsia="en-NZ"/>
        </w:rPr>
        <w:t>baseline growth model</w:t>
      </w:r>
      <w:r w:rsidR="00B5742F">
        <w:rPr>
          <w:rFonts w:ascii="Times New Roman" w:hAnsi="Times New Roman"/>
          <w:b/>
          <w:i/>
          <w:noProof/>
          <w:lang w:eastAsia="en-NZ"/>
        </w:rPr>
        <w:t>)</w:t>
      </w:r>
    </w:p>
    <w:p w:rsidR="00A7469C" w:rsidRDefault="00A7469C" w:rsidP="00A7469C">
      <w:r>
        <w:rPr>
          <w:noProof/>
          <w:lang w:val="en-US"/>
        </w:rPr>
        <w:drawing>
          <wp:inline distT="0" distB="0" distL="0" distR="0">
            <wp:extent cx="6000750" cy="2085457"/>
            <wp:effectExtent l="19050" t="0" r="0" b="0"/>
            <wp:docPr id="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09597" cy="2088532"/>
                    </a:xfrm>
                    <a:prstGeom prst="rect">
                      <a:avLst/>
                    </a:prstGeom>
                    <a:noFill/>
                    <a:ln>
                      <a:noFill/>
                    </a:ln>
                  </pic:spPr>
                </pic:pic>
              </a:graphicData>
            </a:graphic>
          </wp:inline>
        </w:drawing>
      </w:r>
      <w:r>
        <w:rPr>
          <w:noProof/>
          <w:lang w:val="en-US"/>
        </w:rPr>
        <w:drawing>
          <wp:inline distT="0" distB="0" distL="0" distR="0">
            <wp:extent cx="5867400" cy="2243373"/>
            <wp:effectExtent l="19050" t="0" r="0" b="0"/>
            <wp:docPr id="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73940" cy="2245874"/>
                    </a:xfrm>
                    <a:prstGeom prst="rect">
                      <a:avLst/>
                    </a:prstGeom>
                    <a:noFill/>
                    <a:ln>
                      <a:noFill/>
                    </a:ln>
                  </pic:spPr>
                </pic:pic>
              </a:graphicData>
            </a:graphic>
          </wp:inline>
        </w:drawing>
      </w:r>
    </w:p>
    <w:p w:rsidR="00A7469C" w:rsidRDefault="00A7469C" w:rsidP="00E21DDB">
      <w:pPr>
        <w:rPr>
          <w:lang w:val="en-US"/>
        </w:rPr>
      </w:pPr>
    </w:p>
    <w:p w:rsidR="00A7469C" w:rsidRDefault="00A7469C" w:rsidP="00E21DDB">
      <w:pPr>
        <w:rPr>
          <w:lang w:val="en-US"/>
        </w:rPr>
      </w:pPr>
    </w:p>
    <w:p w:rsidR="00A7469C" w:rsidRDefault="00A7469C" w:rsidP="00E21DDB">
      <w:pPr>
        <w:rPr>
          <w:lang w:val="en-US"/>
        </w:rPr>
      </w:pPr>
    </w:p>
    <w:p w:rsidR="00A7469C" w:rsidRDefault="00A7469C" w:rsidP="00E21DDB">
      <w:pPr>
        <w:rPr>
          <w:lang w:val="en-US"/>
        </w:rPr>
      </w:pPr>
    </w:p>
    <w:p w:rsidR="00A7469C" w:rsidRDefault="00A7469C" w:rsidP="00E21DDB">
      <w:pPr>
        <w:rPr>
          <w:lang w:val="en-US"/>
        </w:rPr>
      </w:pPr>
    </w:p>
    <w:p w:rsidR="00A7469C" w:rsidRDefault="00A7469C" w:rsidP="00E21DDB">
      <w:pPr>
        <w:rPr>
          <w:lang w:val="en-US"/>
        </w:rPr>
      </w:pPr>
    </w:p>
    <w:p w:rsidR="00A7469C" w:rsidRDefault="00A7469C" w:rsidP="00E21DDB">
      <w:pPr>
        <w:rPr>
          <w:lang w:val="en-US"/>
        </w:rPr>
      </w:pPr>
    </w:p>
    <w:p w:rsidR="00A7469C" w:rsidRDefault="00A7469C" w:rsidP="00E21DDB">
      <w:pPr>
        <w:rPr>
          <w:lang w:val="en-US"/>
        </w:rPr>
      </w:pPr>
    </w:p>
    <w:p w:rsidR="00A7469C" w:rsidRDefault="00A7469C" w:rsidP="00E21DDB">
      <w:pPr>
        <w:rPr>
          <w:lang w:val="en-US"/>
        </w:rPr>
      </w:pPr>
    </w:p>
    <w:p w:rsidR="00A7469C" w:rsidRDefault="00A7469C" w:rsidP="00E21DDB">
      <w:pPr>
        <w:rPr>
          <w:lang w:val="en-US"/>
        </w:rPr>
      </w:pPr>
    </w:p>
    <w:p w:rsidR="00A7469C" w:rsidRDefault="00A7469C" w:rsidP="00E21DDB">
      <w:pPr>
        <w:rPr>
          <w:lang w:val="en-US"/>
        </w:rPr>
      </w:pPr>
    </w:p>
    <w:p w:rsidR="00A7469C" w:rsidRDefault="00A7469C" w:rsidP="00E21DDB">
      <w:pPr>
        <w:rPr>
          <w:lang w:val="en-US"/>
        </w:rPr>
        <w:sectPr w:rsidR="00A7469C" w:rsidSect="00A7469C">
          <w:pgSz w:w="11906" w:h="16838"/>
          <w:pgMar w:top="1440" w:right="1440" w:bottom="1440" w:left="1440" w:header="708" w:footer="708" w:gutter="0"/>
          <w:cols w:space="708"/>
          <w:docGrid w:linePitch="360"/>
        </w:sectPr>
      </w:pPr>
    </w:p>
    <w:p w:rsidR="00A7469C" w:rsidRDefault="00A7469C" w:rsidP="00E21DDB">
      <w:pPr>
        <w:rPr>
          <w:lang w:val="en-US"/>
        </w:rPr>
      </w:pPr>
    </w:p>
    <w:p w:rsidR="00AD5BDA" w:rsidRPr="002540C4" w:rsidRDefault="00AD5BDA" w:rsidP="00AD5BDA">
      <w:pPr>
        <w:spacing w:line="480" w:lineRule="auto"/>
        <w:jc w:val="center"/>
        <w:rPr>
          <w:rFonts w:ascii="Times New Roman" w:eastAsia="Times New Roman" w:hAnsi="Times New Roman" w:cs="Times New Roman"/>
          <w:b/>
          <w:i/>
          <w:lang w:val="en-US"/>
        </w:rPr>
      </w:pPr>
      <w:r w:rsidRPr="002540C4">
        <w:rPr>
          <w:rFonts w:ascii="Times New Roman" w:eastAsia="Times New Roman" w:hAnsi="Times New Roman" w:cs="Times New Roman"/>
          <w:b/>
          <w:i/>
          <w:lang w:val="en-US"/>
        </w:rPr>
        <w:t>Appendix 3</w:t>
      </w:r>
      <w:r w:rsidRPr="002540C4">
        <w:rPr>
          <w:rFonts w:ascii="Times New Roman" w:eastAsia="Times New Roman" w:hAnsi="Times New Roman" w:cs="Times New Roman"/>
          <w:b/>
          <w:i/>
          <w:noProof/>
          <w:lang w:val="en-US" w:eastAsia="en-NZ"/>
        </w:rPr>
        <w:t>: Stability tests</w:t>
      </w:r>
      <w:r w:rsidR="00A645D5">
        <w:rPr>
          <w:rFonts w:ascii="Times New Roman" w:eastAsia="Times New Roman" w:hAnsi="Times New Roman" w:cs="Times New Roman"/>
          <w:b/>
          <w:i/>
          <w:noProof/>
          <w:lang w:val="en-US" w:eastAsia="en-NZ"/>
        </w:rPr>
        <w:t xml:space="preserve"> for the</w:t>
      </w:r>
      <w:r w:rsidR="00307296" w:rsidRPr="002540C4">
        <w:rPr>
          <w:rFonts w:ascii="Times New Roman" w:eastAsia="Times New Roman" w:hAnsi="Times New Roman" w:cs="Times New Roman"/>
          <w:b/>
          <w:i/>
          <w:noProof/>
          <w:lang w:val="en-US" w:eastAsia="en-NZ"/>
        </w:rPr>
        <w:t xml:space="preserve"> inflation bias</w:t>
      </w:r>
      <w:r w:rsidR="00A645D5">
        <w:rPr>
          <w:rFonts w:ascii="Times New Roman" w:eastAsia="Times New Roman" w:hAnsi="Times New Roman" w:cs="Times New Roman"/>
          <w:b/>
          <w:i/>
          <w:noProof/>
          <w:lang w:val="en-US" w:eastAsia="en-NZ"/>
        </w:rPr>
        <w:t>–</w:t>
      </w:r>
      <w:r w:rsidR="00F514CC" w:rsidRPr="002540C4">
        <w:rPr>
          <w:rFonts w:ascii="Times New Roman" w:eastAsia="Times New Roman" w:hAnsi="Times New Roman" w:cs="Times New Roman"/>
          <w:b/>
          <w:i/>
          <w:noProof/>
          <w:lang w:val="en-US" w:eastAsia="en-NZ"/>
        </w:rPr>
        <w:t>growth nexus</w:t>
      </w:r>
      <w:r w:rsidR="00307296" w:rsidRPr="002540C4">
        <w:rPr>
          <w:rFonts w:ascii="Times New Roman" w:eastAsia="Times New Roman" w:hAnsi="Times New Roman" w:cs="Times New Roman"/>
          <w:b/>
          <w:i/>
          <w:noProof/>
          <w:lang w:val="en-US" w:eastAsia="en-NZ"/>
        </w:rPr>
        <w:t xml:space="preserve"> models (1961</w:t>
      </w:r>
      <w:r w:rsidR="00A645D5">
        <w:rPr>
          <w:rFonts w:ascii="Times New Roman" w:eastAsia="Times New Roman" w:hAnsi="Times New Roman" w:cs="Times New Roman"/>
          <w:b/>
          <w:i/>
          <w:noProof/>
          <w:lang w:val="en-US" w:eastAsia="en-NZ"/>
        </w:rPr>
        <w:t>–</w:t>
      </w:r>
      <w:r w:rsidR="00307296" w:rsidRPr="002540C4">
        <w:rPr>
          <w:rFonts w:ascii="Times New Roman" w:eastAsia="Times New Roman" w:hAnsi="Times New Roman" w:cs="Times New Roman"/>
          <w:b/>
          <w:i/>
          <w:noProof/>
          <w:lang w:val="en-US" w:eastAsia="en-NZ"/>
        </w:rPr>
        <w:t>2010)</w:t>
      </w:r>
    </w:p>
    <w:p w:rsidR="00AD5BDA" w:rsidRPr="00C30BFD" w:rsidRDefault="00AD5BDA" w:rsidP="00AD5BDA">
      <w:pPr>
        <w:spacing w:line="480" w:lineRule="auto"/>
        <w:jc w:val="both"/>
        <w:rPr>
          <w:rFonts w:ascii="Times New Roman" w:eastAsia="Times New Roman" w:hAnsi="Times New Roman" w:cs="Times New Roman"/>
          <w:lang w:val="en-US"/>
        </w:rPr>
      </w:pPr>
      <w:r w:rsidRPr="00C30BFD">
        <w:rPr>
          <w:rFonts w:ascii="Times New Roman" w:eastAsia="Times New Roman" w:hAnsi="Times New Roman" w:cs="Times New Roman"/>
          <w:noProof/>
          <w:lang w:val="en-US"/>
        </w:rPr>
        <w:drawing>
          <wp:inline distT="0" distB="0" distL="0" distR="0">
            <wp:extent cx="2073600" cy="1724400"/>
            <wp:effectExtent l="0" t="0" r="0" b="0"/>
            <wp:docPr id="2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73600" cy="1724400"/>
                    </a:xfrm>
                    <a:prstGeom prst="rect">
                      <a:avLst/>
                    </a:prstGeom>
                    <a:noFill/>
                    <a:ln>
                      <a:noFill/>
                    </a:ln>
                  </pic:spPr>
                </pic:pic>
              </a:graphicData>
            </a:graphic>
          </wp:inline>
        </w:drawing>
      </w:r>
      <w:r w:rsidRPr="00C30BFD">
        <w:rPr>
          <w:rFonts w:ascii="Times New Roman" w:eastAsia="Times New Roman" w:hAnsi="Times New Roman" w:cs="Times New Roman"/>
          <w:noProof/>
          <w:lang w:val="en-US"/>
        </w:rPr>
        <w:drawing>
          <wp:inline distT="0" distB="0" distL="0" distR="0">
            <wp:extent cx="2466000" cy="1706400"/>
            <wp:effectExtent l="0" t="0" r="0" b="0"/>
            <wp:docPr id="2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66000" cy="1706400"/>
                    </a:xfrm>
                    <a:prstGeom prst="rect">
                      <a:avLst/>
                    </a:prstGeom>
                    <a:noFill/>
                    <a:ln>
                      <a:noFill/>
                    </a:ln>
                  </pic:spPr>
                </pic:pic>
              </a:graphicData>
            </a:graphic>
          </wp:inline>
        </w:drawing>
      </w:r>
      <w:r w:rsidRPr="00C30BFD">
        <w:rPr>
          <w:rFonts w:ascii="Times New Roman" w:eastAsia="Times New Roman" w:hAnsi="Times New Roman" w:cs="Times New Roman"/>
          <w:noProof/>
          <w:lang w:val="en-US"/>
        </w:rPr>
        <w:drawing>
          <wp:inline distT="0" distB="0" distL="0" distR="0">
            <wp:extent cx="2037600" cy="1724400"/>
            <wp:effectExtent l="0" t="0" r="0" b="0"/>
            <wp:docPr id="2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37600" cy="1724400"/>
                    </a:xfrm>
                    <a:prstGeom prst="rect">
                      <a:avLst/>
                    </a:prstGeom>
                    <a:noFill/>
                    <a:ln>
                      <a:noFill/>
                    </a:ln>
                  </pic:spPr>
                </pic:pic>
              </a:graphicData>
            </a:graphic>
          </wp:inline>
        </w:drawing>
      </w:r>
      <w:r w:rsidRPr="00C30BFD">
        <w:rPr>
          <w:rFonts w:ascii="Times New Roman" w:eastAsia="Times New Roman" w:hAnsi="Times New Roman" w:cs="Times New Roman"/>
          <w:noProof/>
          <w:lang w:val="en-US"/>
        </w:rPr>
        <w:drawing>
          <wp:inline distT="0" distB="0" distL="0" distR="0">
            <wp:extent cx="2098800" cy="1724400"/>
            <wp:effectExtent l="0" t="0" r="0" b="0"/>
            <wp:docPr id="23"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preferRelativeResize="0">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98800" cy="1724400"/>
                    </a:xfrm>
                    <a:prstGeom prst="rect">
                      <a:avLst/>
                    </a:prstGeom>
                    <a:noFill/>
                    <a:ln>
                      <a:noFill/>
                    </a:ln>
                  </pic:spPr>
                </pic:pic>
              </a:graphicData>
            </a:graphic>
          </wp:inline>
        </w:drawing>
      </w:r>
    </w:p>
    <w:p w:rsidR="00AD5BDA" w:rsidRDefault="00AD5BDA" w:rsidP="00A857B2">
      <w:pPr>
        <w:jc w:val="both"/>
        <w:rPr>
          <w:lang w:val="en-US"/>
        </w:rPr>
      </w:pPr>
      <w:r w:rsidRPr="00C30BFD">
        <w:rPr>
          <w:rFonts w:ascii="Times New Roman" w:eastAsia="Times New Roman" w:hAnsi="Times New Roman" w:cs="Times New Roman"/>
          <w:noProof/>
          <w:lang w:val="en-US"/>
        </w:rPr>
        <w:drawing>
          <wp:inline distT="0" distB="0" distL="0" distR="0">
            <wp:extent cx="2134800" cy="1724400"/>
            <wp:effectExtent l="0" t="0" r="0" b="0"/>
            <wp:docPr id="2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34800" cy="1724400"/>
                    </a:xfrm>
                    <a:prstGeom prst="rect">
                      <a:avLst/>
                    </a:prstGeom>
                    <a:noFill/>
                    <a:ln>
                      <a:noFill/>
                    </a:ln>
                  </pic:spPr>
                </pic:pic>
              </a:graphicData>
            </a:graphic>
          </wp:inline>
        </w:drawing>
      </w:r>
      <w:r w:rsidRPr="00C30BFD">
        <w:rPr>
          <w:rFonts w:ascii="Times New Roman" w:eastAsia="Times New Roman" w:hAnsi="Times New Roman" w:cs="Times New Roman"/>
          <w:noProof/>
          <w:lang w:val="en-US"/>
        </w:rPr>
        <w:drawing>
          <wp:inline distT="0" distB="0" distL="0" distR="0">
            <wp:extent cx="2286000" cy="1724400"/>
            <wp:effectExtent l="0" t="0" r="0" b="0"/>
            <wp:docPr id="2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0" cy="1724400"/>
                    </a:xfrm>
                    <a:prstGeom prst="rect">
                      <a:avLst/>
                    </a:prstGeom>
                    <a:noFill/>
                    <a:ln>
                      <a:noFill/>
                    </a:ln>
                  </pic:spPr>
                </pic:pic>
              </a:graphicData>
            </a:graphic>
          </wp:inline>
        </w:drawing>
      </w:r>
      <w:r w:rsidRPr="00C30BFD">
        <w:rPr>
          <w:rFonts w:ascii="Times New Roman" w:eastAsia="Times New Roman" w:hAnsi="Times New Roman" w:cs="Times New Roman"/>
          <w:noProof/>
          <w:lang w:val="en-US"/>
        </w:rPr>
        <w:drawing>
          <wp:inline distT="0" distB="0" distL="0" distR="0">
            <wp:extent cx="2145600" cy="1724400"/>
            <wp:effectExtent l="0" t="0" r="0" b="0"/>
            <wp:docPr id="2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45600" cy="1724400"/>
                    </a:xfrm>
                    <a:prstGeom prst="rect">
                      <a:avLst/>
                    </a:prstGeom>
                    <a:noFill/>
                    <a:ln>
                      <a:noFill/>
                    </a:ln>
                  </pic:spPr>
                </pic:pic>
              </a:graphicData>
            </a:graphic>
          </wp:inline>
        </w:drawing>
      </w:r>
      <w:r w:rsidRPr="00C30BFD">
        <w:rPr>
          <w:rFonts w:ascii="Times New Roman" w:eastAsia="Times New Roman" w:hAnsi="Times New Roman" w:cs="Times New Roman"/>
          <w:noProof/>
          <w:lang w:val="en-US"/>
        </w:rPr>
        <w:drawing>
          <wp:inline distT="0" distB="0" distL="0" distR="0">
            <wp:extent cx="2167200" cy="1724400"/>
            <wp:effectExtent l="0" t="0" r="0" b="0"/>
            <wp:docPr id="2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67200" cy="1724400"/>
                    </a:xfrm>
                    <a:prstGeom prst="rect">
                      <a:avLst/>
                    </a:prstGeom>
                    <a:noFill/>
                    <a:ln>
                      <a:noFill/>
                    </a:ln>
                  </pic:spPr>
                </pic:pic>
              </a:graphicData>
            </a:graphic>
          </wp:inline>
        </w:drawing>
      </w:r>
    </w:p>
    <w:p w:rsidR="00A857B2" w:rsidRDefault="00A857B2" w:rsidP="00A857B2">
      <w:pPr>
        <w:jc w:val="both"/>
        <w:rPr>
          <w:lang w:val="en-US"/>
        </w:rPr>
      </w:pPr>
    </w:p>
    <w:p w:rsidR="00A857B2" w:rsidRDefault="00A857B2" w:rsidP="00A857B2">
      <w:pPr>
        <w:jc w:val="both"/>
        <w:rPr>
          <w:lang w:val="en-US"/>
        </w:rPr>
      </w:pPr>
    </w:p>
    <w:p w:rsidR="00A857B2" w:rsidRDefault="00A857B2" w:rsidP="00A857B2">
      <w:pPr>
        <w:jc w:val="both"/>
        <w:rPr>
          <w:lang w:val="en-US"/>
        </w:rPr>
      </w:pPr>
    </w:p>
    <w:p w:rsidR="00A857B2" w:rsidRDefault="00A857B2" w:rsidP="00A857B2">
      <w:pPr>
        <w:jc w:val="both"/>
        <w:rPr>
          <w:lang w:val="en-US"/>
        </w:rPr>
      </w:pPr>
    </w:p>
    <w:p w:rsidR="00A857B2" w:rsidRPr="002540C4" w:rsidRDefault="00A857B2" w:rsidP="00A857B2">
      <w:pPr>
        <w:spacing w:line="480" w:lineRule="auto"/>
        <w:jc w:val="center"/>
        <w:rPr>
          <w:rFonts w:ascii="Times New Roman" w:eastAsia="Times New Roman" w:hAnsi="Times New Roman" w:cs="Times New Roman"/>
          <w:b/>
          <w:i/>
          <w:lang w:val="en-US"/>
        </w:rPr>
      </w:pPr>
      <w:r w:rsidRPr="002540C4">
        <w:rPr>
          <w:rFonts w:ascii="Times New Roman" w:eastAsia="Times New Roman" w:hAnsi="Times New Roman" w:cs="Times New Roman"/>
          <w:b/>
          <w:i/>
          <w:noProof/>
          <w:lang w:val="en-US" w:eastAsia="en-NZ"/>
        </w:rPr>
        <w:t>Appendix 4: Stability tests</w:t>
      </w:r>
      <w:r w:rsidR="00307296" w:rsidRPr="002540C4">
        <w:rPr>
          <w:rFonts w:ascii="Times New Roman" w:eastAsia="Times New Roman" w:hAnsi="Times New Roman" w:cs="Times New Roman"/>
          <w:b/>
          <w:i/>
          <w:noProof/>
          <w:lang w:val="en-US" w:eastAsia="en-NZ"/>
        </w:rPr>
        <w:t xml:space="preserve"> </w:t>
      </w:r>
      <w:r w:rsidR="00A645D5">
        <w:rPr>
          <w:rFonts w:ascii="Times New Roman" w:eastAsia="Times New Roman" w:hAnsi="Times New Roman" w:cs="Times New Roman"/>
          <w:b/>
          <w:i/>
          <w:noProof/>
          <w:lang w:val="en-US" w:eastAsia="en-NZ"/>
        </w:rPr>
        <w:t xml:space="preserve">for the </w:t>
      </w:r>
      <w:r w:rsidR="00307296" w:rsidRPr="002540C4">
        <w:rPr>
          <w:rFonts w:ascii="Times New Roman" w:eastAsia="Times New Roman" w:hAnsi="Times New Roman" w:cs="Times New Roman"/>
          <w:b/>
          <w:i/>
          <w:noProof/>
          <w:lang w:val="en-US" w:eastAsia="en-NZ"/>
        </w:rPr>
        <w:t>inflation bias</w:t>
      </w:r>
      <w:r w:rsidR="00A645D5">
        <w:rPr>
          <w:rFonts w:ascii="Times New Roman" w:eastAsia="Times New Roman" w:hAnsi="Times New Roman" w:cs="Times New Roman"/>
          <w:b/>
          <w:i/>
          <w:noProof/>
          <w:lang w:val="en-US" w:eastAsia="en-NZ"/>
        </w:rPr>
        <w:t>–</w:t>
      </w:r>
      <w:r w:rsidR="00F514CC" w:rsidRPr="002540C4">
        <w:rPr>
          <w:rFonts w:ascii="Times New Roman" w:eastAsia="Times New Roman" w:hAnsi="Times New Roman" w:cs="Times New Roman"/>
          <w:b/>
          <w:i/>
          <w:noProof/>
          <w:lang w:val="en-US" w:eastAsia="en-NZ"/>
        </w:rPr>
        <w:t>growth nexus</w:t>
      </w:r>
      <w:r w:rsidR="00307296" w:rsidRPr="002540C4">
        <w:rPr>
          <w:rFonts w:ascii="Times New Roman" w:eastAsia="Times New Roman" w:hAnsi="Times New Roman" w:cs="Times New Roman"/>
          <w:b/>
          <w:i/>
          <w:noProof/>
          <w:lang w:val="en-US" w:eastAsia="en-NZ"/>
        </w:rPr>
        <w:t xml:space="preserve"> models</w:t>
      </w:r>
      <w:r w:rsidRPr="002540C4">
        <w:rPr>
          <w:rFonts w:ascii="Times New Roman" w:eastAsia="Times New Roman" w:hAnsi="Times New Roman" w:cs="Times New Roman"/>
          <w:b/>
          <w:i/>
          <w:noProof/>
          <w:lang w:val="en-US" w:eastAsia="en-NZ"/>
        </w:rPr>
        <w:t xml:space="preserve"> (1973</w:t>
      </w:r>
      <w:r w:rsidR="00A645D5">
        <w:rPr>
          <w:rFonts w:ascii="Times New Roman" w:eastAsia="Times New Roman" w:hAnsi="Times New Roman" w:cs="Times New Roman"/>
          <w:b/>
          <w:i/>
          <w:noProof/>
          <w:lang w:val="en-US" w:eastAsia="en-NZ"/>
        </w:rPr>
        <w:t>–</w:t>
      </w:r>
      <w:r w:rsidRPr="002540C4">
        <w:rPr>
          <w:rFonts w:ascii="Times New Roman" w:eastAsia="Times New Roman" w:hAnsi="Times New Roman" w:cs="Times New Roman"/>
          <w:b/>
          <w:i/>
          <w:noProof/>
          <w:lang w:val="en-US" w:eastAsia="en-NZ"/>
        </w:rPr>
        <w:t>2010)</w:t>
      </w:r>
    </w:p>
    <w:p w:rsidR="00A857B2" w:rsidRPr="00C30BFD" w:rsidRDefault="00A857B2" w:rsidP="00A857B2">
      <w:pPr>
        <w:spacing w:after="0" w:line="480" w:lineRule="auto"/>
        <w:jc w:val="center"/>
        <w:rPr>
          <w:rFonts w:ascii="Times New Roman" w:eastAsia="Times New Roman" w:hAnsi="Times New Roman" w:cs="Times New Roman"/>
          <w:b/>
          <w:bCs/>
          <w:noProof/>
          <w:sz w:val="24"/>
          <w:szCs w:val="24"/>
          <w:lang w:val="en-US" w:eastAsia="en-NZ"/>
        </w:rPr>
      </w:pPr>
      <w:r w:rsidRPr="00C30BFD">
        <w:rPr>
          <w:rFonts w:ascii="Times New Roman" w:eastAsia="Times New Roman" w:hAnsi="Times New Roman" w:cs="Times New Roman"/>
          <w:noProof/>
          <w:sz w:val="20"/>
          <w:szCs w:val="20"/>
          <w:lang w:val="en-US"/>
        </w:rPr>
        <w:drawing>
          <wp:inline distT="0" distB="0" distL="0" distR="0">
            <wp:extent cx="2095200" cy="1710000"/>
            <wp:effectExtent l="0" t="0" r="0" b="0"/>
            <wp:docPr id="2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95200" cy="1710000"/>
                    </a:xfrm>
                    <a:prstGeom prst="rect">
                      <a:avLst/>
                    </a:prstGeom>
                    <a:noFill/>
                    <a:ln>
                      <a:noFill/>
                    </a:ln>
                  </pic:spPr>
                </pic:pic>
              </a:graphicData>
            </a:graphic>
          </wp:inline>
        </w:drawing>
      </w:r>
      <w:r w:rsidRPr="00C30BFD">
        <w:rPr>
          <w:rFonts w:ascii="Times New Roman" w:eastAsia="Times New Roman" w:hAnsi="Times New Roman" w:cs="Times New Roman"/>
          <w:noProof/>
          <w:sz w:val="20"/>
          <w:szCs w:val="20"/>
          <w:lang w:val="en-US"/>
        </w:rPr>
        <w:drawing>
          <wp:inline distT="0" distB="0" distL="0" distR="0">
            <wp:extent cx="2102400" cy="1720800"/>
            <wp:effectExtent l="0" t="0" r="0" b="0"/>
            <wp:docPr id="29"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02400" cy="1720800"/>
                    </a:xfrm>
                    <a:prstGeom prst="rect">
                      <a:avLst/>
                    </a:prstGeom>
                    <a:noFill/>
                    <a:ln>
                      <a:noFill/>
                    </a:ln>
                  </pic:spPr>
                </pic:pic>
              </a:graphicData>
            </a:graphic>
          </wp:inline>
        </w:drawing>
      </w:r>
      <w:r w:rsidRPr="00C30BFD">
        <w:rPr>
          <w:rFonts w:ascii="Times New Roman" w:eastAsia="Times New Roman" w:hAnsi="Times New Roman" w:cs="Times New Roman"/>
          <w:noProof/>
          <w:sz w:val="20"/>
          <w:szCs w:val="20"/>
          <w:lang w:val="en-US"/>
        </w:rPr>
        <w:drawing>
          <wp:inline distT="0" distB="0" distL="0" distR="0">
            <wp:extent cx="2077200" cy="1717200"/>
            <wp:effectExtent l="0" t="0" r="0" b="0"/>
            <wp:docPr id="30"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77200" cy="1717200"/>
                    </a:xfrm>
                    <a:prstGeom prst="rect">
                      <a:avLst/>
                    </a:prstGeom>
                    <a:noFill/>
                    <a:ln>
                      <a:noFill/>
                    </a:ln>
                  </pic:spPr>
                </pic:pic>
              </a:graphicData>
            </a:graphic>
          </wp:inline>
        </w:drawing>
      </w:r>
      <w:r w:rsidRPr="00C30BFD">
        <w:rPr>
          <w:rFonts w:ascii="Times New Roman" w:eastAsia="Times New Roman" w:hAnsi="Times New Roman" w:cs="Times New Roman"/>
          <w:noProof/>
          <w:sz w:val="20"/>
          <w:szCs w:val="20"/>
          <w:lang w:val="en-US"/>
        </w:rPr>
        <w:drawing>
          <wp:inline distT="0" distB="0" distL="0" distR="0">
            <wp:extent cx="2008800" cy="1713600"/>
            <wp:effectExtent l="0" t="0" r="0" b="0"/>
            <wp:docPr id="31" name="Pictur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preferRelativeResize="0">
                      <a:picLocks noChangeAspect="1" noChangeArrowheads="1"/>
                    </pic:cNvPicPr>
                  </pic:nvPicPr>
                  <pic:blipFill>
                    <a:blip r:embed="rId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08800" cy="1713600"/>
                    </a:xfrm>
                    <a:prstGeom prst="rect">
                      <a:avLst/>
                    </a:prstGeom>
                    <a:noFill/>
                    <a:ln>
                      <a:noFill/>
                    </a:ln>
                  </pic:spPr>
                </pic:pic>
              </a:graphicData>
            </a:graphic>
          </wp:inline>
        </w:drawing>
      </w:r>
      <w:r w:rsidRPr="00C30BFD">
        <w:rPr>
          <w:rFonts w:ascii="Times New Roman" w:eastAsia="Times New Roman" w:hAnsi="Times New Roman" w:cs="Times New Roman"/>
          <w:noProof/>
          <w:sz w:val="20"/>
          <w:szCs w:val="20"/>
          <w:lang w:val="en-US"/>
        </w:rPr>
        <w:drawing>
          <wp:inline distT="0" distB="0" distL="0" distR="0">
            <wp:extent cx="2181600" cy="1728000"/>
            <wp:effectExtent l="0" t="0" r="0" b="0"/>
            <wp:docPr id="32" name="Pictur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preferRelativeResize="0">
                      <a:picLocks noChangeAspect="1" noChangeArrowheads="1"/>
                    </pic:cNvPicPr>
                  </pic:nvPicPr>
                  <pic:blipFill>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81600" cy="1728000"/>
                    </a:xfrm>
                    <a:prstGeom prst="rect">
                      <a:avLst/>
                    </a:prstGeom>
                    <a:noFill/>
                    <a:ln>
                      <a:noFill/>
                    </a:ln>
                  </pic:spPr>
                </pic:pic>
              </a:graphicData>
            </a:graphic>
          </wp:inline>
        </w:drawing>
      </w:r>
      <w:r w:rsidRPr="00C30BFD">
        <w:rPr>
          <w:rFonts w:ascii="Times New Roman" w:eastAsia="Times New Roman" w:hAnsi="Times New Roman" w:cs="Times New Roman"/>
          <w:noProof/>
          <w:sz w:val="20"/>
          <w:szCs w:val="20"/>
          <w:lang w:val="en-US"/>
        </w:rPr>
        <w:drawing>
          <wp:inline distT="0" distB="0" distL="0" distR="0">
            <wp:extent cx="2113200" cy="1702800"/>
            <wp:effectExtent l="0" t="0" r="0" b="0"/>
            <wp:docPr id="33" name="Pictur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preferRelativeResize="0">
                      <a:picLocks noChangeAspect="1" noChangeArrowheads="1"/>
                    </pic:cNvPicPr>
                  </pic:nvPicPr>
                  <pic:blipFill>
                    <a:blip r:embed="rId2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13200" cy="1702800"/>
                    </a:xfrm>
                    <a:prstGeom prst="rect">
                      <a:avLst/>
                    </a:prstGeom>
                    <a:noFill/>
                    <a:ln>
                      <a:noFill/>
                    </a:ln>
                  </pic:spPr>
                </pic:pic>
              </a:graphicData>
            </a:graphic>
          </wp:inline>
        </w:drawing>
      </w:r>
      <w:r w:rsidRPr="00C30BFD">
        <w:rPr>
          <w:rFonts w:ascii="Times New Roman" w:eastAsia="Times New Roman" w:hAnsi="Times New Roman" w:cs="Times New Roman"/>
          <w:noProof/>
          <w:sz w:val="20"/>
          <w:szCs w:val="20"/>
          <w:lang w:val="en-US"/>
        </w:rPr>
        <w:drawing>
          <wp:inline distT="0" distB="0" distL="0" distR="0">
            <wp:extent cx="2066400" cy="1713600"/>
            <wp:effectExtent l="0" t="0" r="0" b="0"/>
            <wp:docPr id="34" name="Picture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preferRelativeResize="0">
                      <a:picLocks noChangeAspect="1" noChangeArrowheads="1"/>
                    </pic:cNvPicPr>
                  </pic:nvPicPr>
                  <pic:blipFill>
                    <a:blip r:embed="rId2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66400" cy="1713600"/>
                    </a:xfrm>
                    <a:prstGeom prst="rect">
                      <a:avLst/>
                    </a:prstGeom>
                    <a:noFill/>
                    <a:ln>
                      <a:noFill/>
                    </a:ln>
                  </pic:spPr>
                </pic:pic>
              </a:graphicData>
            </a:graphic>
          </wp:inline>
        </w:drawing>
      </w:r>
      <w:r w:rsidRPr="00C30BFD">
        <w:rPr>
          <w:rFonts w:ascii="Times New Roman" w:eastAsia="Times New Roman" w:hAnsi="Times New Roman" w:cs="Times New Roman"/>
          <w:noProof/>
          <w:sz w:val="20"/>
          <w:szCs w:val="20"/>
          <w:lang w:val="en-US"/>
        </w:rPr>
        <w:drawing>
          <wp:inline distT="0" distB="0" distL="0" distR="0">
            <wp:extent cx="1915200" cy="1728000"/>
            <wp:effectExtent l="0" t="0" r="0" b="0"/>
            <wp:docPr id="35" name="Pictur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preferRelativeResize="0">
                      <a:picLocks noChangeAspect="1" noChangeArrowheads="1"/>
                    </pic:cNvPicPr>
                  </pic:nvPicPr>
                  <pic:blipFill>
                    <a:blip r:embed="rId3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15200" cy="1728000"/>
                    </a:xfrm>
                    <a:prstGeom prst="rect">
                      <a:avLst/>
                    </a:prstGeom>
                    <a:noFill/>
                    <a:ln>
                      <a:noFill/>
                    </a:ln>
                  </pic:spPr>
                </pic:pic>
              </a:graphicData>
            </a:graphic>
          </wp:inline>
        </w:drawing>
      </w:r>
    </w:p>
    <w:p w:rsidR="00A857B2" w:rsidRPr="00C30BFD" w:rsidRDefault="00A857B2" w:rsidP="00A857B2">
      <w:pPr>
        <w:jc w:val="both"/>
        <w:rPr>
          <w:lang w:val="en-US"/>
        </w:rPr>
      </w:pPr>
    </w:p>
    <w:sectPr w:rsidR="00A857B2" w:rsidRPr="00C30BFD" w:rsidSect="00A7469C">
      <w:pgSz w:w="16838" w:h="11906" w:orient="landscape"/>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0012" w:rsidRDefault="00B90012" w:rsidP="0025641F">
      <w:pPr>
        <w:spacing w:after="0" w:line="240" w:lineRule="auto"/>
      </w:pPr>
      <w:r>
        <w:separator/>
      </w:r>
    </w:p>
  </w:endnote>
  <w:endnote w:type="continuationSeparator" w:id="0">
    <w:p w:rsidR="00B90012" w:rsidRDefault="00B90012" w:rsidP="002564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3461403"/>
      <w:docPartObj>
        <w:docPartGallery w:val="Page Numbers (Bottom of Page)"/>
        <w:docPartUnique/>
      </w:docPartObj>
    </w:sdtPr>
    <w:sdtEndPr>
      <w:rPr>
        <w:noProof/>
      </w:rPr>
    </w:sdtEndPr>
    <w:sdtContent>
      <w:p w:rsidR="003A1052" w:rsidRDefault="00C328FF">
        <w:pPr>
          <w:pStyle w:val="Footer"/>
        </w:pPr>
        <w:fldSimple w:instr=" PAGE   \* MERGEFORMAT ">
          <w:r w:rsidR="00757062">
            <w:rPr>
              <w:noProof/>
            </w:rPr>
            <w:t>9</w:t>
          </w:r>
        </w:fldSimple>
      </w:p>
    </w:sdtContent>
  </w:sdt>
  <w:p w:rsidR="003A1052" w:rsidRDefault="003A105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0012" w:rsidRDefault="00B90012" w:rsidP="0025641F">
      <w:pPr>
        <w:spacing w:after="0" w:line="240" w:lineRule="auto"/>
      </w:pPr>
      <w:r>
        <w:separator/>
      </w:r>
    </w:p>
  </w:footnote>
  <w:footnote w:type="continuationSeparator" w:id="0">
    <w:p w:rsidR="00B90012" w:rsidRDefault="00B90012" w:rsidP="0025641F">
      <w:pPr>
        <w:spacing w:after="0" w:line="240" w:lineRule="auto"/>
      </w:pPr>
      <w:r>
        <w:continuationSeparator/>
      </w:r>
    </w:p>
  </w:footnote>
  <w:footnote w:id="1">
    <w:p w:rsidR="003A1052" w:rsidRDefault="003A1052" w:rsidP="00E74BC7">
      <w:pPr>
        <w:pStyle w:val="FootnoteText"/>
        <w:jc w:val="both"/>
      </w:pPr>
      <w:r>
        <w:rPr>
          <w:rStyle w:val="FootnoteReference"/>
        </w:rPr>
        <w:footnoteRef/>
      </w:r>
      <w:r>
        <w:t>This may predominantly be the case where the central banks</w:t>
      </w:r>
      <w:r w:rsidRPr="00452AB6">
        <w:t xml:space="preserve"> </w:t>
      </w:r>
      <w:r>
        <w:t xml:space="preserve">have </w:t>
      </w:r>
      <w:r w:rsidRPr="00452AB6">
        <w:t>made relatively less progress in</w:t>
      </w:r>
      <w:r>
        <w:t xml:space="preserve"> acknowledging and</w:t>
      </w:r>
      <w:r w:rsidRPr="00452AB6">
        <w:t xml:space="preserve"> ad</w:t>
      </w:r>
      <w:r>
        <w:t>o</w:t>
      </w:r>
      <w:r w:rsidRPr="00452AB6">
        <w:t>pting</w:t>
      </w:r>
      <w:r>
        <w:t xml:space="preserve"> price stability-consistent</w:t>
      </w:r>
      <w:r w:rsidRPr="00452AB6">
        <w:t xml:space="preserve"> monetary policy practices</w:t>
      </w:r>
      <w:r>
        <w:t>. For example, the average inflation rates in developing countries that did not adopt inflation targeting remained higher than those in countries that adopted it (</w:t>
      </w:r>
      <w:proofErr w:type="spellStart"/>
      <w:r w:rsidRPr="00BF6DCC">
        <w:t>Concalves</w:t>
      </w:r>
      <w:proofErr w:type="spellEnd"/>
      <w:r w:rsidRPr="00BF6DCC">
        <w:t xml:space="preserve"> and </w:t>
      </w:r>
      <w:proofErr w:type="spellStart"/>
      <w:r w:rsidRPr="00BF6DCC">
        <w:t>Salles</w:t>
      </w:r>
      <w:proofErr w:type="spellEnd"/>
      <w:r>
        <w:t xml:space="preserve">, 2008; Lin and Ye, 2009; Abo-zaid and </w:t>
      </w:r>
      <w:proofErr w:type="spellStart"/>
      <w:r w:rsidRPr="00BF6DCC">
        <w:t>Tuzemen</w:t>
      </w:r>
      <w:proofErr w:type="spellEnd"/>
      <w:r w:rsidRPr="00BF6DCC">
        <w:t>, 2012</w:t>
      </w:r>
      <w:r>
        <w:t>).</w:t>
      </w:r>
    </w:p>
  </w:footnote>
  <w:footnote w:id="2">
    <w:p w:rsidR="003A1052" w:rsidRDefault="003A1052" w:rsidP="00D75FB1">
      <w:pPr>
        <w:pStyle w:val="FootnoteText"/>
        <w:jc w:val="both"/>
      </w:pPr>
      <w:r>
        <w:rPr>
          <w:rStyle w:val="FootnoteReference"/>
        </w:rPr>
        <w:footnoteRef/>
      </w:r>
      <w:proofErr w:type="spellStart"/>
      <w:r w:rsidRPr="00CC6712">
        <w:t>Bec</w:t>
      </w:r>
      <w:proofErr w:type="spellEnd"/>
      <w:r w:rsidRPr="00CC6712">
        <w:t xml:space="preserve"> </w:t>
      </w:r>
      <w:r w:rsidRPr="003B5021">
        <w:rPr>
          <w:i/>
        </w:rPr>
        <w:t>et al.</w:t>
      </w:r>
      <w:r w:rsidRPr="00CC6712">
        <w:t xml:space="preserve"> (2</w:t>
      </w:r>
      <w:r>
        <w:t xml:space="preserve">002) noted that inflation bias </w:t>
      </w:r>
      <w:r w:rsidRPr="00CC6712">
        <w:t xml:space="preserve">arises </w:t>
      </w:r>
      <w:r>
        <w:t>from</w:t>
      </w:r>
      <w:r w:rsidRPr="00CC6712">
        <w:t xml:space="preserve"> two features of monetary policy behavior</w:t>
      </w:r>
      <w:r>
        <w:t>:</w:t>
      </w:r>
      <w:r w:rsidRPr="00CC6712">
        <w:t xml:space="preserve"> first, </w:t>
      </w:r>
      <w:r>
        <w:t xml:space="preserve">the </w:t>
      </w:r>
      <w:r w:rsidRPr="00CC6712">
        <w:t>twofold objectives of inflation and output</w:t>
      </w:r>
      <w:r>
        <w:t>;</w:t>
      </w:r>
      <w:r w:rsidRPr="00CC6712">
        <w:t xml:space="preserve"> second, targeting output beyond the potential level of the economy.</w:t>
      </w:r>
      <w:r w:rsidRPr="000807EF">
        <w:t xml:space="preserve">  </w:t>
      </w:r>
    </w:p>
  </w:footnote>
  <w:footnote w:id="3">
    <w:p w:rsidR="002802F3" w:rsidRPr="00687DAE" w:rsidRDefault="002802F3" w:rsidP="002802F3">
      <w:pPr>
        <w:pStyle w:val="FootnoteText"/>
        <w:jc w:val="both"/>
      </w:pPr>
      <w:r w:rsidRPr="002802F3">
        <w:rPr>
          <w:rStyle w:val="FootnoteReference"/>
        </w:rPr>
        <w:footnoteRef/>
      </w:r>
      <w:r w:rsidRPr="002802F3">
        <w:t>T</w:t>
      </w:r>
      <w:r w:rsidRPr="002802F3">
        <w:rPr>
          <w:color w:val="222222"/>
        </w:rPr>
        <w:t>his might not necessarily be true in case of advanced countries, nevertheless in case of developing countries like Pakistan, this assumption is realistic in the sense that a big chunk of the population (40%) is living below the poverty line and another (20%) is close to it, and they are therefore more vulnerable to high inflation rates. At-least this segment of the overall population tend to prefer low inflation given the fact that Pakistan is not a welfare state and that any possible short-term growth spurts that may accrue from high inflation may not be inclusive but instead would benefit a particular small segment in the society. Therefore in general our assumption is plausible.</w:t>
      </w:r>
    </w:p>
  </w:footnote>
  <w:footnote w:id="4">
    <w:p w:rsidR="002802F3" w:rsidRPr="004F7288" w:rsidRDefault="002802F3" w:rsidP="002802F3">
      <w:pPr>
        <w:pStyle w:val="FootnoteText"/>
        <w:jc w:val="both"/>
      </w:pPr>
      <w:r w:rsidRPr="00757062">
        <w:rPr>
          <w:rStyle w:val="FootnoteReference"/>
        </w:rPr>
        <w:footnoteRef/>
      </w:r>
      <w:r w:rsidRPr="00757062">
        <w:t>The number of values restricted to zero is 2, 4, 5 and 14 out of 50 for the four inflation bias indicators, respectively.</w:t>
      </w:r>
    </w:p>
  </w:footnote>
  <w:footnote w:id="5">
    <w:p w:rsidR="002802F3" w:rsidRPr="008A57CC" w:rsidRDefault="002802F3" w:rsidP="002802F3">
      <w:pPr>
        <w:pStyle w:val="FootnoteText"/>
        <w:jc w:val="both"/>
      </w:pPr>
      <w:r>
        <w:rPr>
          <w:rStyle w:val="FootnoteReference"/>
        </w:rPr>
        <w:footnoteRef/>
      </w:r>
      <w:r w:rsidRPr="008A57CC">
        <w:t>26% is the maximum inflation rate ever experienced in Pakistan. It should be noted that the inflation rates were rounded off to the nearest percentage point {1%, 2%, 3…26%} because assuming continuity is otherwise overwhelmingly challenging and has no direct relevance to policy.</w:t>
      </w:r>
    </w:p>
  </w:footnote>
  <w:footnote w:id="6">
    <w:p w:rsidR="002802F3" w:rsidRPr="008A57CC" w:rsidRDefault="002802F3" w:rsidP="002802F3">
      <w:pPr>
        <w:pStyle w:val="FootnoteText"/>
        <w:jc w:val="both"/>
      </w:pPr>
      <w:r w:rsidRPr="008A57CC">
        <w:rPr>
          <w:rStyle w:val="FootnoteReference"/>
        </w:rPr>
        <w:footnoteRef/>
      </w:r>
      <w:r w:rsidRPr="008A57CC">
        <w:t>We estimated cointegrating relationships as this is the most appropriate way to avoid spurious results (in time</w:t>
      </w:r>
      <w:r w:rsidRPr="008A57CC">
        <w:rPr>
          <w:rFonts w:eastAsiaTheme="minorEastAsia"/>
        </w:rPr>
        <w:t xml:space="preserve"> series data) through the </w:t>
      </w:r>
      <w:r w:rsidRPr="008A57CC">
        <w:rPr>
          <w:rFonts w:eastAsiaTheme="minorEastAsia"/>
          <w:i/>
        </w:rPr>
        <w:t>ARDL</w:t>
      </w:r>
      <w:r w:rsidRPr="008A57CC">
        <w:rPr>
          <w:rFonts w:eastAsiaTheme="minorEastAsia"/>
        </w:rPr>
        <w:t xml:space="preserve"> bounds testing and estimation strategy of Pesaran </w:t>
      </w:r>
      <w:r w:rsidRPr="008A57CC">
        <w:rPr>
          <w:rFonts w:eastAsiaTheme="minorEastAsia"/>
          <w:i/>
        </w:rPr>
        <w:t>et al.</w:t>
      </w:r>
      <w:r w:rsidRPr="008A57CC">
        <w:rPr>
          <w:rFonts w:eastAsiaTheme="minorEastAsia"/>
        </w:rPr>
        <w:t xml:space="preserve"> (2001) while using the asymptotic critical bound values of Pesaran and Pesaran (2009) and </w:t>
      </w:r>
      <w:proofErr w:type="spellStart"/>
      <w:r w:rsidRPr="008A57CC">
        <w:rPr>
          <w:rFonts w:eastAsiaTheme="minorEastAsia"/>
        </w:rPr>
        <w:t>Narayan</w:t>
      </w:r>
      <w:proofErr w:type="spellEnd"/>
      <w:r w:rsidRPr="008A57CC">
        <w:rPr>
          <w:rFonts w:eastAsiaTheme="minorEastAsia"/>
        </w:rPr>
        <w:t xml:space="preserve"> (2005). This testing and estimation approach is preferred over conventional cointegration approaches as it is suitable for regressors integrated of order </w:t>
      </w:r>
      <w:proofErr w:type="gramStart"/>
      <w:r w:rsidRPr="008A57CC">
        <w:rPr>
          <w:rFonts w:eastAsiaTheme="minorEastAsia"/>
        </w:rPr>
        <w:t>I(</w:t>
      </w:r>
      <w:proofErr w:type="gramEnd"/>
      <w:r w:rsidRPr="008A57CC">
        <w:rPr>
          <w:rFonts w:eastAsiaTheme="minorEastAsia"/>
        </w:rPr>
        <w:t xml:space="preserve">0), I(1) or both. The estimators of </w:t>
      </w:r>
      <w:r w:rsidRPr="008A57CC">
        <w:rPr>
          <w:rFonts w:eastAsiaTheme="minorEastAsia"/>
          <w:i/>
        </w:rPr>
        <w:t>ARDL</w:t>
      </w:r>
      <w:r w:rsidRPr="008A57CC">
        <w:rPr>
          <w:rFonts w:eastAsiaTheme="minorEastAsia"/>
        </w:rPr>
        <w:t xml:space="preserve"> are </w:t>
      </w:r>
      <w:proofErr w:type="spellStart"/>
      <w:r w:rsidRPr="008A57CC">
        <w:rPr>
          <w:rFonts w:eastAsiaTheme="minorEastAsia"/>
        </w:rPr>
        <w:t>superconsistent</w:t>
      </w:r>
      <w:proofErr w:type="spellEnd"/>
      <w:r w:rsidRPr="008A57CC">
        <w:rPr>
          <w:rFonts w:eastAsiaTheme="minorEastAsia"/>
        </w:rPr>
        <w:t xml:space="preserve"> for long-run coefficients and perform well in small samples without losing long-run information. </w:t>
      </w:r>
      <w:r w:rsidRPr="008A57CC">
        <w:rPr>
          <w:rFonts w:eastAsiaTheme="minorEastAsia"/>
          <w:i/>
        </w:rPr>
        <w:t>ARDL</w:t>
      </w:r>
      <w:r w:rsidRPr="008A57CC">
        <w:rPr>
          <w:rFonts w:eastAsiaTheme="minorEastAsia"/>
        </w:rPr>
        <w:t xml:space="preserve"> uses a two-step strategy, which works well even in the presence of endogenous regressors, irrespective of the order of integration of the explanatory variables (Pesaran and Pesaran, 1997; Pesaran and Shin, 1999). In the first step, the existence of a cointegrating relationship is established through an </w:t>
      </w:r>
      <w:r w:rsidRPr="008A57CC">
        <w:rPr>
          <w:rFonts w:eastAsiaTheme="minorEastAsia"/>
          <w:i/>
        </w:rPr>
        <w:t>F</w:t>
      </w:r>
      <w:r w:rsidRPr="008A57CC">
        <w:rPr>
          <w:rFonts w:eastAsiaTheme="minorEastAsia"/>
        </w:rPr>
        <w:t xml:space="preserve">-test. Since the asymptotic distribution of this </w:t>
      </w:r>
      <w:r w:rsidRPr="008A57CC">
        <w:rPr>
          <w:rFonts w:eastAsiaTheme="minorEastAsia"/>
          <w:i/>
        </w:rPr>
        <w:t>F</w:t>
      </w:r>
      <w:r w:rsidRPr="008A57CC">
        <w:rPr>
          <w:rFonts w:eastAsiaTheme="minorEastAsia"/>
        </w:rPr>
        <w:t xml:space="preserve">-test is non-standard, Pesaran </w:t>
      </w:r>
      <w:r w:rsidRPr="008A57CC">
        <w:rPr>
          <w:rFonts w:eastAsiaTheme="minorEastAsia"/>
          <w:i/>
        </w:rPr>
        <w:t>et al.</w:t>
      </w:r>
      <w:r w:rsidRPr="008A57CC">
        <w:rPr>
          <w:rFonts w:eastAsiaTheme="minorEastAsia"/>
        </w:rPr>
        <w:t xml:space="preserve"> (2001) computed and tabulated its critical values for different orders of integration for the number of regressors with and without an intercept. If cointegration is established in the first step, in the second step, the long- </w:t>
      </w:r>
      <w:r w:rsidRPr="008A57CC">
        <w:t>and short-run coefficients are obtained.</w:t>
      </w:r>
    </w:p>
  </w:footnote>
  <w:footnote w:id="7">
    <w:p w:rsidR="003A1052" w:rsidRDefault="003A1052" w:rsidP="00082755">
      <w:pPr>
        <w:pStyle w:val="FootnoteText"/>
        <w:jc w:val="both"/>
      </w:pPr>
      <w:r>
        <w:rPr>
          <w:rStyle w:val="FootnoteReference"/>
        </w:rPr>
        <w:footnoteRef/>
      </w:r>
      <w:r>
        <w:t xml:space="preserve"> Although data for few more years is available, we use  2010 as cutoff  because of the structural policy shift as the central bank of  Pakistan went to an interest rate corridor system from targeting monetary aggregates in order to stabilize interest rates and hence inflation </w:t>
      </w:r>
      <w:r w:rsidRPr="00415E33">
        <w:t>(Hanif, 2014).</w:t>
      </w:r>
    </w:p>
  </w:footnote>
  <w:footnote w:id="8">
    <w:p w:rsidR="003A1052" w:rsidRPr="00AC4412" w:rsidRDefault="003A1052" w:rsidP="008C5594">
      <w:pPr>
        <w:pStyle w:val="FootnoteText"/>
        <w:jc w:val="both"/>
      </w:pPr>
      <w:r>
        <w:rPr>
          <w:rStyle w:val="FootnoteReference"/>
        </w:rPr>
        <w:footnoteRef/>
      </w:r>
      <w:r w:rsidRPr="006F070A">
        <w:t>The</w:t>
      </w:r>
      <w:r>
        <w:t xml:space="preserve"> cumulative sum of squares of the residuals</w:t>
      </w:r>
      <w:r w:rsidRPr="006F070A">
        <w:t xml:space="preserve"> </w:t>
      </w:r>
      <w:r>
        <w:t>(</w:t>
      </w:r>
      <m:oMath>
        <m:r>
          <m:rPr>
            <m:sty m:val="p"/>
          </m:rPr>
          <w:rPr>
            <w:rFonts w:ascii="Cambria Math" w:hAnsi="Cambria Math"/>
          </w:rPr>
          <m:t>CUSUM</m:t>
        </m:r>
        <m:r>
          <w:rPr>
            <w:rFonts w:ascii="Cambria Math" w:hAnsi="Cambria Math"/>
          </w:rPr>
          <m:t>)</m:t>
        </m:r>
      </m:oMath>
      <w:r w:rsidRPr="006F070A">
        <w:t xml:space="preserve"> and</w:t>
      </w:r>
      <w:r>
        <w:t xml:space="preserve"> the cumulative sum of squares of the recursive residuals</w:t>
      </w:r>
      <w:r w:rsidRPr="006F070A">
        <w:t xml:space="preserve"> </w:t>
      </w:r>
      <w:r>
        <w:t>(</w:t>
      </w:r>
      <m:oMath>
        <m:r>
          <m:rPr>
            <m:sty m:val="p"/>
          </m:rPr>
          <w:rPr>
            <w:rFonts w:ascii="Cambria Math" w:hAnsi="Cambria Math"/>
          </w:rPr>
          <m:t>CUSUMQ</m:t>
        </m:r>
        <m:r>
          <w:rPr>
            <w:rFonts w:ascii="Cambria Math" w:hAnsi="Cambria Math"/>
          </w:rPr>
          <m:t>)</m:t>
        </m:r>
      </m:oMath>
      <w:r w:rsidRPr="006F070A">
        <w:t xml:space="preserve"> suggest that the long-run estimates are derived from stable regression functions (Appendi</w:t>
      </w:r>
      <w:r>
        <w:t>ces</w:t>
      </w:r>
      <w:r w:rsidRPr="006F070A">
        <w:t xml:space="preserve"> 1</w:t>
      </w:r>
      <w:r>
        <w:t>–</w:t>
      </w:r>
      <w:r w:rsidRPr="006F070A">
        <w:t>2)</w:t>
      </w:r>
      <w:r>
        <w:t>,</w:t>
      </w:r>
      <w:r w:rsidRPr="006F070A">
        <w:t xml:space="preserve"> implying that the regression coefficients do not exhibit systematic changes and sudden departures </w:t>
      </w:r>
      <w:r>
        <w:t xml:space="preserve">from </w:t>
      </w:r>
      <w:r w:rsidRPr="006F070A">
        <w:t>constancy.</w:t>
      </w:r>
    </w:p>
  </w:footnote>
  <w:footnote w:id="9">
    <w:p w:rsidR="003A1052" w:rsidRPr="0053047C" w:rsidRDefault="003A1052" w:rsidP="008C5594">
      <w:pPr>
        <w:pStyle w:val="FootnoteText"/>
        <w:jc w:val="both"/>
      </w:pPr>
      <w:r w:rsidRPr="001B4DB2">
        <w:rPr>
          <w:rStyle w:val="FootnoteReference"/>
          <w:sz w:val="16"/>
          <w:szCs w:val="16"/>
        </w:rPr>
        <w:footnoteRef/>
      </w:r>
      <w:r w:rsidRPr="0053047C">
        <w:t xml:space="preserve">In order to ascertain the robustness of the baseline growth model, a check was conducted </w:t>
      </w:r>
      <w:r>
        <w:t>by</w:t>
      </w:r>
      <w:r w:rsidRPr="0053047C">
        <w:t xml:space="preserve"> regressin</w:t>
      </w:r>
      <w:r>
        <w:t>g</w:t>
      </w:r>
      <w:r w:rsidRPr="0053047C">
        <w:t xml:space="preserve"> the subsample period from 1973</w:t>
      </w:r>
      <w:r>
        <w:t xml:space="preserve"> to </w:t>
      </w:r>
      <w:r w:rsidRPr="0053047C">
        <w:t xml:space="preserve">2010. Since the overall sample (50 observations) </w:t>
      </w:r>
      <w:r>
        <w:t>was</w:t>
      </w:r>
      <w:r w:rsidRPr="0053047C">
        <w:t xml:space="preserve"> not large </w:t>
      </w:r>
      <w:r>
        <w:t xml:space="preserve">enough </w:t>
      </w:r>
      <w:r w:rsidRPr="0053047C">
        <w:t>to split into two equal parts, only the activist monetary policy period from 1971</w:t>
      </w:r>
      <w:r>
        <w:t xml:space="preserve"> to </w:t>
      </w:r>
      <w:r w:rsidRPr="0053047C">
        <w:t xml:space="preserve">2010 was considered. In this period, the average inflation, M2 and real growth rates </w:t>
      </w:r>
      <w:r>
        <w:t>were</w:t>
      </w:r>
      <w:r w:rsidRPr="0053047C">
        <w:t xml:space="preserve"> 9.39%, 15.45% and 4.9% compared to 3.51%, 11.33% and 7.24% in 1961</w:t>
      </w:r>
      <w:r>
        <w:t>–</w:t>
      </w:r>
      <w:r w:rsidRPr="0053047C">
        <w:t xml:space="preserve">1970, respectively, which clearly indicates monetary activism.  The initial two years </w:t>
      </w:r>
      <w:r>
        <w:t>(</w:t>
      </w:r>
      <w:r w:rsidRPr="0053047C">
        <w:t>1971 and 1972</w:t>
      </w:r>
      <w:r>
        <w:t>)</w:t>
      </w:r>
      <w:r w:rsidRPr="0053047C">
        <w:t xml:space="preserve"> were dropped from </w:t>
      </w:r>
      <w:r>
        <w:t xml:space="preserve">the </w:t>
      </w:r>
      <w:r w:rsidRPr="0053047C">
        <w:t>estimation to eliminate the potential effects of Pakistan’s war with India in 1971. This war badly affected the real growth rates in Pakistan as</w:t>
      </w:r>
      <w:r>
        <w:t>,</w:t>
      </w:r>
      <w:r w:rsidRPr="0053047C">
        <w:t xml:space="preserve"> on </w:t>
      </w:r>
      <w:proofErr w:type="gramStart"/>
      <w:r w:rsidRPr="0053047C">
        <w:t>average</w:t>
      </w:r>
      <w:r>
        <w:t>,</w:t>
      </w:r>
      <w:proofErr w:type="gramEnd"/>
      <w:r w:rsidRPr="0053047C">
        <w:t xml:space="preserve"> a growth rate of 0.64% was witnessed for 1971 and 1972. The computed </w:t>
      </w:r>
      <w:r w:rsidRPr="008C04C1">
        <w:rPr>
          <w:i/>
        </w:rPr>
        <w:t>F</w:t>
      </w:r>
      <w:r w:rsidRPr="0053047C">
        <w:t>-</w:t>
      </w:r>
      <w:r>
        <w:t>s</w:t>
      </w:r>
      <w:r w:rsidRPr="0053047C">
        <w:t xml:space="preserve">tatistic for the short sample is 8.26, </w:t>
      </w:r>
      <w:r>
        <w:t xml:space="preserve">which is </w:t>
      </w:r>
      <w:r w:rsidRPr="0053047C">
        <w:t xml:space="preserve">much greater than the asymptotic upper critical value bound (5.06) at </w:t>
      </w:r>
      <w:r>
        <w:t xml:space="preserve">the </w:t>
      </w:r>
      <w:r w:rsidRPr="0053047C">
        <w:t xml:space="preserve">1% level, which confirms the existence of </w:t>
      </w:r>
      <w:r>
        <w:t>a</w:t>
      </w:r>
      <w:r w:rsidRPr="0053047C">
        <w:t xml:space="preserve"> long-term cointegrating relationship.</w:t>
      </w:r>
      <w:r>
        <w:t xml:space="preserve"> These results are not reported to save space but may be obtained from the authors upon request. </w:t>
      </w:r>
      <w:r w:rsidRPr="00B46BB2">
        <w:t>Further</w:t>
      </w:r>
      <w:r>
        <w:t>more</w:t>
      </w:r>
      <w:r w:rsidRPr="00B46BB2">
        <w:t>, consistent with the approach of Levine and Renelt (1992)</w:t>
      </w:r>
      <w:r>
        <w:t>,</w:t>
      </w:r>
      <w:r w:rsidRPr="00B46BB2">
        <w:t xml:space="preserve"> our specified model is robust in the sense that relatively fragile variables have been dropped and only the variables</w:t>
      </w:r>
      <w:r>
        <w:t xml:space="preserve"> that </w:t>
      </w:r>
      <w:r w:rsidRPr="00B46BB2">
        <w:t xml:space="preserve">could not be excluded on the basis of </w:t>
      </w:r>
      <w:r>
        <w:t xml:space="preserve">the </w:t>
      </w:r>
      <w:r w:rsidRPr="00B46BB2">
        <w:t>variable deletion test</w:t>
      </w:r>
      <w:r w:rsidRPr="00993860">
        <w:t xml:space="preserve"> </w:t>
      </w:r>
      <w:r w:rsidRPr="00B46BB2">
        <w:t>have been retained in the model</w:t>
      </w:r>
      <w:r>
        <w:t xml:space="preserve">. </w:t>
      </w:r>
      <w:r w:rsidRPr="00B46BB2">
        <w:t>It is</w:t>
      </w:r>
      <w:r>
        <w:t xml:space="preserve"> also</w:t>
      </w:r>
      <w:r w:rsidRPr="00B46BB2">
        <w:t xml:space="preserve"> important to mention that the results of the model are not robust to alternative specifications, which would be too ambitious to expect because numerous variables may not necessarily be cointegrated</w:t>
      </w:r>
      <w:r>
        <w:t>,</w:t>
      </w:r>
      <w:r w:rsidRPr="00B46BB2">
        <w:t xml:space="preserve"> and may interact both with the dependent and independent variables to produce different results </w:t>
      </w:r>
      <w:r>
        <w:t>from</w:t>
      </w:r>
      <w:r w:rsidRPr="00B46BB2">
        <w:t xml:space="preserve"> our model.</w:t>
      </w:r>
      <w:r w:rsidRPr="0053047C">
        <w:t xml:space="preserve"> </w:t>
      </w:r>
    </w:p>
  </w:footnote>
  <w:footnote w:id="10">
    <w:p w:rsidR="003A1052" w:rsidRDefault="003A1052" w:rsidP="00961E60">
      <w:pPr>
        <w:pStyle w:val="FootnoteText"/>
        <w:jc w:val="both"/>
      </w:pPr>
      <w:r>
        <w:rPr>
          <w:rStyle w:val="FootnoteReference"/>
        </w:rPr>
        <w:footnoteRef/>
      </w:r>
      <w:r>
        <w:t>As we would see in the next subsection, this problem of fit of the model goes away, when the well know golden period of the 1960s of Pakistan economy is excluded where average inflation was low and average growth was high.</w:t>
      </w:r>
    </w:p>
  </w:footnote>
  <w:footnote w:id="11">
    <w:p w:rsidR="003A1052" w:rsidRDefault="003A1052" w:rsidP="00767BD8">
      <w:pPr>
        <w:pStyle w:val="FootnoteText"/>
        <w:jc w:val="both"/>
      </w:pPr>
      <w:r>
        <w:rPr>
          <w:rStyle w:val="FootnoteReference"/>
        </w:rPr>
        <w:footnoteRef/>
      </w:r>
      <w:r>
        <w:t>Since the results of our study have considerable implications for conducting monetary policy in a developing country context, further country specific-research by other developing countries with similar discretionary monetary policy practices may be instrumental in streamlining the priorities of their central banks in terms of inflation and growth objectives.</w:t>
      </w:r>
    </w:p>
  </w:footnote>
  <w:footnote w:id="12">
    <w:p w:rsidR="003A1052" w:rsidRDefault="003A1052" w:rsidP="0074581F">
      <w:pPr>
        <w:pStyle w:val="FootnoteText"/>
        <w:jc w:val="both"/>
      </w:pPr>
      <w:r>
        <w:rPr>
          <w:rStyle w:val="FootnoteReference"/>
        </w:rPr>
        <w:footnoteRef/>
      </w:r>
      <w:r>
        <w:t xml:space="preserve">For the monetary policy practice of keeping inflation close to or below the 2% level, the </w:t>
      </w:r>
      <w:r w:rsidRPr="003B5021">
        <w:t>FOMC’s</w:t>
      </w:r>
      <w:r w:rsidRPr="00A132C7">
        <w:t xml:space="preserve"> and </w:t>
      </w:r>
      <w:r w:rsidRPr="003B5021">
        <w:t>ECB’s</w:t>
      </w:r>
      <w:r w:rsidRPr="0074581F">
        <w:t xml:space="preserve"> definitions may be </w:t>
      </w:r>
      <w:r>
        <w:t>found</w:t>
      </w:r>
      <w:r w:rsidRPr="0074581F">
        <w:t xml:space="preserve"> on their official websites.</w:t>
      </w:r>
    </w:p>
  </w:footnote>
  <w:footnote w:id="13">
    <w:p w:rsidR="003A1052" w:rsidRPr="00FE5E05" w:rsidRDefault="003A1052" w:rsidP="0092521D">
      <w:pPr>
        <w:pStyle w:val="FootnoteText"/>
        <w:jc w:val="both"/>
        <w:rPr>
          <w:lang w:val="en-NZ"/>
        </w:rPr>
      </w:pPr>
      <w:r>
        <w:rPr>
          <w:rStyle w:val="FootnoteReference"/>
        </w:rPr>
        <w:footnoteRef/>
      </w:r>
      <w:r>
        <w:rPr>
          <w:lang w:val="en-NZ"/>
        </w:rPr>
        <w:t>The average is obtained for the 1961–2010 period after excluding the observed inflation rates that are equal to or below the 2% level. There could be supply side factors that may have contributed to part of the high average inflation bias, thus exaggerating the bias part; however, disentangling their impact from the overall bias is beyond the scope of this study.</w:t>
      </w:r>
    </w:p>
  </w:footnote>
  <w:footnote w:id="14">
    <w:p w:rsidR="003A1052" w:rsidRDefault="003A1052" w:rsidP="00A857B2">
      <w:pPr>
        <w:pStyle w:val="FootnoteText"/>
        <w:jc w:val="both"/>
      </w:pPr>
      <w:r>
        <w:rPr>
          <w:rStyle w:val="FootnoteReference"/>
        </w:rPr>
        <w:footnoteRef/>
      </w:r>
      <w:r>
        <w:t xml:space="preserve"> For</w:t>
      </w:r>
      <w:r w:rsidRPr="005C7133">
        <w:t xml:space="preserve"> a robustness check to ascertain the long-term inverse relationship between inflation bias and real growth in a conventional way</w:t>
      </w:r>
      <w:r>
        <w:t>,</w:t>
      </w:r>
      <w:r w:rsidRPr="005C7133">
        <w:t xml:space="preserve"> </w:t>
      </w:r>
      <w:proofErr w:type="gramStart"/>
      <w:r w:rsidRPr="005C7133">
        <w:t>bifurcat</w:t>
      </w:r>
      <w:r>
        <w:t>ing</w:t>
      </w:r>
      <w:proofErr w:type="gramEnd"/>
      <w:r w:rsidRPr="005C7133">
        <w:t xml:space="preserve"> the sample seem</w:t>
      </w:r>
      <w:r>
        <w:t>ed</w:t>
      </w:r>
      <w:r w:rsidRPr="005C7133">
        <w:t xml:space="preserve"> inappropriate because the observations in </w:t>
      </w:r>
      <w:r>
        <w:t xml:space="preserve">the </w:t>
      </w:r>
      <w:r w:rsidRPr="005C7133">
        <w:t>two samples would be</w:t>
      </w:r>
      <w:r>
        <w:t xml:space="preserve"> too</w:t>
      </w:r>
      <w:r w:rsidRPr="005C7133">
        <w:t xml:space="preserve"> small to allow for dynamics and to obtain any reliable long-term coefficients.</w:t>
      </w:r>
    </w:p>
  </w:footnote>
  <w:footnote w:id="15">
    <w:p w:rsidR="003A1052" w:rsidRDefault="003A1052" w:rsidP="00A361E5">
      <w:pPr>
        <w:pStyle w:val="FootnoteText"/>
        <w:jc w:val="both"/>
      </w:pPr>
      <w:r>
        <w:rPr>
          <w:rStyle w:val="FootnoteReference"/>
        </w:rPr>
        <w:footnoteRef/>
      </w:r>
      <w:r>
        <w:t xml:space="preserve"> </w:t>
      </w:r>
      <w:r w:rsidRPr="00E854BA">
        <w:t>The joint test of zero restrictions on the coefficient of the dummy variable also support</w:t>
      </w:r>
      <w:r>
        <w:t>s the idea</w:t>
      </w:r>
      <w:r w:rsidRPr="00E854BA">
        <w:t xml:space="preserve"> that it should be dropped from all the models. For example, the </w:t>
      </w:r>
      <w:r w:rsidRPr="004501EB">
        <w:rPr>
          <w:i/>
        </w:rPr>
        <w:t>P</w:t>
      </w:r>
      <w:r w:rsidRPr="00E854BA">
        <w:t xml:space="preserve">-values of the LM test for the dummies in the models with </w:t>
      </w:r>
      <w:r w:rsidRPr="004501EB">
        <w:rPr>
          <w:i/>
        </w:rPr>
        <w:t>IB1</w:t>
      </w:r>
      <w:r w:rsidRPr="00E854BA">
        <w:t xml:space="preserve">, </w:t>
      </w:r>
      <w:r w:rsidRPr="004501EB">
        <w:rPr>
          <w:i/>
        </w:rPr>
        <w:t>IB2</w:t>
      </w:r>
      <w:r w:rsidRPr="00E854BA">
        <w:t xml:space="preserve">, </w:t>
      </w:r>
      <w:r w:rsidRPr="004501EB">
        <w:rPr>
          <w:i/>
        </w:rPr>
        <w:t>IB3</w:t>
      </w:r>
      <w:r w:rsidRPr="00E854BA">
        <w:t xml:space="preserve"> and </w:t>
      </w:r>
      <w:r w:rsidRPr="004501EB">
        <w:rPr>
          <w:i/>
        </w:rPr>
        <w:t>IB4</w:t>
      </w:r>
      <w:r w:rsidRPr="00E854BA">
        <w:t xml:space="preserve"> are 0.624, 0.624, 0.621 and 0.805, respectively.</w:t>
      </w:r>
    </w:p>
  </w:footnote>
  <w:footnote w:id="16">
    <w:p w:rsidR="003A1052" w:rsidRPr="003C492D" w:rsidRDefault="003A1052" w:rsidP="00A361E5">
      <w:pPr>
        <w:pStyle w:val="FootnoteText"/>
        <w:jc w:val="both"/>
        <w:rPr>
          <w:sz w:val="24"/>
          <w:szCs w:val="24"/>
        </w:rPr>
      </w:pPr>
      <w:r w:rsidRPr="00A361E5">
        <w:rPr>
          <w:rStyle w:val="FootnoteReference"/>
        </w:rPr>
        <w:footnoteRef/>
      </w:r>
      <w:r w:rsidRPr="00A361E5">
        <w:rPr>
          <w:rStyle w:val="FootnoteReference"/>
        </w:rPr>
        <w:t xml:space="preserve"> </w:t>
      </w:r>
      <w:r w:rsidRPr="00623927">
        <w:t xml:space="preserve">To test for </w:t>
      </w:r>
      <w:r>
        <w:t xml:space="preserve">the </w:t>
      </w:r>
      <w:r w:rsidRPr="00623927">
        <w:t xml:space="preserve">existence of cointegration in the </w:t>
      </w:r>
      <w:proofErr w:type="spellStart"/>
      <w:r w:rsidRPr="00623927">
        <w:t>subperiod</w:t>
      </w:r>
      <w:proofErr w:type="spellEnd"/>
      <w:r w:rsidRPr="00623927">
        <w:t>, the null and alternative hypothes</w:t>
      </w:r>
      <w:r>
        <w:t>e</w:t>
      </w:r>
      <w:r w:rsidRPr="00623927">
        <w:t xml:space="preserve">s </w:t>
      </w:r>
      <w:r>
        <w:t xml:space="preserve">were </w:t>
      </w:r>
      <w:r w:rsidRPr="00623927">
        <w:t>formulated</w:t>
      </w:r>
      <w:r>
        <w:t xml:space="preserve"> in the same fashion as those for the full sample.</w:t>
      </w:r>
      <w:r w:rsidRPr="00623927">
        <w:t xml:space="preserve"> </w:t>
      </w:r>
      <w:r>
        <w:t xml:space="preserve">The </w:t>
      </w:r>
      <w:r w:rsidRPr="003B5021">
        <w:t>SBC</w:t>
      </w:r>
      <w:r w:rsidRPr="00623927">
        <w:t xml:space="preserve"> model selection criterion was used to select optimal lags while imposing a maximum lag of 3 years. The computed </w:t>
      </w:r>
      <w:r w:rsidRPr="004501EB">
        <w:rPr>
          <w:i/>
        </w:rPr>
        <w:t>F</w:t>
      </w:r>
      <w:r w:rsidRPr="00623927">
        <w:t>-statistics for the four regressions containing</w:t>
      </w:r>
      <w:r>
        <w:t xml:space="preserve"> </w:t>
      </w:r>
      <w:r w:rsidRPr="004501EB">
        <w:rPr>
          <w:i/>
        </w:rPr>
        <w:t>IB1</w:t>
      </w:r>
      <w:r w:rsidRPr="00623927">
        <w:t xml:space="preserve">, </w:t>
      </w:r>
      <w:r w:rsidRPr="004501EB">
        <w:rPr>
          <w:i/>
        </w:rPr>
        <w:t>IB2</w:t>
      </w:r>
      <w:r w:rsidRPr="00623927">
        <w:t xml:space="preserve">, </w:t>
      </w:r>
      <w:r w:rsidRPr="004501EB">
        <w:rPr>
          <w:i/>
        </w:rPr>
        <w:t>IB3</w:t>
      </w:r>
      <w:r w:rsidRPr="00623927">
        <w:t xml:space="preserve"> and </w:t>
      </w:r>
      <w:r w:rsidRPr="004501EB">
        <w:rPr>
          <w:i/>
        </w:rPr>
        <w:t>IB4</w:t>
      </w:r>
      <w:r w:rsidRPr="00623927">
        <w:t xml:space="preserve"> are 8.24, 8.46, 8.22 and 7.71, respectively. Since all these </w:t>
      </w:r>
      <w:r w:rsidRPr="004501EB">
        <w:rPr>
          <w:i/>
        </w:rPr>
        <w:t>F</w:t>
      </w:r>
      <w:r w:rsidRPr="00623927">
        <w:t xml:space="preserve">-statistics are greater than the corresponding asymptotic critical values at </w:t>
      </w:r>
      <w:r>
        <w:t xml:space="preserve">the </w:t>
      </w:r>
      <w:r w:rsidRPr="00623927">
        <w:t xml:space="preserve">1% level both for Pesaran </w:t>
      </w:r>
      <w:r>
        <w:t>and Pesaran</w:t>
      </w:r>
      <w:r w:rsidRPr="00623927">
        <w:t xml:space="preserve"> (200</w:t>
      </w:r>
      <w:r>
        <w:t>9</w:t>
      </w:r>
      <w:r w:rsidRPr="00623927">
        <w:t xml:space="preserve">) and </w:t>
      </w:r>
      <w:proofErr w:type="spellStart"/>
      <w:r w:rsidRPr="00623927">
        <w:t>Narayan</w:t>
      </w:r>
      <w:proofErr w:type="spellEnd"/>
      <w:r w:rsidRPr="00623927">
        <w:t xml:space="preserve"> (2005), the long-term parameter estimates were obtained. All these models are stable</w:t>
      </w:r>
      <w:r>
        <w:t>,</w:t>
      </w:r>
      <w:r w:rsidRPr="00623927">
        <w:t xml:space="preserve"> as can be seen from the stability tests in </w:t>
      </w:r>
      <w:r w:rsidRPr="003B5021">
        <w:t>Appendix 4</w:t>
      </w:r>
      <w:r w:rsidRPr="003C492D">
        <w:t>.</w:t>
      </w:r>
    </w:p>
    <w:p w:rsidR="003A1052" w:rsidRDefault="003A1052" w:rsidP="00A857B2">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C3716"/>
    <w:multiLevelType w:val="multilevel"/>
    <w:tmpl w:val="F568232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53A7521"/>
    <w:multiLevelType w:val="hybridMultilevel"/>
    <w:tmpl w:val="AF2463D2"/>
    <w:lvl w:ilvl="0" w:tplc="99FE2362">
      <w:start w:val="31"/>
      <w:numFmt w:val="decimal"/>
      <w:lvlText w:val="%1"/>
      <w:lvlJc w:val="left"/>
      <w:pPr>
        <w:ind w:left="405" w:hanging="360"/>
      </w:pPr>
      <w:rPr>
        <w:rFonts w:hint="default"/>
      </w:rPr>
    </w:lvl>
    <w:lvl w:ilvl="1" w:tplc="14090019" w:tentative="1">
      <w:start w:val="1"/>
      <w:numFmt w:val="lowerLetter"/>
      <w:lvlText w:val="%2."/>
      <w:lvlJc w:val="left"/>
      <w:pPr>
        <w:ind w:left="1125" w:hanging="360"/>
      </w:pPr>
    </w:lvl>
    <w:lvl w:ilvl="2" w:tplc="1409001B" w:tentative="1">
      <w:start w:val="1"/>
      <w:numFmt w:val="lowerRoman"/>
      <w:lvlText w:val="%3."/>
      <w:lvlJc w:val="right"/>
      <w:pPr>
        <w:ind w:left="1845" w:hanging="180"/>
      </w:pPr>
    </w:lvl>
    <w:lvl w:ilvl="3" w:tplc="1409000F" w:tentative="1">
      <w:start w:val="1"/>
      <w:numFmt w:val="decimal"/>
      <w:lvlText w:val="%4."/>
      <w:lvlJc w:val="left"/>
      <w:pPr>
        <w:ind w:left="2565" w:hanging="360"/>
      </w:pPr>
    </w:lvl>
    <w:lvl w:ilvl="4" w:tplc="14090019" w:tentative="1">
      <w:start w:val="1"/>
      <w:numFmt w:val="lowerLetter"/>
      <w:lvlText w:val="%5."/>
      <w:lvlJc w:val="left"/>
      <w:pPr>
        <w:ind w:left="3285" w:hanging="360"/>
      </w:pPr>
    </w:lvl>
    <w:lvl w:ilvl="5" w:tplc="1409001B" w:tentative="1">
      <w:start w:val="1"/>
      <w:numFmt w:val="lowerRoman"/>
      <w:lvlText w:val="%6."/>
      <w:lvlJc w:val="right"/>
      <w:pPr>
        <w:ind w:left="4005" w:hanging="180"/>
      </w:pPr>
    </w:lvl>
    <w:lvl w:ilvl="6" w:tplc="1409000F" w:tentative="1">
      <w:start w:val="1"/>
      <w:numFmt w:val="decimal"/>
      <w:lvlText w:val="%7."/>
      <w:lvlJc w:val="left"/>
      <w:pPr>
        <w:ind w:left="4725" w:hanging="360"/>
      </w:pPr>
    </w:lvl>
    <w:lvl w:ilvl="7" w:tplc="14090019" w:tentative="1">
      <w:start w:val="1"/>
      <w:numFmt w:val="lowerLetter"/>
      <w:lvlText w:val="%8."/>
      <w:lvlJc w:val="left"/>
      <w:pPr>
        <w:ind w:left="5445" w:hanging="360"/>
      </w:pPr>
    </w:lvl>
    <w:lvl w:ilvl="8" w:tplc="1409001B" w:tentative="1">
      <w:start w:val="1"/>
      <w:numFmt w:val="lowerRoman"/>
      <w:lvlText w:val="%9."/>
      <w:lvlJc w:val="right"/>
      <w:pPr>
        <w:ind w:left="6165" w:hanging="180"/>
      </w:pPr>
    </w:lvl>
  </w:abstractNum>
  <w:abstractNum w:abstractNumId="2">
    <w:nsid w:val="154949DC"/>
    <w:multiLevelType w:val="multilevel"/>
    <w:tmpl w:val="53EE4A9C"/>
    <w:lvl w:ilvl="0">
      <w:start w:val="1"/>
      <w:numFmt w:val="decimal"/>
      <w:lvlText w:val="%1."/>
      <w:lvlJc w:val="left"/>
      <w:pPr>
        <w:ind w:left="1080" w:hanging="360"/>
      </w:pPr>
      <w:rPr>
        <w:rFonts w:hint="default"/>
      </w:rPr>
    </w:lvl>
    <w:lvl w:ilvl="1">
      <w:start w:val="1"/>
      <w:numFmt w:val="decimal"/>
      <w:isLgl/>
      <w:lvlText w:val="%1.%2"/>
      <w:lvlJc w:val="left"/>
      <w:pPr>
        <w:ind w:left="12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BF95B43"/>
    <w:multiLevelType w:val="hybridMultilevel"/>
    <w:tmpl w:val="40C09B62"/>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nsid w:val="1CD2521C"/>
    <w:multiLevelType w:val="multilevel"/>
    <w:tmpl w:val="A580CAC0"/>
    <w:lvl w:ilvl="0">
      <w:start w:val="2"/>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8FF0A5A"/>
    <w:multiLevelType w:val="multilevel"/>
    <w:tmpl w:val="82240B8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4E3166F"/>
    <w:multiLevelType w:val="hybridMultilevel"/>
    <w:tmpl w:val="621C21BA"/>
    <w:lvl w:ilvl="0" w:tplc="3094112E">
      <w:numFmt w:val="bullet"/>
      <w:lvlText w:val=""/>
      <w:lvlJc w:val="left"/>
      <w:pPr>
        <w:ind w:left="720" w:hanging="360"/>
      </w:pPr>
      <w:rPr>
        <w:rFonts w:ascii="Symbol" w:eastAsia="Times New Roman" w:hAnsi="Symbol" w:cs="Times New Roman"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0947A5"/>
    <w:multiLevelType w:val="multilevel"/>
    <w:tmpl w:val="B5BA325A"/>
    <w:lvl w:ilvl="0">
      <w:start w:val="2"/>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8">
    <w:nsid w:val="375C7DAD"/>
    <w:multiLevelType w:val="multilevel"/>
    <w:tmpl w:val="6232843E"/>
    <w:lvl w:ilvl="0">
      <w:start w:val="5"/>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8B83CCA"/>
    <w:multiLevelType w:val="multilevel"/>
    <w:tmpl w:val="B2C49A88"/>
    <w:lvl w:ilvl="0">
      <w:start w:val="3"/>
      <w:numFmt w:val="decimal"/>
      <w:lvlText w:val="%1"/>
      <w:lvlJc w:val="left"/>
      <w:pPr>
        <w:ind w:left="360" w:hanging="360"/>
      </w:pPr>
      <w:rPr>
        <w:rFonts w:hint="default"/>
      </w:rPr>
    </w:lvl>
    <w:lvl w:ilvl="1">
      <w:numFmt w:val="decimal"/>
      <w:lvlText w:val="%1.%2"/>
      <w:lvlJc w:val="left"/>
      <w:pPr>
        <w:ind w:left="644"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0">
    <w:nsid w:val="3AFE6234"/>
    <w:multiLevelType w:val="multilevel"/>
    <w:tmpl w:val="545A9412"/>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B295CF4"/>
    <w:multiLevelType w:val="hybridMultilevel"/>
    <w:tmpl w:val="7B24949E"/>
    <w:lvl w:ilvl="0" w:tplc="BD10829E">
      <w:start w:val="1"/>
      <w:numFmt w:val="decimal"/>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2">
    <w:nsid w:val="3DFC294B"/>
    <w:multiLevelType w:val="multilevel"/>
    <w:tmpl w:val="D436B464"/>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3">
    <w:nsid w:val="3E782FE0"/>
    <w:multiLevelType w:val="hybridMultilevel"/>
    <w:tmpl w:val="3530C39A"/>
    <w:lvl w:ilvl="0" w:tplc="92C4F8A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F207A9E"/>
    <w:multiLevelType w:val="multilevel"/>
    <w:tmpl w:val="C80C0EC0"/>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5D115EA"/>
    <w:multiLevelType w:val="hybridMultilevel"/>
    <w:tmpl w:val="40627ACC"/>
    <w:lvl w:ilvl="0" w:tplc="D6C0008C">
      <w:start w:val="6"/>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45FF0F16"/>
    <w:multiLevelType w:val="multilevel"/>
    <w:tmpl w:val="AC32AE22"/>
    <w:lvl w:ilvl="0">
      <w:start w:val="1"/>
      <w:numFmt w:val="decimal"/>
      <w:lvlText w:val="%1."/>
      <w:lvlJc w:val="left"/>
      <w:pPr>
        <w:ind w:left="644"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46C82DAD"/>
    <w:multiLevelType w:val="hybridMultilevel"/>
    <w:tmpl w:val="9E161BA8"/>
    <w:lvl w:ilvl="0" w:tplc="DC1CDA56">
      <w:start w:val="1"/>
      <w:numFmt w:val="decimal"/>
      <w:pStyle w:val="Heading2"/>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C285367"/>
    <w:multiLevelType w:val="multilevel"/>
    <w:tmpl w:val="9E188DB8"/>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53617B49"/>
    <w:multiLevelType w:val="hybridMultilevel"/>
    <w:tmpl w:val="40C09B62"/>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nsid w:val="53CD2728"/>
    <w:multiLevelType w:val="multilevel"/>
    <w:tmpl w:val="BF4C7D04"/>
    <w:lvl w:ilvl="0">
      <w:start w:val="2"/>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7C909ED"/>
    <w:multiLevelType w:val="multilevel"/>
    <w:tmpl w:val="AC32AE2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59554998"/>
    <w:multiLevelType w:val="multilevel"/>
    <w:tmpl w:val="FEC68BB0"/>
    <w:lvl w:ilvl="0">
      <w:start w:val="6"/>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nsid w:val="59EB5AD2"/>
    <w:multiLevelType w:val="multilevel"/>
    <w:tmpl w:val="0180FE78"/>
    <w:lvl w:ilvl="0">
      <w:start w:val="5"/>
      <w:numFmt w:val="decimal"/>
      <w:lvlText w:val="%1"/>
      <w:lvlJc w:val="left"/>
      <w:pPr>
        <w:ind w:left="660" w:hanging="660"/>
      </w:pPr>
      <w:rPr>
        <w:rFonts w:hint="default"/>
      </w:rPr>
    </w:lvl>
    <w:lvl w:ilvl="1">
      <w:start w:val="2"/>
      <w:numFmt w:val="decimal"/>
      <w:lvlText w:val="%1.%2"/>
      <w:lvlJc w:val="left"/>
      <w:pPr>
        <w:ind w:left="780" w:hanging="660"/>
      </w:pPr>
      <w:rPr>
        <w:rFonts w:hint="default"/>
      </w:rPr>
    </w:lvl>
    <w:lvl w:ilvl="2">
      <w:start w:val="2"/>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24">
    <w:nsid w:val="68A67C49"/>
    <w:multiLevelType w:val="multilevel"/>
    <w:tmpl w:val="865C0372"/>
    <w:lvl w:ilvl="0">
      <w:start w:val="6"/>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5">
    <w:nsid w:val="6C316C2C"/>
    <w:multiLevelType w:val="multilevel"/>
    <w:tmpl w:val="6658A3D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6D2B5672"/>
    <w:multiLevelType w:val="multilevel"/>
    <w:tmpl w:val="48F07DF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6EB143DA"/>
    <w:multiLevelType w:val="multilevel"/>
    <w:tmpl w:val="9AC4F35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715C382F"/>
    <w:multiLevelType w:val="hybridMultilevel"/>
    <w:tmpl w:val="40683AE2"/>
    <w:lvl w:ilvl="0" w:tplc="70CCC2C6">
      <w:start w:val="1"/>
      <w:numFmt w:val="decimal"/>
      <w:lvlText w:val="%1."/>
      <w:lvlJc w:val="left"/>
      <w:pPr>
        <w:tabs>
          <w:tab w:val="num" w:pos="720"/>
        </w:tabs>
        <w:ind w:left="720" w:hanging="360"/>
      </w:pPr>
    </w:lvl>
    <w:lvl w:ilvl="1" w:tplc="9FB46AA4" w:tentative="1">
      <w:start w:val="1"/>
      <w:numFmt w:val="decimal"/>
      <w:lvlText w:val="%2."/>
      <w:lvlJc w:val="left"/>
      <w:pPr>
        <w:tabs>
          <w:tab w:val="num" w:pos="1440"/>
        </w:tabs>
        <w:ind w:left="1440" w:hanging="360"/>
      </w:pPr>
    </w:lvl>
    <w:lvl w:ilvl="2" w:tplc="8C02BB8E" w:tentative="1">
      <w:start w:val="1"/>
      <w:numFmt w:val="decimal"/>
      <w:lvlText w:val="%3."/>
      <w:lvlJc w:val="left"/>
      <w:pPr>
        <w:tabs>
          <w:tab w:val="num" w:pos="2160"/>
        </w:tabs>
        <w:ind w:left="2160" w:hanging="360"/>
      </w:pPr>
    </w:lvl>
    <w:lvl w:ilvl="3" w:tplc="B4244F1E" w:tentative="1">
      <w:start w:val="1"/>
      <w:numFmt w:val="decimal"/>
      <w:lvlText w:val="%4."/>
      <w:lvlJc w:val="left"/>
      <w:pPr>
        <w:tabs>
          <w:tab w:val="num" w:pos="2880"/>
        </w:tabs>
        <w:ind w:left="2880" w:hanging="360"/>
      </w:pPr>
    </w:lvl>
    <w:lvl w:ilvl="4" w:tplc="AA146042" w:tentative="1">
      <w:start w:val="1"/>
      <w:numFmt w:val="decimal"/>
      <w:lvlText w:val="%5."/>
      <w:lvlJc w:val="left"/>
      <w:pPr>
        <w:tabs>
          <w:tab w:val="num" w:pos="3600"/>
        </w:tabs>
        <w:ind w:left="3600" w:hanging="360"/>
      </w:pPr>
    </w:lvl>
    <w:lvl w:ilvl="5" w:tplc="231C609C" w:tentative="1">
      <w:start w:val="1"/>
      <w:numFmt w:val="decimal"/>
      <w:lvlText w:val="%6."/>
      <w:lvlJc w:val="left"/>
      <w:pPr>
        <w:tabs>
          <w:tab w:val="num" w:pos="4320"/>
        </w:tabs>
        <w:ind w:left="4320" w:hanging="360"/>
      </w:pPr>
    </w:lvl>
    <w:lvl w:ilvl="6" w:tplc="ADAC229C" w:tentative="1">
      <w:start w:val="1"/>
      <w:numFmt w:val="decimal"/>
      <w:lvlText w:val="%7."/>
      <w:lvlJc w:val="left"/>
      <w:pPr>
        <w:tabs>
          <w:tab w:val="num" w:pos="5040"/>
        </w:tabs>
        <w:ind w:left="5040" w:hanging="360"/>
      </w:pPr>
    </w:lvl>
    <w:lvl w:ilvl="7" w:tplc="1BD07826" w:tentative="1">
      <w:start w:val="1"/>
      <w:numFmt w:val="decimal"/>
      <w:lvlText w:val="%8."/>
      <w:lvlJc w:val="left"/>
      <w:pPr>
        <w:tabs>
          <w:tab w:val="num" w:pos="5760"/>
        </w:tabs>
        <w:ind w:left="5760" w:hanging="360"/>
      </w:pPr>
    </w:lvl>
    <w:lvl w:ilvl="8" w:tplc="A5FEAC46" w:tentative="1">
      <w:start w:val="1"/>
      <w:numFmt w:val="decimal"/>
      <w:lvlText w:val="%9."/>
      <w:lvlJc w:val="left"/>
      <w:pPr>
        <w:tabs>
          <w:tab w:val="num" w:pos="6480"/>
        </w:tabs>
        <w:ind w:left="6480" w:hanging="360"/>
      </w:pPr>
    </w:lvl>
  </w:abstractNum>
  <w:abstractNum w:abstractNumId="29">
    <w:nsid w:val="741C2A55"/>
    <w:multiLevelType w:val="multilevel"/>
    <w:tmpl w:val="4D6CA06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744A16F2"/>
    <w:multiLevelType w:val="multilevel"/>
    <w:tmpl w:val="0482477E"/>
    <w:lvl w:ilvl="0">
      <w:start w:val="6"/>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765E3ED5"/>
    <w:multiLevelType w:val="multilevel"/>
    <w:tmpl w:val="D5024912"/>
    <w:lvl w:ilvl="0">
      <w:start w:val="1"/>
      <w:numFmt w:val="decimal"/>
      <w:lvlText w:val="%1."/>
      <w:lvlJc w:val="left"/>
      <w:pPr>
        <w:ind w:left="644" w:hanging="360"/>
      </w:pPr>
      <w:rPr>
        <w:rFonts w:hint="default"/>
      </w:rPr>
    </w:lvl>
    <w:lvl w:ilvl="1">
      <w:start w:val="2"/>
      <w:numFmt w:val="decimal"/>
      <w:isLgl/>
      <w:lvlText w:val="%1.%2"/>
      <w:lvlJc w:val="left"/>
      <w:pPr>
        <w:ind w:left="802"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118" w:hanging="720"/>
      </w:pPr>
      <w:rPr>
        <w:rFonts w:hint="default"/>
      </w:rPr>
    </w:lvl>
    <w:lvl w:ilvl="4">
      <w:start w:val="1"/>
      <w:numFmt w:val="decimal"/>
      <w:isLgl/>
      <w:lvlText w:val="%1.%2.%3.%4.%5"/>
      <w:lvlJc w:val="left"/>
      <w:pPr>
        <w:ind w:left="1516" w:hanging="1080"/>
      </w:pPr>
      <w:rPr>
        <w:rFonts w:hint="default"/>
      </w:rPr>
    </w:lvl>
    <w:lvl w:ilvl="5">
      <w:start w:val="1"/>
      <w:numFmt w:val="decimal"/>
      <w:isLgl/>
      <w:lvlText w:val="%1.%2.%3.%4.%5.%6"/>
      <w:lvlJc w:val="left"/>
      <w:pPr>
        <w:ind w:left="1554" w:hanging="1080"/>
      </w:pPr>
      <w:rPr>
        <w:rFonts w:hint="default"/>
      </w:rPr>
    </w:lvl>
    <w:lvl w:ilvl="6">
      <w:start w:val="1"/>
      <w:numFmt w:val="decimal"/>
      <w:isLgl/>
      <w:lvlText w:val="%1.%2.%3.%4.%5.%6.%7"/>
      <w:lvlJc w:val="left"/>
      <w:pPr>
        <w:ind w:left="1952" w:hanging="1440"/>
      </w:pPr>
      <w:rPr>
        <w:rFonts w:hint="default"/>
      </w:rPr>
    </w:lvl>
    <w:lvl w:ilvl="7">
      <w:start w:val="1"/>
      <w:numFmt w:val="decimal"/>
      <w:isLgl/>
      <w:lvlText w:val="%1.%2.%3.%4.%5.%6.%7.%8"/>
      <w:lvlJc w:val="left"/>
      <w:pPr>
        <w:ind w:left="1990" w:hanging="1440"/>
      </w:pPr>
      <w:rPr>
        <w:rFonts w:hint="default"/>
      </w:rPr>
    </w:lvl>
    <w:lvl w:ilvl="8">
      <w:start w:val="1"/>
      <w:numFmt w:val="decimal"/>
      <w:isLgl/>
      <w:lvlText w:val="%1.%2.%3.%4.%5.%6.%7.%8.%9"/>
      <w:lvlJc w:val="left"/>
      <w:pPr>
        <w:ind w:left="2028" w:hanging="1440"/>
      </w:pPr>
      <w:rPr>
        <w:rFonts w:hint="default"/>
      </w:rPr>
    </w:lvl>
  </w:abstractNum>
  <w:abstractNum w:abstractNumId="32">
    <w:nsid w:val="775D7521"/>
    <w:multiLevelType w:val="multilevel"/>
    <w:tmpl w:val="BF9C4318"/>
    <w:lvl w:ilvl="0">
      <w:start w:val="1"/>
      <w:numFmt w:val="decimal"/>
      <w:pStyle w:val="Heading1"/>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3">
    <w:nsid w:val="7786127D"/>
    <w:multiLevelType w:val="hybridMultilevel"/>
    <w:tmpl w:val="5492BFFE"/>
    <w:lvl w:ilvl="0" w:tplc="FFFFFFFF">
      <w:start w:val="1"/>
      <w:numFmt w:val="decimal"/>
      <w:lvlText w:val="%1."/>
      <w:lvlJc w:val="left"/>
      <w:pPr>
        <w:ind w:left="1260" w:hanging="360"/>
      </w:pPr>
      <w:rPr>
        <w:rFonts w:hint="default"/>
      </w:rPr>
    </w:lvl>
    <w:lvl w:ilvl="1" w:tplc="FFFFFFFF" w:tentative="1">
      <w:start w:val="1"/>
      <w:numFmt w:val="lowerLetter"/>
      <w:lvlText w:val="%2."/>
      <w:lvlJc w:val="left"/>
      <w:pPr>
        <w:ind w:left="1980" w:hanging="360"/>
      </w:pPr>
    </w:lvl>
    <w:lvl w:ilvl="2" w:tplc="FFFFFFFF" w:tentative="1">
      <w:start w:val="1"/>
      <w:numFmt w:val="lowerRoman"/>
      <w:lvlText w:val="%3."/>
      <w:lvlJc w:val="right"/>
      <w:pPr>
        <w:ind w:left="2700" w:hanging="180"/>
      </w:pPr>
    </w:lvl>
    <w:lvl w:ilvl="3" w:tplc="FFFFFFFF" w:tentative="1">
      <w:start w:val="1"/>
      <w:numFmt w:val="decimal"/>
      <w:lvlText w:val="%4."/>
      <w:lvlJc w:val="left"/>
      <w:pPr>
        <w:ind w:left="3420" w:hanging="360"/>
      </w:pPr>
    </w:lvl>
    <w:lvl w:ilvl="4" w:tplc="FFFFFFFF" w:tentative="1">
      <w:start w:val="1"/>
      <w:numFmt w:val="lowerLetter"/>
      <w:lvlText w:val="%5."/>
      <w:lvlJc w:val="left"/>
      <w:pPr>
        <w:ind w:left="4140" w:hanging="360"/>
      </w:pPr>
    </w:lvl>
    <w:lvl w:ilvl="5" w:tplc="FFFFFFFF" w:tentative="1">
      <w:start w:val="1"/>
      <w:numFmt w:val="lowerRoman"/>
      <w:lvlText w:val="%6."/>
      <w:lvlJc w:val="right"/>
      <w:pPr>
        <w:ind w:left="4860" w:hanging="180"/>
      </w:pPr>
    </w:lvl>
    <w:lvl w:ilvl="6" w:tplc="FFFFFFFF" w:tentative="1">
      <w:start w:val="1"/>
      <w:numFmt w:val="decimal"/>
      <w:lvlText w:val="%7."/>
      <w:lvlJc w:val="left"/>
      <w:pPr>
        <w:ind w:left="5580" w:hanging="360"/>
      </w:pPr>
    </w:lvl>
    <w:lvl w:ilvl="7" w:tplc="FFFFFFFF" w:tentative="1">
      <w:start w:val="1"/>
      <w:numFmt w:val="lowerLetter"/>
      <w:lvlText w:val="%8."/>
      <w:lvlJc w:val="left"/>
      <w:pPr>
        <w:ind w:left="6300" w:hanging="360"/>
      </w:pPr>
    </w:lvl>
    <w:lvl w:ilvl="8" w:tplc="FFFFFFFF" w:tentative="1">
      <w:start w:val="1"/>
      <w:numFmt w:val="lowerRoman"/>
      <w:lvlText w:val="%9."/>
      <w:lvlJc w:val="right"/>
      <w:pPr>
        <w:ind w:left="7020" w:hanging="180"/>
      </w:pPr>
    </w:lvl>
  </w:abstractNum>
  <w:num w:numId="1">
    <w:abstractNumId w:val="32"/>
  </w:num>
  <w:num w:numId="2">
    <w:abstractNumId w:val="17"/>
  </w:num>
  <w:num w:numId="3">
    <w:abstractNumId w:val="4"/>
  </w:num>
  <w:num w:numId="4">
    <w:abstractNumId w:val="12"/>
  </w:num>
  <w:num w:numId="5">
    <w:abstractNumId w:val="23"/>
  </w:num>
  <w:num w:numId="6">
    <w:abstractNumId w:val="18"/>
  </w:num>
  <w:num w:numId="7">
    <w:abstractNumId w:val="1"/>
  </w:num>
  <w:num w:numId="8">
    <w:abstractNumId w:val="22"/>
  </w:num>
  <w:num w:numId="9">
    <w:abstractNumId w:val="24"/>
  </w:num>
  <w:num w:numId="10">
    <w:abstractNumId w:val="20"/>
  </w:num>
  <w:num w:numId="11">
    <w:abstractNumId w:val="25"/>
  </w:num>
  <w:num w:numId="12">
    <w:abstractNumId w:val="0"/>
  </w:num>
  <w:num w:numId="13">
    <w:abstractNumId w:val="27"/>
  </w:num>
  <w:num w:numId="14">
    <w:abstractNumId w:val="14"/>
  </w:num>
  <w:num w:numId="15">
    <w:abstractNumId w:val="26"/>
  </w:num>
  <w:num w:numId="16">
    <w:abstractNumId w:val="29"/>
  </w:num>
  <w:num w:numId="17">
    <w:abstractNumId w:val="8"/>
  </w:num>
  <w:num w:numId="18">
    <w:abstractNumId w:val="10"/>
  </w:num>
  <w:num w:numId="19">
    <w:abstractNumId w:val="30"/>
  </w:num>
  <w:num w:numId="20">
    <w:abstractNumId w:val="11"/>
  </w:num>
  <w:num w:numId="21">
    <w:abstractNumId w:val="2"/>
  </w:num>
  <w:num w:numId="22">
    <w:abstractNumId w:val="19"/>
  </w:num>
  <w:num w:numId="23">
    <w:abstractNumId w:val="5"/>
  </w:num>
  <w:num w:numId="24">
    <w:abstractNumId w:val="3"/>
  </w:num>
  <w:num w:numId="25">
    <w:abstractNumId w:val="28"/>
  </w:num>
  <w:num w:numId="26">
    <w:abstractNumId w:val="6"/>
  </w:num>
  <w:num w:numId="27">
    <w:abstractNumId w:val="16"/>
  </w:num>
  <w:num w:numId="28">
    <w:abstractNumId w:val="21"/>
  </w:num>
  <w:num w:numId="29">
    <w:abstractNumId w:val="7"/>
  </w:num>
  <w:num w:numId="30">
    <w:abstractNumId w:val="9"/>
  </w:num>
  <w:num w:numId="31">
    <w:abstractNumId w:val="31"/>
  </w:num>
  <w:num w:numId="32">
    <w:abstractNumId w:val="15"/>
  </w:num>
  <w:num w:numId="33">
    <w:abstractNumId w:val="13"/>
  </w:num>
  <w:num w:numId="34">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25641F"/>
    <w:rsid w:val="000120F3"/>
    <w:rsid w:val="00014531"/>
    <w:rsid w:val="000173FC"/>
    <w:rsid w:val="00023A99"/>
    <w:rsid w:val="00024259"/>
    <w:rsid w:val="00024AEA"/>
    <w:rsid w:val="00024E71"/>
    <w:rsid w:val="00031638"/>
    <w:rsid w:val="00031821"/>
    <w:rsid w:val="00034E21"/>
    <w:rsid w:val="000377E4"/>
    <w:rsid w:val="000445AA"/>
    <w:rsid w:val="0005545B"/>
    <w:rsid w:val="00056528"/>
    <w:rsid w:val="00061BB5"/>
    <w:rsid w:val="000646AD"/>
    <w:rsid w:val="00066F75"/>
    <w:rsid w:val="00072F38"/>
    <w:rsid w:val="00075EBC"/>
    <w:rsid w:val="0008182E"/>
    <w:rsid w:val="00082755"/>
    <w:rsid w:val="000873AC"/>
    <w:rsid w:val="00090DCE"/>
    <w:rsid w:val="00091CC0"/>
    <w:rsid w:val="0009351F"/>
    <w:rsid w:val="00096274"/>
    <w:rsid w:val="000A1793"/>
    <w:rsid w:val="000B0CB3"/>
    <w:rsid w:val="000B1D59"/>
    <w:rsid w:val="000B1E61"/>
    <w:rsid w:val="000B2E25"/>
    <w:rsid w:val="000B4568"/>
    <w:rsid w:val="000B4EDD"/>
    <w:rsid w:val="000B5DC5"/>
    <w:rsid w:val="000B6F5C"/>
    <w:rsid w:val="000C0A05"/>
    <w:rsid w:val="000C1DAC"/>
    <w:rsid w:val="000C2220"/>
    <w:rsid w:val="000D054B"/>
    <w:rsid w:val="000D67DB"/>
    <w:rsid w:val="000E08D1"/>
    <w:rsid w:val="000E0D8E"/>
    <w:rsid w:val="000E7D97"/>
    <w:rsid w:val="000F0A3F"/>
    <w:rsid w:val="000F22D4"/>
    <w:rsid w:val="000F72F9"/>
    <w:rsid w:val="0010367F"/>
    <w:rsid w:val="00103EF8"/>
    <w:rsid w:val="00110507"/>
    <w:rsid w:val="00111503"/>
    <w:rsid w:val="001144AD"/>
    <w:rsid w:val="00114B72"/>
    <w:rsid w:val="001159DF"/>
    <w:rsid w:val="00115D87"/>
    <w:rsid w:val="001168E0"/>
    <w:rsid w:val="00123950"/>
    <w:rsid w:val="00125D99"/>
    <w:rsid w:val="001279DF"/>
    <w:rsid w:val="00132A12"/>
    <w:rsid w:val="00133663"/>
    <w:rsid w:val="0013578A"/>
    <w:rsid w:val="0013730C"/>
    <w:rsid w:val="00140A66"/>
    <w:rsid w:val="00141A1F"/>
    <w:rsid w:val="00141ECC"/>
    <w:rsid w:val="00143476"/>
    <w:rsid w:val="00143C80"/>
    <w:rsid w:val="0014601D"/>
    <w:rsid w:val="00150A69"/>
    <w:rsid w:val="0015283A"/>
    <w:rsid w:val="00152F82"/>
    <w:rsid w:val="001547AA"/>
    <w:rsid w:val="00161826"/>
    <w:rsid w:val="0016187A"/>
    <w:rsid w:val="00163203"/>
    <w:rsid w:val="0016545E"/>
    <w:rsid w:val="00166C62"/>
    <w:rsid w:val="0016704C"/>
    <w:rsid w:val="00173F35"/>
    <w:rsid w:val="001849E3"/>
    <w:rsid w:val="001916E8"/>
    <w:rsid w:val="00194026"/>
    <w:rsid w:val="00194A4D"/>
    <w:rsid w:val="00195301"/>
    <w:rsid w:val="00196E34"/>
    <w:rsid w:val="00196EC6"/>
    <w:rsid w:val="001975EC"/>
    <w:rsid w:val="001A0526"/>
    <w:rsid w:val="001A0552"/>
    <w:rsid w:val="001A6DE8"/>
    <w:rsid w:val="001A710C"/>
    <w:rsid w:val="001B07F0"/>
    <w:rsid w:val="001B56C0"/>
    <w:rsid w:val="001B6A42"/>
    <w:rsid w:val="001B6AE9"/>
    <w:rsid w:val="001B7130"/>
    <w:rsid w:val="001B7762"/>
    <w:rsid w:val="001C43DA"/>
    <w:rsid w:val="001C5648"/>
    <w:rsid w:val="001C74CE"/>
    <w:rsid w:val="001D3935"/>
    <w:rsid w:val="001D4E94"/>
    <w:rsid w:val="001D5539"/>
    <w:rsid w:val="001D5BFD"/>
    <w:rsid w:val="001E4C7B"/>
    <w:rsid w:val="001E648A"/>
    <w:rsid w:val="001F01C0"/>
    <w:rsid w:val="001F46B5"/>
    <w:rsid w:val="001F4DB5"/>
    <w:rsid w:val="001F6233"/>
    <w:rsid w:val="001F684F"/>
    <w:rsid w:val="001F7FED"/>
    <w:rsid w:val="00201982"/>
    <w:rsid w:val="00217BD8"/>
    <w:rsid w:val="002205E6"/>
    <w:rsid w:val="00221D8A"/>
    <w:rsid w:val="002301A6"/>
    <w:rsid w:val="002303B2"/>
    <w:rsid w:val="00230675"/>
    <w:rsid w:val="00230DFB"/>
    <w:rsid w:val="00233E54"/>
    <w:rsid w:val="00235AD2"/>
    <w:rsid w:val="00236000"/>
    <w:rsid w:val="0023600F"/>
    <w:rsid w:val="00236043"/>
    <w:rsid w:val="00236409"/>
    <w:rsid w:val="002367F5"/>
    <w:rsid w:val="00237A1E"/>
    <w:rsid w:val="00240FAA"/>
    <w:rsid w:val="002457A5"/>
    <w:rsid w:val="0024721D"/>
    <w:rsid w:val="00250ADA"/>
    <w:rsid w:val="002540C4"/>
    <w:rsid w:val="00255FC2"/>
    <w:rsid w:val="0025641F"/>
    <w:rsid w:val="00257EE3"/>
    <w:rsid w:val="00265085"/>
    <w:rsid w:val="00265EA5"/>
    <w:rsid w:val="00272EAA"/>
    <w:rsid w:val="00276472"/>
    <w:rsid w:val="002802F3"/>
    <w:rsid w:val="002805DF"/>
    <w:rsid w:val="00281904"/>
    <w:rsid w:val="0028308A"/>
    <w:rsid w:val="00284258"/>
    <w:rsid w:val="00285422"/>
    <w:rsid w:val="002854DD"/>
    <w:rsid w:val="0028561E"/>
    <w:rsid w:val="00285A18"/>
    <w:rsid w:val="002874C1"/>
    <w:rsid w:val="00287C9D"/>
    <w:rsid w:val="00291064"/>
    <w:rsid w:val="0029305E"/>
    <w:rsid w:val="002A4907"/>
    <w:rsid w:val="002A49B3"/>
    <w:rsid w:val="002A6F31"/>
    <w:rsid w:val="002A75BF"/>
    <w:rsid w:val="002B0674"/>
    <w:rsid w:val="002C0CFB"/>
    <w:rsid w:val="002C0F44"/>
    <w:rsid w:val="002C129E"/>
    <w:rsid w:val="002C25E2"/>
    <w:rsid w:val="002D20B9"/>
    <w:rsid w:val="002D2E8D"/>
    <w:rsid w:val="002D2F9B"/>
    <w:rsid w:val="002D3892"/>
    <w:rsid w:val="002D4984"/>
    <w:rsid w:val="002D6F7C"/>
    <w:rsid w:val="002D7A83"/>
    <w:rsid w:val="002E2099"/>
    <w:rsid w:val="002E2E01"/>
    <w:rsid w:val="002E4826"/>
    <w:rsid w:val="002F0001"/>
    <w:rsid w:val="002F0064"/>
    <w:rsid w:val="003014DF"/>
    <w:rsid w:val="00304212"/>
    <w:rsid w:val="00307296"/>
    <w:rsid w:val="003073F8"/>
    <w:rsid w:val="00316460"/>
    <w:rsid w:val="0032115F"/>
    <w:rsid w:val="003225B0"/>
    <w:rsid w:val="003228F8"/>
    <w:rsid w:val="003253B6"/>
    <w:rsid w:val="00325FEC"/>
    <w:rsid w:val="00327505"/>
    <w:rsid w:val="0033012A"/>
    <w:rsid w:val="00330163"/>
    <w:rsid w:val="003359E7"/>
    <w:rsid w:val="00335BF8"/>
    <w:rsid w:val="00344EAB"/>
    <w:rsid w:val="003511E6"/>
    <w:rsid w:val="00352568"/>
    <w:rsid w:val="003622F1"/>
    <w:rsid w:val="00362AB7"/>
    <w:rsid w:val="00365C2A"/>
    <w:rsid w:val="00370546"/>
    <w:rsid w:val="0037404B"/>
    <w:rsid w:val="00376706"/>
    <w:rsid w:val="00376F16"/>
    <w:rsid w:val="00382074"/>
    <w:rsid w:val="003848D8"/>
    <w:rsid w:val="00384E1F"/>
    <w:rsid w:val="00387BAB"/>
    <w:rsid w:val="00393085"/>
    <w:rsid w:val="003A1052"/>
    <w:rsid w:val="003A3588"/>
    <w:rsid w:val="003A3DF9"/>
    <w:rsid w:val="003A403C"/>
    <w:rsid w:val="003A4643"/>
    <w:rsid w:val="003B0B56"/>
    <w:rsid w:val="003B0C07"/>
    <w:rsid w:val="003B5021"/>
    <w:rsid w:val="003B75AE"/>
    <w:rsid w:val="003C0686"/>
    <w:rsid w:val="003C2547"/>
    <w:rsid w:val="003C37B8"/>
    <w:rsid w:val="003C492D"/>
    <w:rsid w:val="003D1AB4"/>
    <w:rsid w:val="003D276D"/>
    <w:rsid w:val="003D33F7"/>
    <w:rsid w:val="003D5BFB"/>
    <w:rsid w:val="003D6406"/>
    <w:rsid w:val="003E1F01"/>
    <w:rsid w:val="003E299B"/>
    <w:rsid w:val="003E3954"/>
    <w:rsid w:val="003E39C7"/>
    <w:rsid w:val="003F012C"/>
    <w:rsid w:val="003F2415"/>
    <w:rsid w:val="003F5B91"/>
    <w:rsid w:val="003F7D7A"/>
    <w:rsid w:val="004055D5"/>
    <w:rsid w:val="0041043C"/>
    <w:rsid w:val="00412509"/>
    <w:rsid w:val="00413E3A"/>
    <w:rsid w:val="00414A8D"/>
    <w:rsid w:val="004154AC"/>
    <w:rsid w:val="00415E33"/>
    <w:rsid w:val="00425176"/>
    <w:rsid w:val="00427C39"/>
    <w:rsid w:val="00427C64"/>
    <w:rsid w:val="00427C9C"/>
    <w:rsid w:val="0043021C"/>
    <w:rsid w:val="00432BA0"/>
    <w:rsid w:val="00436074"/>
    <w:rsid w:val="0044325A"/>
    <w:rsid w:val="00445642"/>
    <w:rsid w:val="004501EB"/>
    <w:rsid w:val="00456FA7"/>
    <w:rsid w:val="00461E16"/>
    <w:rsid w:val="004621EA"/>
    <w:rsid w:val="00462BD0"/>
    <w:rsid w:val="00465DB9"/>
    <w:rsid w:val="00467930"/>
    <w:rsid w:val="00470AF6"/>
    <w:rsid w:val="00474A3F"/>
    <w:rsid w:val="00485651"/>
    <w:rsid w:val="00494B34"/>
    <w:rsid w:val="00497DC1"/>
    <w:rsid w:val="004A1CB7"/>
    <w:rsid w:val="004B287F"/>
    <w:rsid w:val="004B30FC"/>
    <w:rsid w:val="004C2B12"/>
    <w:rsid w:val="004C3F67"/>
    <w:rsid w:val="004C691A"/>
    <w:rsid w:val="004C6F64"/>
    <w:rsid w:val="004C7C8D"/>
    <w:rsid w:val="004D4F35"/>
    <w:rsid w:val="004E07CD"/>
    <w:rsid w:val="004E2824"/>
    <w:rsid w:val="004E7129"/>
    <w:rsid w:val="004F20CE"/>
    <w:rsid w:val="004F2CCC"/>
    <w:rsid w:val="004F4D29"/>
    <w:rsid w:val="00501CE5"/>
    <w:rsid w:val="00502797"/>
    <w:rsid w:val="005033AE"/>
    <w:rsid w:val="00504D78"/>
    <w:rsid w:val="00506578"/>
    <w:rsid w:val="005069C1"/>
    <w:rsid w:val="00512A11"/>
    <w:rsid w:val="00513192"/>
    <w:rsid w:val="005148FF"/>
    <w:rsid w:val="00517734"/>
    <w:rsid w:val="00517A75"/>
    <w:rsid w:val="005223A2"/>
    <w:rsid w:val="0052577B"/>
    <w:rsid w:val="00525EEF"/>
    <w:rsid w:val="00534DF5"/>
    <w:rsid w:val="00540AD1"/>
    <w:rsid w:val="005423F4"/>
    <w:rsid w:val="00547B44"/>
    <w:rsid w:val="005515D0"/>
    <w:rsid w:val="00552F84"/>
    <w:rsid w:val="00554C77"/>
    <w:rsid w:val="005552C8"/>
    <w:rsid w:val="00565161"/>
    <w:rsid w:val="00565240"/>
    <w:rsid w:val="005673FF"/>
    <w:rsid w:val="00573838"/>
    <w:rsid w:val="00574288"/>
    <w:rsid w:val="00576745"/>
    <w:rsid w:val="00580155"/>
    <w:rsid w:val="0058087F"/>
    <w:rsid w:val="00581C7E"/>
    <w:rsid w:val="0058411C"/>
    <w:rsid w:val="00585A46"/>
    <w:rsid w:val="00586D17"/>
    <w:rsid w:val="00587869"/>
    <w:rsid w:val="00591D97"/>
    <w:rsid w:val="005930C7"/>
    <w:rsid w:val="0059479E"/>
    <w:rsid w:val="005949DD"/>
    <w:rsid w:val="00597674"/>
    <w:rsid w:val="00597708"/>
    <w:rsid w:val="005A096E"/>
    <w:rsid w:val="005A1980"/>
    <w:rsid w:val="005A1EFA"/>
    <w:rsid w:val="005A3DE5"/>
    <w:rsid w:val="005A533F"/>
    <w:rsid w:val="005A666F"/>
    <w:rsid w:val="005A7D5F"/>
    <w:rsid w:val="005C014B"/>
    <w:rsid w:val="005C39FC"/>
    <w:rsid w:val="005C469C"/>
    <w:rsid w:val="005C7133"/>
    <w:rsid w:val="005C751A"/>
    <w:rsid w:val="005C7AE2"/>
    <w:rsid w:val="005D0A5F"/>
    <w:rsid w:val="005D2CDB"/>
    <w:rsid w:val="005D31FC"/>
    <w:rsid w:val="005D37A5"/>
    <w:rsid w:val="005D3C94"/>
    <w:rsid w:val="005D54F8"/>
    <w:rsid w:val="005D7DA6"/>
    <w:rsid w:val="005E2D76"/>
    <w:rsid w:val="005E2DE3"/>
    <w:rsid w:val="005E39FA"/>
    <w:rsid w:val="005F09F6"/>
    <w:rsid w:val="005F16F0"/>
    <w:rsid w:val="005F4D48"/>
    <w:rsid w:val="005F581A"/>
    <w:rsid w:val="005F6686"/>
    <w:rsid w:val="005F7F6E"/>
    <w:rsid w:val="00603A0E"/>
    <w:rsid w:val="00604869"/>
    <w:rsid w:val="006067A8"/>
    <w:rsid w:val="006118B3"/>
    <w:rsid w:val="00612D45"/>
    <w:rsid w:val="00613385"/>
    <w:rsid w:val="0061456A"/>
    <w:rsid w:val="006166FD"/>
    <w:rsid w:val="00621A88"/>
    <w:rsid w:val="0062273D"/>
    <w:rsid w:val="00622C80"/>
    <w:rsid w:val="00623927"/>
    <w:rsid w:val="00623DE6"/>
    <w:rsid w:val="00625594"/>
    <w:rsid w:val="006262C7"/>
    <w:rsid w:val="00626E57"/>
    <w:rsid w:val="00627ACD"/>
    <w:rsid w:val="0063138B"/>
    <w:rsid w:val="006342EF"/>
    <w:rsid w:val="00634C94"/>
    <w:rsid w:val="00635ED2"/>
    <w:rsid w:val="00640614"/>
    <w:rsid w:val="00642745"/>
    <w:rsid w:val="00642DF6"/>
    <w:rsid w:val="00642EA4"/>
    <w:rsid w:val="00646EE4"/>
    <w:rsid w:val="00652A88"/>
    <w:rsid w:val="00663489"/>
    <w:rsid w:val="00664557"/>
    <w:rsid w:val="00666436"/>
    <w:rsid w:val="006707B8"/>
    <w:rsid w:val="00671AD8"/>
    <w:rsid w:val="006720F6"/>
    <w:rsid w:val="00674291"/>
    <w:rsid w:val="00676060"/>
    <w:rsid w:val="006770A0"/>
    <w:rsid w:val="00680E10"/>
    <w:rsid w:val="006819C4"/>
    <w:rsid w:val="0068251B"/>
    <w:rsid w:val="00682DC9"/>
    <w:rsid w:val="006846E7"/>
    <w:rsid w:val="00687AC1"/>
    <w:rsid w:val="00690D13"/>
    <w:rsid w:val="00693F25"/>
    <w:rsid w:val="006A2FC3"/>
    <w:rsid w:val="006A30D8"/>
    <w:rsid w:val="006A3513"/>
    <w:rsid w:val="006A36B8"/>
    <w:rsid w:val="006B79FA"/>
    <w:rsid w:val="006C24FC"/>
    <w:rsid w:val="006C6E13"/>
    <w:rsid w:val="006D42B9"/>
    <w:rsid w:val="006D597B"/>
    <w:rsid w:val="006D59A0"/>
    <w:rsid w:val="006D6F62"/>
    <w:rsid w:val="006E069F"/>
    <w:rsid w:val="006E4537"/>
    <w:rsid w:val="006E7765"/>
    <w:rsid w:val="006F1EBA"/>
    <w:rsid w:val="006F696F"/>
    <w:rsid w:val="0070543F"/>
    <w:rsid w:val="00705C98"/>
    <w:rsid w:val="007112DC"/>
    <w:rsid w:val="00711A01"/>
    <w:rsid w:val="00711D59"/>
    <w:rsid w:val="00713B4F"/>
    <w:rsid w:val="00713DD6"/>
    <w:rsid w:val="00722598"/>
    <w:rsid w:val="00734F6A"/>
    <w:rsid w:val="00736649"/>
    <w:rsid w:val="00736895"/>
    <w:rsid w:val="0074045D"/>
    <w:rsid w:val="0074133E"/>
    <w:rsid w:val="00742800"/>
    <w:rsid w:val="00745723"/>
    <w:rsid w:val="0074581F"/>
    <w:rsid w:val="00750298"/>
    <w:rsid w:val="00750A3C"/>
    <w:rsid w:val="007520E3"/>
    <w:rsid w:val="00753208"/>
    <w:rsid w:val="00756FE2"/>
    <w:rsid w:val="00757062"/>
    <w:rsid w:val="0076067C"/>
    <w:rsid w:val="00761F49"/>
    <w:rsid w:val="007635CE"/>
    <w:rsid w:val="007650FE"/>
    <w:rsid w:val="00767BD8"/>
    <w:rsid w:val="0077014A"/>
    <w:rsid w:val="0077107C"/>
    <w:rsid w:val="007732C7"/>
    <w:rsid w:val="007746BC"/>
    <w:rsid w:val="007817EB"/>
    <w:rsid w:val="00794924"/>
    <w:rsid w:val="007969D6"/>
    <w:rsid w:val="007974CD"/>
    <w:rsid w:val="00797A57"/>
    <w:rsid w:val="007A653F"/>
    <w:rsid w:val="007A764E"/>
    <w:rsid w:val="007C22CF"/>
    <w:rsid w:val="007C4A18"/>
    <w:rsid w:val="007C5B5E"/>
    <w:rsid w:val="007D04A3"/>
    <w:rsid w:val="007D3C5E"/>
    <w:rsid w:val="007F0E22"/>
    <w:rsid w:val="007F29AF"/>
    <w:rsid w:val="007F3E08"/>
    <w:rsid w:val="007F6596"/>
    <w:rsid w:val="00805565"/>
    <w:rsid w:val="00811044"/>
    <w:rsid w:val="00812650"/>
    <w:rsid w:val="00813558"/>
    <w:rsid w:val="008151F9"/>
    <w:rsid w:val="008153DA"/>
    <w:rsid w:val="0081557E"/>
    <w:rsid w:val="00816EC3"/>
    <w:rsid w:val="00832A86"/>
    <w:rsid w:val="00833CE7"/>
    <w:rsid w:val="00844790"/>
    <w:rsid w:val="00845D4F"/>
    <w:rsid w:val="00852500"/>
    <w:rsid w:val="0086107A"/>
    <w:rsid w:val="0086441E"/>
    <w:rsid w:val="00872DC8"/>
    <w:rsid w:val="00885E41"/>
    <w:rsid w:val="008925E1"/>
    <w:rsid w:val="0089406B"/>
    <w:rsid w:val="00896BDA"/>
    <w:rsid w:val="00896E36"/>
    <w:rsid w:val="00897B24"/>
    <w:rsid w:val="008A4C68"/>
    <w:rsid w:val="008B507D"/>
    <w:rsid w:val="008B58A4"/>
    <w:rsid w:val="008B674E"/>
    <w:rsid w:val="008C1471"/>
    <w:rsid w:val="008C3844"/>
    <w:rsid w:val="008C4294"/>
    <w:rsid w:val="008C5594"/>
    <w:rsid w:val="008C6C18"/>
    <w:rsid w:val="008D1159"/>
    <w:rsid w:val="008D386C"/>
    <w:rsid w:val="008D3F21"/>
    <w:rsid w:val="008D5E61"/>
    <w:rsid w:val="008D6AD8"/>
    <w:rsid w:val="008E2008"/>
    <w:rsid w:val="008E2A14"/>
    <w:rsid w:val="008F3CA5"/>
    <w:rsid w:val="008F42DB"/>
    <w:rsid w:val="008F5D20"/>
    <w:rsid w:val="009064D1"/>
    <w:rsid w:val="0090677F"/>
    <w:rsid w:val="00910AD4"/>
    <w:rsid w:val="009134D4"/>
    <w:rsid w:val="00913818"/>
    <w:rsid w:val="009160B7"/>
    <w:rsid w:val="009174C8"/>
    <w:rsid w:val="00920C56"/>
    <w:rsid w:val="0092521D"/>
    <w:rsid w:val="009516C5"/>
    <w:rsid w:val="00953238"/>
    <w:rsid w:val="009533C1"/>
    <w:rsid w:val="00957A6E"/>
    <w:rsid w:val="00957B9E"/>
    <w:rsid w:val="00957EF1"/>
    <w:rsid w:val="00961E60"/>
    <w:rsid w:val="009649DD"/>
    <w:rsid w:val="00966533"/>
    <w:rsid w:val="009746CA"/>
    <w:rsid w:val="00974CEA"/>
    <w:rsid w:val="00975A53"/>
    <w:rsid w:val="009804B0"/>
    <w:rsid w:val="00980662"/>
    <w:rsid w:val="00980A60"/>
    <w:rsid w:val="00985FA2"/>
    <w:rsid w:val="0098705D"/>
    <w:rsid w:val="00987141"/>
    <w:rsid w:val="0098783A"/>
    <w:rsid w:val="00994518"/>
    <w:rsid w:val="00994F8A"/>
    <w:rsid w:val="00995339"/>
    <w:rsid w:val="00997197"/>
    <w:rsid w:val="009A0E9E"/>
    <w:rsid w:val="009B1968"/>
    <w:rsid w:val="009B6D0B"/>
    <w:rsid w:val="009B7C5C"/>
    <w:rsid w:val="009C4234"/>
    <w:rsid w:val="009C433F"/>
    <w:rsid w:val="009C566D"/>
    <w:rsid w:val="009C666E"/>
    <w:rsid w:val="009C69D9"/>
    <w:rsid w:val="009C6D4D"/>
    <w:rsid w:val="009C70E1"/>
    <w:rsid w:val="009D3077"/>
    <w:rsid w:val="009E4DAC"/>
    <w:rsid w:val="009E656A"/>
    <w:rsid w:val="009E658C"/>
    <w:rsid w:val="009E68AF"/>
    <w:rsid w:val="009F0AC0"/>
    <w:rsid w:val="009F2023"/>
    <w:rsid w:val="009F5C18"/>
    <w:rsid w:val="00A03E44"/>
    <w:rsid w:val="00A03F01"/>
    <w:rsid w:val="00A04B28"/>
    <w:rsid w:val="00A04CCD"/>
    <w:rsid w:val="00A10655"/>
    <w:rsid w:val="00A11D18"/>
    <w:rsid w:val="00A132C7"/>
    <w:rsid w:val="00A14B41"/>
    <w:rsid w:val="00A2190A"/>
    <w:rsid w:val="00A224CC"/>
    <w:rsid w:val="00A23B1E"/>
    <w:rsid w:val="00A27989"/>
    <w:rsid w:val="00A33ABE"/>
    <w:rsid w:val="00A361E5"/>
    <w:rsid w:val="00A3730D"/>
    <w:rsid w:val="00A41A4E"/>
    <w:rsid w:val="00A437DE"/>
    <w:rsid w:val="00A46FEB"/>
    <w:rsid w:val="00A55859"/>
    <w:rsid w:val="00A61946"/>
    <w:rsid w:val="00A645D5"/>
    <w:rsid w:val="00A664FA"/>
    <w:rsid w:val="00A71964"/>
    <w:rsid w:val="00A7261E"/>
    <w:rsid w:val="00A72A7C"/>
    <w:rsid w:val="00A744B2"/>
    <w:rsid w:val="00A7469C"/>
    <w:rsid w:val="00A7499F"/>
    <w:rsid w:val="00A763D1"/>
    <w:rsid w:val="00A80DAC"/>
    <w:rsid w:val="00A8311F"/>
    <w:rsid w:val="00A857B2"/>
    <w:rsid w:val="00A86471"/>
    <w:rsid w:val="00A867FA"/>
    <w:rsid w:val="00A9134C"/>
    <w:rsid w:val="00A93DB4"/>
    <w:rsid w:val="00A95780"/>
    <w:rsid w:val="00AA2274"/>
    <w:rsid w:val="00AA2A3B"/>
    <w:rsid w:val="00AA341D"/>
    <w:rsid w:val="00AA4BB3"/>
    <w:rsid w:val="00AA4E0A"/>
    <w:rsid w:val="00AB0F8C"/>
    <w:rsid w:val="00AB508B"/>
    <w:rsid w:val="00AC1F8C"/>
    <w:rsid w:val="00AC39BA"/>
    <w:rsid w:val="00AC5429"/>
    <w:rsid w:val="00AC5EB4"/>
    <w:rsid w:val="00AC7069"/>
    <w:rsid w:val="00AD0489"/>
    <w:rsid w:val="00AD1449"/>
    <w:rsid w:val="00AD1664"/>
    <w:rsid w:val="00AD59A1"/>
    <w:rsid w:val="00AD5BDA"/>
    <w:rsid w:val="00AE0024"/>
    <w:rsid w:val="00AE0361"/>
    <w:rsid w:val="00AE323C"/>
    <w:rsid w:val="00AE473B"/>
    <w:rsid w:val="00AE49D4"/>
    <w:rsid w:val="00AE6DFE"/>
    <w:rsid w:val="00AE7A77"/>
    <w:rsid w:val="00AE7BBD"/>
    <w:rsid w:val="00AF0AB9"/>
    <w:rsid w:val="00AF0F26"/>
    <w:rsid w:val="00AF1E71"/>
    <w:rsid w:val="00AF4BC2"/>
    <w:rsid w:val="00AF5A3B"/>
    <w:rsid w:val="00AF71D6"/>
    <w:rsid w:val="00B000B8"/>
    <w:rsid w:val="00B01389"/>
    <w:rsid w:val="00B01656"/>
    <w:rsid w:val="00B02031"/>
    <w:rsid w:val="00B0722E"/>
    <w:rsid w:val="00B1118D"/>
    <w:rsid w:val="00B11535"/>
    <w:rsid w:val="00B137CD"/>
    <w:rsid w:val="00B2264C"/>
    <w:rsid w:val="00B237A5"/>
    <w:rsid w:val="00B23974"/>
    <w:rsid w:val="00B2451C"/>
    <w:rsid w:val="00B3210F"/>
    <w:rsid w:val="00B4053D"/>
    <w:rsid w:val="00B4288D"/>
    <w:rsid w:val="00B429BE"/>
    <w:rsid w:val="00B452A1"/>
    <w:rsid w:val="00B45A40"/>
    <w:rsid w:val="00B46477"/>
    <w:rsid w:val="00B5092C"/>
    <w:rsid w:val="00B51663"/>
    <w:rsid w:val="00B52799"/>
    <w:rsid w:val="00B52B02"/>
    <w:rsid w:val="00B56513"/>
    <w:rsid w:val="00B57360"/>
    <w:rsid w:val="00B5742F"/>
    <w:rsid w:val="00B577EB"/>
    <w:rsid w:val="00B64F1C"/>
    <w:rsid w:val="00B67601"/>
    <w:rsid w:val="00B715DA"/>
    <w:rsid w:val="00B76C77"/>
    <w:rsid w:val="00B826B5"/>
    <w:rsid w:val="00B862B1"/>
    <w:rsid w:val="00B90012"/>
    <w:rsid w:val="00B941F5"/>
    <w:rsid w:val="00B9549E"/>
    <w:rsid w:val="00BA14DF"/>
    <w:rsid w:val="00BA3AD3"/>
    <w:rsid w:val="00BA4B51"/>
    <w:rsid w:val="00BB25EE"/>
    <w:rsid w:val="00BB35F1"/>
    <w:rsid w:val="00BB4010"/>
    <w:rsid w:val="00BB54F8"/>
    <w:rsid w:val="00BB5B35"/>
    <w:rsid w:val="00BB5F5A"/>
    <w:rsid w:val="00BB6DCF"/>
    <w:rsid w:val="00BC0C52"/>
    <w:rsid w:val="00BC22C2"/>
    <w:rsid w:val="00BC7173"/>
    <w:rsid w:val="00BC7748"/>
    <w:rsid w:val="00BD0F45"/>
    <w:rsid w:val="00BD1321"/>
    <w:rsid w:val="00BD1357"/>
    <w:rsid w:val="00BE3955"/>
    <w:rsid w:val="00BE59A5"/>
    <w:rsid w:val="00BE6320"/>
    <w:rsid w:val="00BE6A77"/>
    <w:rsid w:val="00BF4EA8"/>
    <w:rsid w:val="00BF515B"/>
    <w:rsid w:val="00BF6898"/>
    <w:rsid w:val="00C12947"/>
    <w:rsid w:val="00C15BCB"/>
    <w:rsid w:val="00C15C35"/>
    <w:rsid w:val="00C16A28"/>
    <w:rsid w:val="00C23AA9"/>
    <w:rsid w:val="00C27B0F"/>
    <w:rsid w:val="00C30BFD"/>
    <w:rsid w:val="00C328FF"/>
    <w:rsid w:val="00C41862"/>
    <w:rsid w:val="00C41F6E"/>
    <w:rsid w:val="00C43315"/>
    <w:rsid w:val="00C47D57"/>
    <w:rsid w:val="00C47DBB"/>
    <w:rsid w:val="00C50B6F"/>
    <w:rsid w:val="00C5277B"/>
    <w:rsid w:val="00C57A87"/>
    <w:rsid w:val="00C61263"/>
    <w:rsid w:val="00C61E2E"/>
    <w:rsid w:val="00C64BED"/>
    <w:rsid w:val="00C671FA"/>
    <w:rsid w:val="00C71541"/>
    <w:rsid w:val="00C754FB"/>
    <w:rsid w:val="00C82941"/>
    <w:rsid w:val="00C85B0B"/>
    <w:rsid w:val="00C90000"/>
    <w:rsid w:val="00C94AD6"/>
    <w:rsid w:val="00C961B9"/>
    <w:rsid w:val="00CA21C8"/>
    <w:rsid w:val="00CA5F17"/>
    <w:rsid w:val="00CA7186"/>
    <w:rsid w:val="00CB2326"/>
    <w:rsid w:val="00CB267A"/>
    <w:rsid w:val="00CB687B"/>
    <w:rsid w:val="00CB7636"/>
    <w:rsid w:val="00CC21EE"/>
    <w:rsid w:val="00CC367F"/>
    <w:rsid w:val="00CC4356"/>
    <w:rsid w:val="00CC599D"/>
    <w:rsid w:val="00CC694D"/>
    <w:rsid w:val="00CD33F4"/>
    <w:rsid w:val="00CD3CEC"/>
    <w:rsid w:val="00CD4ABB"/>
    <w:rsid w:val="00CD5574"/>
    <w:rsid w:val="00CD7527"/>
    <w:rsid w:val="00CE0EF8"/>
    <w:rsid w:val="00CE1499"/>
    <w:rsid w:val="00CE23B6"/>
    <w:rsid w:val="00CF0A02"/>
    <w:rsid w:val="00CF0ABC"/>
    <w:rsid w:val="00CF63DD"/>
    <w:rsid w:val="00CF66EA"/>
    <w:rsid w:val="00CF7A08"/>
    <w:rsid w:val="00D0221D"/>
    <w:rsid w:val="00D15A68"/>
    <w:rsid w:val="00D202E7"/>
    <w:rsid w:val="00D21AC9"/>
    <w:rsid w:val="00D21D15"/>
    <w:rsid w:val="00D24D0B"/>
    <w:rsid w:val="00D3189F"/>
    <w:rsid w:val="00D34A52"/>
    <w:rsid w:val="00D4100A"/>
    <w:rsid w:val="00D41B14"/>
    <w:rsid w:val="00D45B07"/>
    <w:rsid w:val="00D4767C"/>
    <w:rsid w:val="00D52077"/>
    <w:rsid w:val="00D608A1"/>
    <w:rsid w:val="00D60E34"/>
    <w:rsid w:val="00D616CB"/>
    <w:rsid w:val="00D61C71"/>
    <w:rsid w:val="00D62895"/>
    <w:rsid w:val="00D65FFB"/>
    <w:rsid w:val="00D743BD"/>
    <w:rsid w:val="00D7480C"/>
    <w:rsid w:val="00D75E37"/>
    <w:rsid w:val="00D75FB1"/>
    <w:rsid w:val="00D77FF0"/>
    <w:rsid w:val="00D83E73"/>
    <w:rsid w:val="00D8437C"/>
    <w:rsid w:val="00D869D1"/>
    <w:rsid w:val="00D86DD6"/>
    <w:rsid w:val="00D90389"/>
    <w:rsid w:val="00D90789"/>
    <w:rsid w:val="00D91B5E"/>
    <w:rsid w:val="00DA16D2"/>
    <w:rsid w:val="00DA1FAD"/>
    <w:rsid w:val="00DA4E40"/>
    <w:rsid w:val="00DA5F86"/>
    <w:rsid w:val="00DA638D"/>
    <w:rsid w:val="00DB214D"/>
    <w:rsid w:val="00DB4B62"/>
    <w:rsid w:val="00DB5011"/>
    <w:rsid w:val="00DB59EA"/>
    <w:rsid w:val="00DB6CCC"/>
    <w:rsid w:val="00DC5006"/>
    <w:rsid w:val="00DD5332"/>
    <w:rsid w:val="00DE17F5"/>
    <w:rsid w:val="00DE3800"/>
    <w:rsid w:val="00DE3E66"/>
    <w:rsid w:val="00DE47C9"/>
    <w:rsid w:val="00DF3A11"/>
    <w:rsid w:val="00E0131C"/>
    <w:rsid w:val="00E013DF"/>
    <w:rsid w:val="00E03847"/>
    <w:rsid w:val="00E052A9"/>
    <w:rsid w:val="00E1089F"/>
    <w:rsid w:val="00E20AE7"/>
    <w:rsid w:val="00E20D21"/>
    <w:rsid w:val="00E20E22"/>
    <w:rsid w:val="00E21A3E"/>
    <w:rsid w:val="00E21A53"/>
    <w:rsid w:val="00E21DDB"/>
    <w:rsid w:val="00E25B73"/>
    <w:rsid w:val="00E30291"/>
    <w:rsid w:val="00E32851"/>
    <w:rsid w:val="00E354C2"/>
    <w:rsid w:val="00E3639D"/>
    <w:rsid w:val="00E36F13"/>
    <w:rsid w:val="00E37ED2"/>
    <w:rsid w:val="00E40B1A"/>
    <w:rsid w:val="00E40C08"/>
    <w:rsid w:val="00E41868"/>
    <w:rsid w:val="00E420C8"/>
    <w:rsid w:val="00E512FB"/>
    <w:rsid w:val="00E51C79"/>
    <w:rsid w:val="00E54101"/>
    <w:rsid w:val="00E55CB2"/>
    <w:rsid w:val="00E633F5"/>
    <w:rsid w:val="00E64ECD"/>
    <w:rsid w:val="00E65B1D"/>
    <w:rsid w:val="00E6770C"/>
    <w:rsid w:val="00E67BE7"/>
    <w:rsid w:val="00E732AC"/>
    <w:rsid w:val="00E74BC7"/>
    <w:rsid w:val="00E7705D"/>
    <w:rsid w:val="00E77541"/>
    <w:rsid w:val="00E82E51"/>
    <w:rsid w:val="00E84165"/>
    <w:rsid w:val="00E854BA"/>
    <w:rsid w:val="00E863D2"/>
    <w:rsid w:val="00E9144F"/>
    <w:rsid w:val="00E93AFE"/>
    <w:rsid w:val="00E95316"/>
    <w:rsid w:val="00E95CAD"/>
    <w:rsid w:val="00EA1830"/>
    <w:rsid w:val="00EA1C66"/>
    <w:rsid w:val="00EA32CE"/>
    <w:rsid w:val="00EA385E"/>
    <w:rsid w:val="00EA63B7"/>
    <w:rsid w:val="00EA7BA5"/>
    <w:rsid w:val="00EB061A"/>
    <w:rsid w:val="00EB24C7"/>
    <w:rsid w:val="00EB5645"/>
    <w:rsid w:val="00EC0649"/>
    <w:rsid w:val="00EC2301"/>
    <w:rsid w:val="00EC2701"/>
    <w:rsid w:val="00EC2C77"/>
    <w:rsid w:val="00EC50F9"/>
    <w:rsid w:val="00ED37CA"/>
    <w:rsid w:val="00ED666C"/>
    <w:rsid w:val="00EE12D4"/>
    <w:rsid w:val="00EE185E"/>
    <w:rsid w:val="00EE48BD"/>
    <w:rsid w:val="00EF2E5A"/>
    <w:rsid w:val="00EF4B24"/>
    <w:rsid w:val="00EF6674"/>
    <w:rsid w:val="00F02D42"/>
    <w:rsid w:val="00F03274"/>
    <w:rsid w:val="00F06FF6"/>
    <w:rsid w:val="00F07219"/>
    <w:rsid w:val="00F105FE"/>
    <w:rsid w:val="00F1155A"/>
    <w:rsid w:val="00F11BAE"/>
    <w:rsid w:val="00F11F3F"/>
    <w:rsid w:val="00F13DA5"/>
    <w:rsid w:val="00F141AF"/>
    <w:rsid w:val="00F15108"/>
    <w:rsid w:val="00F15F35"/>
    <w:rsid w:val="00F20289"/>
    <w:rsid w:val="00F202F3"/>
    <w:rsid w:val="00F21958"/>
    <w:rsid w:val="00F25347"/>
    <w:rsid w:val="00F30253"/>
    <w:rsid w:val="00F35321"/>
    <w:rsid w:val="00F4085F"/>
    <w:rsid w:val="00F41566"/>
    <w:rsid w:val="00F44269"/>
    <w:rsid w:val="00F448C1"/>
    <w:rsid w:val="00F51089"/>
    <w:rsid w:val="00F514CC"/>
    <w:rsid w:val="00F529AC"/>
    <w:rsid w:val="00F55832"/>
    <w:rsid w:val="00F558E3"/>
    <w:rsid w:val="00F61F92"/>
    <w:rsid w:val="00F64145"/>
    <w:rsid w:val="00F64253"/>
    <w:rsid w:val="00F73235"/>
    <w:rsid w:val="00F734AD"/>
    <w:rsid w:val="00F81A98"/>
    <w:rsid w:val="00F82459"/>
    <w:rsid w:val="00F9067A"/>
    <w:rsid w:val="00F90E93"/>
    <w:rsid w:val="00F915D1"/>
    <w:rsid w:val="00F93421"/>
    <w:rsid w:val="00F943D2"/>
    <w:rsid w:val="00F94448"/>
    <w:rsid w:val="00F97C53"/>
    <w:rsid w:val="00FA20EF"/>
    <w:rsid w:val="00FA3882"/>
    <w:rsid w:val="00FB27AF"/>
    <w:rsid w:val="00FB2D6A"/>
    <w:rsid w:val="00FB69D2"/>
    <w:rsid w:val="00FB7E4F"/>
    <w:rsid w:val="00FC00CF"/>
    <w:rsid w:val="00FD400A"/>
    <w:rsid w:val="00FD5E2B"/>
    <w:rsid w:val="00FE2129"/>
    <w:rsid w:val="00FE2BFD"/>
    <w:rsid w:val="00FE3913"/>
    <w:rsid w:val="00FE58A6"/>
    <w:rsid w:val="00FF262D"/>
    <w:rsid w:val="00FF3CD4"/>
    <w:rsid w:val="00FF6D1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021"/>
  </w:style>
  <w:style w:type="paragraph" w:styleId="Heading1">
    <w:name w:val="heading 1"/>
    <w:basedOn w:val="Normal"/>
    <w:next w:val="Normal"/>
    <w:link w:val="Heading1Char"/>
    <w:uiPriority w:val="9"/>
    <w:qFormat/>
    <w:rsid w:val="0025641F"/>
    <w:pPr>
      <w:keepNext/>
      <w:keepLines/>
      <w:numPr>
        <w:numId w:val="1"/>
      </w:numPr>
      <w:spacing w:before="240" w:after="0"/>
      <w:outlineLvl w:val="0"/>
    </w:pPr>
    <w:rPr>
      <w:rFonts w:ascii="Calibri Light" w:eastAsia="Times New Roman" w:hAnsi="Calibri Light" w:cs="Times New Roman"/>
      <w:color w:val="2E74B5"/>
      <w:sz w:val="32"/>
      <w:szCs w:val="32"/>
    </w:rPr>
  </w:style>
  <w:style w:type="paragraph" w:styleId="Heading2">
    <w:name w:val="heading 2"/>
    <w:basedOn w:val="Normal"/>
    <w:next w:val="Normal"/>
    <w:link w:val="Heading2Char"/>
    <w:uiPriority w:val="9"/>
    <w:unhideWhenUsed/>
    <w:qFormat/>
    <w:rsid w:val="0025641F"/>
    <w:pPr>
      <w:keepNext/>
      <w:keepLines/>
      <w:numPr>
        <w:numId w:val="2"/>
      </w:numPr>
      <w:spacing w:before="40" w:after="0"/>
      <w:outlineLvl w:val="1"/>
    </w:pPr>
    <w:rPr>
      <w:rFonts w:ascii="Calibri Light" w:eastAsia="Times New Roman" w:hAnsi="Calibri Light" w:cs="Times New Roman"/>
      <w:color w:val="2E74B5"/>
      <w:sz w:val="26"/>
      <w:szCs w:val="26"/>
    </w:rPr>
  </w:style>
  <w:style w:type="paragraph" w:styleId="Heading3">
    <w:name w:val="heading 3"/>
    <w:basedOn w:val="Normal"/>
    <w:next w:val="Normal"/>
    <w:link w:val="Heading3Char"/>
    <w:uiPriority w:val="9"/>
    <w:unhideWhenUsed/>
    <w:qFormat/>
    <w:rsid w:val="0025641F"/>
    <w:pPr>
      <w:keepNext/>
      <w:keepLines/>
      <w:numPr>
        <w:ilvl w:val="2"/>
        <w:numId w:val="1"/>
      </w:numPr>
      <w:spacing w:before="40" w:after="0"/>
      <w:outlineLvl w:val="2"/>
    </w:pPr>
    <w:rPr>
      <w:rFonts w:ascii="Calibri Light" w:eastAsia="Times New Roman" w:hAnsi="Calibri Light" w:cs="Times New Roman"/>
      <w:color w:val="1F4D78"/>
      <w:sz w:val="24"/>
      <w:szCs w:val="24"/>
    </w:rPr>
  </w:style>
  <w:style w:type="paragraph" w:styleId="Heading4">
    <w:name w:val="heading 4"/>
    <w:basedOn w:val="Normal"/>
    <w:next w:val="Normal"/>
    <w:link w:val="Heading4Char"/>
    <w:uiPriority w:val="9"/>
    <w:unhideWhenUsed/>
    <w:qFormat/>
    <w:rsid w:val="0025641F"/>
    <w:pPr>
      <w:keepNext/>
      <w:keepLines/>
      <w:numPr>
        <w:ilvl w:val="3"/>
        <w:numId w:val="1"/>
      </w:numPr>
      <w:spacing w:before="40" w:after="0"/>
      <w:outlineLvl w:val="3"/>
    </w:pPr>
    <w:rPr>
      <w:rFonts w:ascii="Calibri Light" w:eastAsia="Times New Roman" w:hAnsi="Calibri Light" w:cs="Times New Roman"/>
      <w:i/>
      <w:iCs/>
      <w:color w:val="2E74B5"/>
      <w:sz w:val="20"/>
      <w:szCs w:val="20"/>
    </w:rPr>
  </w:style>
  <w:style w:type="paragraph" w:styleId="Heading5">
    <w:name w:val="heading 5"/>
    <w:basedOn w:val="Normal"/>
    <w:next w:val="Normal"/>
    <w:link w:val="Heading5Char"/>
    <w:uiPriority w:val="9"/>
    <w:unhideWhenUsed/>
    <w:qFormat/>
    <w:rsid w:val="0025641F"/>
    <w:pPr>
      <w:keepNext/>
      <w:keepLines/>
      <w:numPr>
        <w:ilvl w:val="4"/>
        <w:numId w:val="1"/>
      </w:numPr>
      <w:spacing w:before="40" w:after="0"/>
      <w:outlineLvl w:val="4"/>
    </w:pPr>
    <w:rPr>
      <w:rFonts w:ascii="Calibri Light" w:eastAsia="Times New Roman" w:hAnsi="Calibri Light" w:cs="Times New Roman"/>
      <w:color w:val="2E74B5"/>
      <w:sz w:val="20"/>
      <w:szCs w:val="20"/>
    </w:rPr>
  </w:style>
  <w:style w:type="paragraph" w:styleId="Heading6">
    <w:name w:val="heading 6"/>
    <w:basedOn w:val="Normal"/>
    <w:next w:val="Normal"/>
    <w:link w:val="Heading6Char"/>
    <w:uiPriority w:val="9"/>
    <w:semiHidden/>
    <w:unhideWhenUsed/>
    <w:qFormat/>
    <w:rsid w:val="0025641F"/>
    <w:pPr>
      <w:keepNext/>
      <w:keepLines/>
      <w:numPr>
        <w:ilvl w:val="5"/>
        <w:numId w:val="1"/>
      </w:numPr>
      <w:spacing w:before="40" w:after="0"/>
      <w:outlineLvl w:val="5"/>
    </w:pPr>
    <w:rPr>
      <w:rFonts w:ascii="Calibri Light" w:eastAsia="Times New Roman" w:hAnsi="Calibri Light" w:cs="Times New Roman"/>
      <w:color w:val="1F4D78"/>
      <w:sz w:val="20"/>
      <w:szCs w:val="20"/>
    </w:rPr>
  </w:style>
  <w:style w:type="paragraph" w:styleId="Heading7">
    <w:name w:val="heading 7"/>
    <w:basedOn w:val="Normal"/>
    <w:next w:val="Normal"/>
    <w:link w:val="Heading7Char"/>
    <w:uiPriority w:val="9"/>
    <w:semiHidden/>
    <w:unhideWhenUsed/>
    <w:qFormat/>
    <w:rsid w:val="0025641F"/>
    <w:pPr>
      <w:keepNext/>
      <w:keepLines/>
      <w:numPr>
        <w:ilvl w:val="6"/>
        <w:numId w:val="1"/>
      </w:numPr>
      <w:spacing w:before="40" w:after="0"/>
      <w:outlineLvl w:val="6"/>
    </w:pPr>
    <w:rPr>
      <w:rFonts w:ascii="Calibri Light" w:eastAsia="Times New Roman" w:hAnsi="Calibri Light" w:cs="Times New Roman"/>
      <w:i/>
      <w:iCs/>
      <w:color w:val="1F4D78"/>
      <w:sz w:val="20"/>
      <w:szCs w:val="20"/>
    </w:rPr>
  </w:style>
  <w:style w:type="paragraph" w:styleId="Heading8">
    <w:name w:val="heading 8"/>
    <w:basedOn w:val="Normal"/>
    <w:next w:val="Normal"/>
    <w:link w:val="Heading8Char"/>
    <w:uiPriority w:val="9"/>
    <w:semiHidden/>
    <w:unhideWhenUsed/>
    <w:qFormat/>
    <w:rsid w:val="0025641F"/>
    <w:pPr>
      <w:keepNext/>
      <w:keepLines/>
      <w:numPr>
        <w:ilvl w:val="7"/>
        <w:numId w:val="1"/>
      </w:numPr>
      <w:spacing w:before="40" w:after="0"/>
      <w:outlineLvl w:val="7"/>
    </w:pPr>
    <w:rPr>
      <w:rFonts w:ascii="Calibri Light" w:eastAsia="Times New Roman" w:hAnsi="Calibri Light" w:cs="Times New Roman"/>
      <w:color w:val="272727"/>
      <w:sz w:val="21"/>
      <w:szCs w:val="21"/>
    </w:rPr>
  </w:style>
  <w:style w:type="paragraph" w:styleId="Heading9">
    <w:name w:val="heading 9"/>
    <w:basedOn w:val="Normal"/>
    <w:next w:val="Normal"/>
    <w:link w:val="Heading9Char"/>
    <w:uiPriority w:val="9"/>
    <w:semiHidden/>
    <w:unhideWhenUsed/>
    <w:qFormat/>
    <w:rsid w:val="0025641F"/>
    <w:pPr>
      <w:keepNext/>
      <w:keepLines/>
      <w:numPr>
        <w:ilvl w:val="8"/>
        <w:numId w:val="1"/>
      </w:numPr>
      <w:spacing w:before="40" w:after="0"/>
      <w:outlineLvl w:val="8"/>
    </w:pPr>
    <w:rPr>
      <w:rFonts w:ascii="Calibri Light" w:eastAsia="Times New Roman" w:hAnsi="Calibri Light" w:cs="Times New Roman"/>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641F"/>
    <w:rPr>
      <w:rFonts w:ascii="Calibri Light" w:eastAsia="Times New Roman" w:hAnsi="Calibri Light" w:cs="Times New Roman"/>
      <w:color w:val="2E74B5"/>
      <w:sz w:val="32"/>
      <w:szCs w:val="32"/>
    </w:rPr>
  </w:style>
  <w:style w:type="character" w:customStyle="1" w:styleId="Heading2Char">
    <w:name w:val="Heading 2 Char"/>
    <w:basedOn w:val="DefaultParagraphFont"/>
    <w:link w:val="Heading2"/>
    <w:uiPriority w:val="9"/>
    <w:rsid w:val="0025641F"/>
    <w:rPr>
      <w:rFonts w:ascii="Calibri Light" w:eastAsia="Times New Roman" w:hAnsi="Calibri Light" w:cs="Times New Roman"/>
      <w:color w:val="2E74B5"/>
      <w:sz w:val="26"/>
      <w:szCs w:val="26"/>
    </w:rPr>
  </w:style>
  <w:style w:type="character" w:customStyle="1" w:styleId="Heading3Char">
    <w:name w:val="Heading 3 Char"/>
    <w:basedOn w:val="DefaultParagraphFont"/>
    <w:link w:val="Heading3"/>
    <w:uiPriority w:val="9"/>
    <w:rsid w:val="0025641F"/>
    <w:rPr>
      <w:rFonts w:ascii="Calibri Light" w:eastAsia="Times New Roman" w:hAnsi="Calibri Light" w:cs="Times New Roman"/>
      <w:color w:val="1F4D78"/>
      <w:sz w:val="24"/>
      <w:szCs w:val="24"/>
    </w:rPr>
  </w:style>
  <w:style w:type="character" w:customStyle="1" w:styleId="Heading4Char">
    <w:name w:val="Heading 4 Char"/>
    <w:basedOn w:val="DefaultParagraphFont"/>
    <w:link w:val="Heading4"/>
    <w:uiPriority w:val="9"/>
    <w:rsid w:val="0025641F"/>
    <w:rPr>
      <w:rFonts w:ascii="Calibri Light" w:eastAsia="Times New Roman" w:hAnsi="Calibri Light" w:cs="Times New Roman"/>
      <w:i/>
      <w:iCs/>
      <w:color w:val="2E74B5"/>
      <w:sz w:val="20"/>
      <w:szCs w:val="20"/>
    </w:rPr>
  </w:style>
  <w:style w:type="character" w:customStyle="1" w:styleId="Heading5Char">
    <w:name w:val="Heading 5 Char"/>
    <w:basedOn w:val="DefaultParagraphFont"/>
    <w:link w:val="Heading5"/>
    <w:uiPriority w:val="9"/>
    <w:rsid w:val="0025641F"/>
    <w:rPr>
      <w:rFonts w:ascii="Calibri Light" w:eastAsia="Times New Roman" w:hAnsi="Calibri Light" w:cs="Times New Roman"/>
      <w:color w:val="2E74B5"/>
      <w:sz w:val="20"/>
      <w:szCs w:val="20"/>
    </w:rPr>
  </w:style>
  <w:style w:type="character" w:customStyle="1" w:styleId="Heading6Char">
    <w:name w:val="Heading 6 Char"/>
    <w:basedOn w:val="DefaultParagraphFont"/>
    <w:link w:val="Heading6"/>
    <w:uiPriority w:val="9"/>
    <w:semiHidden/>
    <w:rsid w:val="0025641F"/>
    <w:rPr>
      <w:rFonts w:ascii="Calibri Light" w:eastAsia="Times New Roman" w:hAnsi="Calibri Light" w:cs="Times New Roman"/>
      <w:color w:val="1F4D78"/>
      <w:sz w:val="20"/>
      <w:szCs w:val="20"/>
    </w:rPr>
  </w:style>
  <w:style w:type="character" w:customStyle="1" w:styleId="Heading7Char">
    <w:name w:val="Heading 7 Char"/>
    <w:basedOn w:val="DefaultParagraphFont"/>
    <w:link w:val="Heading7"/>
    <w:uiPriority w:val="9"/>
    <w:semiHidden/>
    <w:rsid w:val="0025641F"/>
    <w:rPr>
      <w:rFonts w:ascii="Calibri Light" w:eastAsia="Times New Roman" w:hAnsi="Calibri Light" w:cs="Times New Roman"/>
      <w:i/>
      <w:iCs/>
      <w:color w:val="1F4D78"/>
      <w:sz w:val="20"/>
      <w:szCs w:val="20"/>
    </w:rPr>
  </w:style>
  <w:style w:type="character" w:customStyle="1" w:styleId="Heading8Char">
    <w:name w:val="Heading 8 Char"/>
    <w:basedOn w:val="DefaultParagraphFont"/>
    <w:link w:val="Heading8"/>
    <w:uiPriority w:val="9"/>
    <w:semiHidden/>
    <w:rsid w:val="0025641F"/>
    <w:rPr>
      <w:rFonts w:ascii="Calibri Light" w:eastAsia="Times New Roman" w:hAnsi="Calibri Light" w:cs="Times New Roman"/>
      <w:color w:val="272727"/>
      <w:sz w:val="21"/>
      <w:szCs w:val="21"/>
    </w:rPr>
  </w:style>
  <w:style w:type="character" w:customStyle="1" w:styleId="Heading9Char">
    <w:name w:val="Heading 9 Char"/>
    <w:basedOn w:val="DefaultParagraphFont"/>
    <w:link w:val="Heading9"/>
    <w:uiPriority w:val="9"/>
    <w:semiHidden/>
    <w:rsid w:val="0025641F"/>
    <w:rPr>
      <w:rFonts w:ascii="Calibri Light" w:eastAsia="Times New Roman" w:hAnsi="Calibri Light" w:cs="Times New Roman"/>
      <w:i/>
      <w:iCs/>
      <w:color w:val="272727"/>
      <w:sz w:val="21"/>
      <w:szCs w:val="21"/>
    </w:rPr>
  </w:style>
  <w:style w:type="numbering" w:customStyle="1" w:styleId="NoList1">
    <w:name w:val="No List1"/>
    <w:next w:val="NoList"/>
    <w:uiPriority w:val="99"/>
    <w:semiHidden/>
    <w:unhideWhenUsed/>
    <w:rsid w:val="0025641F"/>
  </w:style>
  <w:style w:type="paragraph" w:styleId="NormalWeb">
    <w:name w:val="Normal (Web)"/>
    <w:basedOn w:val="Normal"/>
    <w:uiPriority w:val="99"/>
    <w:unhideWhenUsed/>
    <w:rsid w:val="0025641F"/>
    <w:pPr>
      <w:autoSpaceDE w:val="0"/>
      <w:autoSpaceDN w:val="0"/>
      <w:adjustRightInd w:val="0"/>
      <w:spacing w:before="100" w:beforeAutospacing="1" w:after="100" w:afterAutospacing="1" w:line="240" w:lineRule="auto"/>
      <w:jc w:val="both"/>
    </w:pPr>
    <w:rPr>
      <w:rFonts w:ascii="Times New Roman" w:eastAsia="Times New Roman" w:hAnsi="Times New Roman" w:cs="Times New Roman"/>
      <w:sz w:val="24"/>
      <w:szCs w:val="24"/>
      <w:lang w:val="en-AU" w:eastAsia="en-AU"/>
    </w:rPr>
  </w:style>
  <w:style w:type="paragraph" w:styleId="ListParagraph">
    <w:name w:val="List Paragraph"/>
    <w:basedOn w:val="Normal"/>
    <w:uiPriority w:val="34"/>
    <w:qFormat/>
    <w:rsid w:val="0025641F"/>
    <w:pPr>
      <w:ind w:left="720"/>
      <w:contextualSpacing/>
    </w:pPr>
    <w:rPr>
      <w:rFonts w:ascii="Calibri" w:eastAsia="Times New Roman" w:hAnsi="Calibri" w:cs="Times New Roman"/>
      <w:lang w:val="en-US"/>
    </w:rPr>
  </w:style>
  <w:style w:type="table" w:styleId="TableGrid">
    <w:name w:val="Table Grid"/>
    <w:basedOn w:val="TableNormal"/>
    <w:uiPriority w:val="39"/>
    <w:rsid w:val="0025641F"/>
    <w:pPr>
      <w:spacing w:after="0" w:line="240" w:lineRule="auto"/>
    </w:pPr>
    <w:rPr>
      <w:rFonts w:ascii="Calibri" w:eastAsia="Calibri" w:hAnsi="Calibri"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25641F"/>
    <w:pPr>
      <w:spacing w:after="0" w:line="240" w:lineRule="auto"/>
    </w:pPr>
    <w:rPr>
      <w:rFonts w:ascii="Calibri" w:eastAsia="Times New Roman" w:hAnsi="Calibri" w:cs="Times New Roman"/>
      <w:sz w:val="20"/>
      <w:szCs w:val="20"/>
      <w:lang w:eastAsia="en-NZ"/>
    </w:rPr>
  </w:style>
  <w:style w:type="character" w:customStyle="1" w:styleId="NoSpacingChar">
    <w:name w:val="No Spacing Char"/>
    <w:link w:val="NoSpacing"/>
    <w:uiPriority w:val="1"/>
    <w:rsid w:val="0025641F"/>
    <w:rPr>
      <w:rFonts w:ascii="Calibri" w:eastAsia="Times New Roman" w:hAnsi="Calibri" w:cs="Times New Roman"/>
      <w:sz w:val="20"/>
      <w:szCs w:val="20"/>
      <w:lang w:eastAsia="en-NZ"/>
    </w:rPr>
  </w:style>
  <w:style w:type="character" w:styleId="CommentReference">
    <w:name w:val="annotation reference"/>
    <w:uiPriority w:val="99"/>
    <w:semiHidden/>
    <w:unhideWhenUsed/>
    <w:rsid w:val="0025641F"/>
    <w:rPr>
      <w:sz w:val="16"/>
      <w:szCs w:val="16"/>
    </w:rPr>
  </w:style>
  <w:style w:type="paragraph" w:styleId="CommentText">
    <w:name w:val="annotation text"/>
    <w:basedOn w:val="Normal"/>
    <w:link w:val="CommentTextChar"/>
    <w:uiPriority w:val="99"/>
    <w:unhideWhenUsed/>
    <w:rsid w:val="0025641F"/>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25641F"/>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25641F"/>
    <w:pPr>
      <w:spacing w:after="0" w:line="240" w:lineRule="auto"/>
    </w:pPr>
    <w:rPr>
      <w:rFonts w:ascii="Segoe UI" w:eastAsia="Times New Roman" w:hAnsi="Segoe UI" w:cs="Times New Roman"/>
      <w:sz w:val="18"/>
      <w:szCs w:val="18"/>
    </w:rPr>
  </w:style>
  <w:style w:type="character" w:customStyle="1" w:styleId="BalloonTextChar">
    <w:name w:val="Balloon Text Char"/>
    <w:basedOn w:val="DefaultParagraphFont"/>
    <w:link w:val="BalloonText"/>
    <w:uiPriority w:val="99"/>
    <w:semiHidden/>
    <w:rsid w:val="0025641F"/>
    <w:rPr>
      <w:rFonts w:ascii="Segoe UI" w:eastAsia="Times New Roman" w:hAnsi="Segoe UI" w:cs="Times New Roman"/>
      <w:sz w:val="18"/>
      <w:szCs w:val="18"/>
    </w:rPr>
  </w:style>
  <w:style w:type="paragraph" w:styleId="Caption">
    <w:name w:val="caption"/>
    <w:basedOn w:val="Normal"/>
    <w:next w:val="Normal"/>
    <w:uiPriority w:val="35"/>
    <w:unhideWhenUsed/>
    <w:qFormat/>
    <w:rsid w:val="0025641F"/>
    <w:pPr>
      <w:spacing w:line="240" w:lineRule="auto"/>
      <w:jc w:val="both"/>
      <w:outlineLvl w:val="0"/>
    </w:pPr>
    <w:rPr>
      <w:rFonts w:ascii="Calibri" w:eastAsia="Times New Roman" w:hAnsi="Calibri" w:cs="Times New Roman"/>
      <w:bCs/>
      <w:sz w:val="24"/>
      <w:szCs w:val="24"/>
      <w:lang w:val="en-US" w:eastAsia="en-AU"/>
    </w:rPr>
  </w:style>
  <w:style w:type="character" w:styleId="Hyperlink">
    <w:name w:val="Hyperlink"/>
    <w:uiPriority w:val="99"/>
    <w:unhideWhenUsed/>
    <w:rsid w:val="0025641F"/>
    <w:rPr>
      <w:color w:val="0563C1"/>
      <w:u w:val="single"/>
    </w:rPr>
  </w:style>
  <w:style w:type="paragraph" w:styleId="Header">
    <w:name w:val="header"/>
    <w:basedOn w:val="Normal"/>
    <w:link w:val="HeaderChar"/>
    <w:uiPriority w:val="99"/>
    <w:unhideWhenUsed/>
    <w:rsid w:val="0025641F"/>
    <w:pPr>
      <w:tabs>
        <w:tab w:val="center" w:pos="4680"/>
        <w:tab w:val="right" w:pos="9360"/>
      </w:tabs>
      <w:spacing w:after="0" w:line="240" w:lineRule="auto"/>
    </w:pPr>
    <w:rPr>
      <w:rFonts w:ascii="Calibri" w:eastAsia="Times New Roman" w:hAnsi="Calibri" w:cs="Times New Roman"/>
      <w:sz w:val="20"/>
      <w:szCs w:val="20"/>
    </w:rPr>
  </w:style>
  <w:style w:type="character" w:customStyle="1" w:styleId="HeaderChar">
    <w:name w:val="Header Char"/>
    <w:basedOn w:val="DefaultParagraphFont"/>
    <w:link w:val="Header"/>
    <w:uiPriority w:val="99"/>
    <w:rsid w:val="0025641F"/>
    <w:rPr>
      <w:rFonts w:ascii="Calibri" w:eastAsia="Times New Roman" w:hAnsi="Calibri" w:cs="Times New Roman"/>
      <w:sz w:val="20"/>
      <w:szCs w:val="20"/>
    </w:rPr>
  </w:style>
  <w:style w:type="paragraph" w:styleId="Footer">
    <w:name w:val="footer"/>
    <w:basedOn w:val="Normal"/>
    <w:link w:val="FooterChar"/>
    <w:uiPriority w:val="99"/>
    <w:unhideWhenUsed/>
    <w:rsid w:val="0025641F"/>
    <w:pPr>
      <w:tabs>
        <w:tab w:val="center" w:pos="4680"/>
        <w:tab w:val="right" w:pos="9360"/>
      </w:tabs>
      <w:spacing w:after="0" w:line="240" w:lineRule="auto"/>
    </w:pPr>
    <w:rPr>
      <w:rFonts w:ascii="Calibri" w:eastAsia="Times New Roman" w:hAnsi="Calibri" w:cs="Times New Roman"/>
      <w:sz w:val="20"/>
      <w:szCs w:val="20"/>
    </w:rPr>
  </w:style>
  <w:style w:type="character" w:customStyle="1" w:styleId="FooterChar">
    <w:name w:val="Footer Char"/>
    <w:basedOn w:val="DefaultParagraphFont"/>
    <w:link w:val="Footer"/>
    <w:uiPriority w:val="99"/>
    <w:rsid w:val="0025641F"/>
    <w:rPr>
      <w:rFonts w:ascii="Calibri" w:eastAsia="Times New Roman" w:hAnsi="Calibri" w:cs="Times New Roman"/>
      <w:sz w:val="20"/>
      <w:szCs w:val="20"/>
    </w:rPr>
  </w:style>
  <w:style w:type="paragraph" w:customStyle="1" w:styleId="svarticle">
    <w:name w:val="svarticle"/>
    <w:basedOn w:val="Normal"/>
    <w:rsid w:val="0025641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norm">
    <w:name w:val="norm"/>
    <w:basedOn w:val="Normal"/>
    <w:rsid w:val="0025641F"/>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customStyle="1" w:styleId="body-paragraph">
    <w:name w:val="body-paragraph"/>
    <w:basedOn w:val="Normal"/>
    <w:rsid w:val="0025641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efault">
    <w:name w:val="Default"/>
    <w:rsid w:val="0025641F"/>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apple-converted-space">
    <w:name w:val="apple-converted-space"/>
    <w:basedOn w:val="DefaultParagraphFont"/>
    <w:rsid w:val="0025641F"/>
  </w:style>
  <w:style w:type="character" w:styleId="Emphasis">
    <w:name w:val="Emphasis"/>
    <w:uiPriority w:val="20"/>
    <w:qFormat/>
    <w:rsid w:val="0025641F"/>
    <w:rPr>
      <w:i/>
      <w:iCs/>
    </w:rPr>
  </w:style>
  <w:style w:type="paragraph" w:styleId="BodyText">
    <w:name w:val="Body Text"/>
    <w:basedOn w:val="Normal"/>
    <w:link w:val="BodyTextChar"/>
    <w:unhideWhenUsed/>
    <w:rsid w:val="0025641F"/>
    <w:pPr>
      <w:spacing w:after="120" w:line="240" w:lineRule="auto"/>
    </w:pPr>
    <w:rPr>
      <w:rFonts w:ascii="Times New Roman" w:eastAsia="Calibri" w:hAnsi="Times New Roman" w:cs="Times New Roman"/>
      <w:sz w:val="24"/>
      <w:szCs w:val="20"/>
    </w:rPr>
  </w:style>
  <w:style w:type="character" w:customStyle="1" w:styleId="BodyTextChar">
    <w:name w:val="Body Text Char"/>
    <w:basedOn w:val="DefaultParagraphFont"/>
    <w:link w:val="BodyText"/>
    <w:rsid w:val="0025641F"/>
    <w:rPr>
      <w:rFonts w:ascii="Times New Roman" w:eastAsia="Calibri" w:hAnsi="Times New Roman" w:cs="Times New Roman"/>
      <w:sz w:val="24"/>
      <w:szCs w:val="20"/>
    </w:rPr>
  </w:style>
  <w:style w:type="character" w:styleId="IntenseReference">
    <w:name w:val="Intense Reference"/>
    <w:uiPriority w:val="32"/>
    <w:qFormat/>
    <w:rsid w:val="0025641F"/>
    <w:rPr>
      <w:b/>
      <w:bCs/>
      <w:smallCaps/>
      <w:color w:val="5B9BD5"/>
      <w:spacing w:val="5"/>
    </w:rPr>
  </w:style>
  <w:style w:type="paragraph" w:styleId="TOCHeading">
    <w:name w:val="TOC Heading"/>
    <w:basedOn w:val="Heading1"/>
    <w:next w:val="Normal"/>
    <w:uiPriority w:val="39"/>
    <w:unhideWhenUsed/>
    <w:qFormat/>
    <w:rsid w:val="0025641F"/>
    <w:pPr>
      <w:numPr>
        <w:numId w:val="0"/>
      </w:numPr>
      <w:spacing w:line="259" w:lineRule="auto"/>
      <w:outlineLvl w:val="9"/>
    </w:pPr>
  </w:style>
  <w:style w:type="paragraph" w:styleId="TOC1">
    <w:name w:val="toc 1"/>
    <w:basedOn w:val="Normal"/>
    <w:next w:val="Normal"/>
    <w:autoRedefine/>
    <w:uiPriority w:val="39"/>
    <w:unhideWhenUsed/>
    <w:qFormat/>
    <w:rsid w:val="0025641F"/>
    <w:pPr>
      <w:spacing w:after="100"/>
    </w:pPr>
    <w:rPr>
      <w:rFonts w:ascii="Calibri" w:eastAsia="Times New Roman" w:hAnsi="Calibri" w:cs="Times New Roman"/>
      <w:lang w:val="en-US"/>
    </w:rPr>
  </w:style>
  <w:style w:type="paragraph" w:styleId="TOC2">
    <w:name w:val="toc 2"/>
    <w:basedOn w:val="Normal"/>
    <w:next w:val="Normal"/>
    <w:autoRedefine/>
    <w:uiPriority w:val="39"/>
    <w:unhideWhenUsed/>
    <w:qFormat/>
    <w:rsid w:val="0025641F"/>
    <w:pPr>
      <w:spacing w:after="100"/>
      <w:ind w:left="220"/>
    </w:pPr>
    <w:rPr>
      <w:rFonts w:ascii="Calibri" w:eastAsia="Times New Roman" w:hAnsi="Calibri" w:cs="Times New Roman"/>
      <w:lang w:val="en-US"/>
    </w:rPr>
  </w:style>
  <w:style w:type="character" w:styleId="Strong">
    <w:name w:val="Strong"/>
    <w:uiPriority w:val="22"/>
    <w:qFormat/>
    <w:rsid w:val="0025641F"/>
    <w:rPr>
      <w:b/>
      <w:bCs/>
    </w:rPr>
  </w:style>
  <w:style w:type="character" w:styleId="IntenseEmphasis">
    <w:name w:val="Intense Emphasis"/>
    <w:uiPriority w:val="21"/>
    <w:qFormat/>
    <w:rsid w:val="0025641F"/>
    <w:rPr>
      <w:b/>
      <w:bCs/>
      <w:i/>
      <w:iCs/>
      <w:color w:val="5B9BD5"/>
    </w:rPr>
  </w:style>
  <w:style w:type="paragraph" w:styleId="Title">
    <w:name w:val="Title"/>
    <w:basedOn w:val="Normal"/>
    <w:next w:val="Normal"/>
    <w:link w:val="TitleChar"/>
    <w:uiPriority w:val="10"/>
    <w:qFormat/>
    <w:rsid w:val="0025641F"/>
    <w:pPr>
      <w:spacing w:after="0" w:line="240" w:lineRule="auto"/>
      <w:contextualSpacing/>
    </w:pPr>
    <w:rPr>
      <w:rFonts w:ascii="Calibri Light" w:eastAsia="Times New Roman" w:hAnsi="Calibri Light" w:cs="Times New Roman"/>
      <w:spacing w:val="-10"/>
      <w:kern w:val="28"/>
      <w:sz w:val="56"/>
      <w:szCs w:val="56"/>
    </w:rPr>
  </w:style>
  <w:style w:type="character" w:customStyle="1" w:styleId="TitleChar">
    <w:name w:val="Title Char"/>
    <w:basedOn w:val="DefaultParagraphFont"/>
    <w:link w:val="Title"/>
    <w:uiPriority w:val="10"/>
    <w:rsid w:val="0025641F"/>
    <w:rPr>
      <w:rFonts w:ascii="Calibri Light" w:eastAsia="Times New Roman" w:hAnsi="Calibri Light" w:cs="Times New Roman"/>
      <w:spacing w:val="-10"/>
      <w:kern w:val="28"/>
      <w:sz w:val="56"/>
      <w:szCs w:val="56"/>
    </w:rPr>
  </w:style>
  <w:style w:type="paragraph" w:customStyle="1" w:styleId="SubsequentParagraphsTextStyle">
    <w:name w:val="SubsequentParagraphsTextStyle"/>
    <w:basedOn w:val="Normal"/>
    <w:link w:val="SubsequentParagraphsTextStyleChar"/>
    <w:qFormat/>
    <w:rsid w:val="0025641F"/>
    <w:pPr>
      <w:spacing w:after="0" w:line="240" w:lineRule="auto"/>
      <w:ind w:firstLine="360"/>
      <w:jc w:val="both"/>
    </w:pPr>
    <w:rPr>
      <w:rFonts w:ascii="Calibri" w:eastAsia="Calibri" w:hAnsi="Calibri" w:cs="Times New Roman"/>
      <w:sz w:val="20"/>
      <w:szCs w:val="20"/>
    </w:rPr>
  </w:style>
  <w:style w:type="character" w:customStyle="1" w:styleId="SubsequentParagraphsTextStyleChar">
    <w:name w:val="SubsequentParagraphsTextStyle Char"/>
    <w:link w:val="SubsequentParagraphsTextStyle"/>
    <w:rsid w:val="0025641F"/>
    <w:rPr>
      <w:rFonts w:ascii="Calibri" w:eastAsia="Calibri" w:hAnsi="Calibri" w:cs="Times New Roman"/>
      <w:sz w:val="20"/>
      <w:szCs w:val="20"/>
    </w:rPr>
  </w:style>
  <w:style w:type="paragraph" w:styleId="TOC3">
    <w:name w:val="toc 3"/>
    <w:basedOn w:val="Normal"/>
    <w:next w:val="Normal"/>
    <w:autoRedefine/>
    <w:uiPriority w:val="39"/>
    <w:unhideWhenUsed/>
    <w:qFormat/>
    <w:rsid w:val="0025641F"/>
    <w:pPr>
      <w:spacing w:after="100"/>
      <w:ind w:left="440"/>
    </w:pPr>
    <w:rPr>
      <w:rFonts w:ascii="Calibri" w:eastAsia="Times New Roman" w:hAnsi="Calibri" w:cs="Times New Roman"/>
      <w:lang w:val="en-US"/>
    </w:rPr>
  </w:style>
  <w:style w:type="paragraph" w:styleId="TableofFigures">
    <w:name w:val="table of figures"/>
    <w:basedOn w:val="Normal"/>
    <w:next w:val="Normal"/>
    <w:uiPriority w:val="99"/>
    <w:unhideWhenUsed/>
    <w:rsid w:val="0025641F"/>
    <w:pPr>
      <w:spacing w:after="0"/>
    </w:pPr>
    <w:rPr>
      <w:rFonts w:ascii="Calibri" w:eastAsia="Times New Roman" w:hAnsi="Calibri" w:cs="Times New Roman"/>
      <w:lang w:val="en-US"/>
    </w:rPr>
  </w:style>
  <w:style w:type="paragraph" w:styleId="TOC4">
    <w:name w:val="toc 4"/>
    <w:basedOn w:val="Normal"/>
    <w:next w:val="Normal"/>
    <w:autoRedefine/>
    <w:uiPriority w:val="39"/>
    <w:unhideWhenUsed/>
    <w:rsid w:val="0025641F"/>
    <w:pPr>
      <w:spacing w:after="100" w:line="259" w:lineRule="auto"/>
      <w:ind w:left="660"/>
    </w:pPr>
    <w:rPr>
      <w:rFonts w:ascii="Calibri" w:eastAsia="Times New Roman" w:hAnsi="Calibri" w:cs="Times New Roman"/>
      <w:lang w:val="en-US"/>
    </w:rPr>
  </w:style>
  <w:style w:type="paragraph" w:styleId="TOC5">
    <w:name w:val="toc 5"/>
    <w:basedOn w:val="Normal"/>
    <w:next w:val="Normal"/>
    <w:autoRedefine/>
    <w:uiPriority w:val="39"/>
    <w:unhideWhenUsed/>
    <w:rsid w:val="0025641F"/>
    <w:pPr>
      <w:spacing w:after="100" w:line="259" w:lineRule="auto"/>
      <w:ind w:left="880"/>
    </w:pPr>
    <w:rPr>
      <w:rFonts w:ascii="Calibri" w:eastAsia="Times New Roman" w:hAnsi="Calibri" w:cs="Times New Roman"/>
      <w:lang w:val="en-US"/>
    </w:rPr>
  </w:style>
  <w:style w:type="paragraph" w:styleId="TOC6">
    <w:name w:val="toc 6"/>
    <w:basedOn w:val="Normal"/>
    <w:next w:val="Normal"/>
    <w:autoRedefine/>
    <w:uiPriority w:val="39"/>
    <w:unhideWhenUsed/>
    <w:rsid w:val="0025641F"/>
    <w:pPr>
      <w:spacing w:after="100" w:line="259" w:lineRule="auto"/>
      <w:ind w:left="1100"/>
    </w:pPr>
    <w:rPr>
      <w:rFonts w:ascii="Calibri" w:eastAsia="Times New Roman" w:hAnsi="Calibri" w:cs="Times New Roman"/>
      <w:lang w:val="en-US"/>
    </w:rPr>
  </w:style>
  <w:style w:type="paragraph" w:styleId="TOC7">
    <w:name w:val="toc 7"/>
    <w:basedOn w:val="Normal"/>
    <w:next w:val="Normal"/>
    <w:autoRedefine/>
    <w:uiPriority w:val="39"/>
    <w:unhideWhenUsed/>
    <w:rsid w:val="0025641F"/>
    <w:pPr>
      <w:spacing w:after="100" w:line="259" w:lineRule="auto"/>
      <w:ind w:left="1320"/>
    </w:pPr>
    <w:rPr>
      <w:rFonts w:ascii="Calibri" w:eastAsia="Times New Roman" w:hAnsi="Calibri" w:cs="Times New Roman"/>
      <w:lang w:val="en-US"/>
    </w:rPr>
  </w:style>
  <w:style w:type="paragraph" w:styleId="TOC8">
    <w:name w:val="toc 8"/>
    <w:basedOn w:val="Normal"/>
    <w:next w:val="Normal"/>
    <w:autoRedefine/>
    <w:uiPriority w:val="39"/>
    <w:unhideWhenUsed/>
    <w:rsid w:val="0025641F"/>
    <w:pPr>
      <w:spacing w:after="100" w:line="259" w:lineRule="auto"/>
      <w:ind w:left="1540"/>
    </w:pPr>
    <w:rPr>
      <w:rFonts w:ascii="Calibri" w:eastAsia="Times New Roman" w:hAnsi="Calibri" w:cs="Times New Roman"/>
      <w:lang w:val="en-US"/>
    </w:rPr>
  </w:style>
  <w:style w:type="paragraph" w:styleId="TOC9">
    <w:name w:val="toc 9"/>
    <w:basedOn w:val="Normal"/>
    <w:next w:val="Normal"/>
    <w:autoRedefine/>
    <w:uiPriority w:val="39"/>
    <w:unhideWhenUsed/>
    <w:rsid w:val="0025641F"/>
    <w:pPr>
      <w:spacing w:after="100" w:line="259" w:lineRule="auto"/>
      <w:ind w:left="1760"/>
    </w:pPr>
    <w:rPr>
      <w:rFonts w:ascii="Calibri" w:eastAsia="Times New Roman" w:hAnsi="Calibri" w:cs="Times New Roman"/>
      <w:lang w:val="en-US"/>
    </w:rPr>
  </w:style>
  <w:style w:type="paragraph" w:styleId="CommentSubject">
    <w:name w:val="annotation subject"/>
    <w:basedOn w:val="CommentText"/>
    <w:next w:val="CommentText"/>
    <w:link w:val="CommentSubjectChar"/>
    <w:uiPriority w:val="99"/>
    <w:semiHidden/>
    <w:unhideWhenUsed/>
    <w:rsid w:val="0025641F"/>
    <w:rPr>
      <w:rFonts w:eastAsia="Times New Roman"/>
      <w:b/>
      <w:bCs/>
    </w:rPr>
  </w:style>
  <w:style w:type="character" w:customStyle="1" w:styleId="CommentSubjectChar">
    <w:name w:val="Comment Subject Char"/>
    <w:basedOn w:val="CommentTextChar"/>
    <w:link w:val="CommentSubject"/>
    <w:uiPriority w:val="99"/>
    <w:semiHidden/>
    <w:rsid w:val="0025641F"/>
    <w:rPr>
      <w:rFonts w:ascii="Calibri" w:eastAsia="Times New Roman" w:hAnsi="Calibri" w:cs="Times New Roman"/>
      <w:b/>
      <w:bCs/>
      <w:sz w:val="20"/>
      <w:szCs w:val="20"/>
    </w:rPr>
  </w:style>
  <w:style w:type="paragraph" w:customStyle="1" w:styleId="plaintable">
    <w:name w:val="plaintable"/>
    <w:basedOn w:val="Normal"/>
    <w:rsid w:val="0025641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nopad">
    <w:name w:val="nopad"/>
    <w:basedOn w:val="Normal"/>
    <w:rsid w:val="0025641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b1">
    <w:name w:val="b1"/>
    <w:basedOn w:val="Normal"/>
    <w:rsid w:val="0025641F"/>
    <w:pPr>
      <w:pBdr>
        <w:bottom w:val="single" w:sz="6" w:space="0" w:color="auto"/>
        <w:right w:val="single" w:sz="6"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b2">
    <w:name w:val="b2"/>
    <w:basedOn w:val="Normal"/>
    <w:rsid w:val="0025641F"/>
    <w:pPr>
      <w:pBdr>
        <w:bottom w:val="single" w:sz="6"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b3">
    <w:name w:val="b3"/>
    <w:basedOn w:val="Normal"/>
    <w:rsid w:val="0025641F"/>
    <w:pPr>
      <w:pBdr>
        <w:right w:val="single" w:sz="6"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CommentSubjectChar1">
    <w:name w:val="Comment Subject Char1"/>
    <w:uiPriority w:val="99"/>
    <w:semiHidden/>
    <w:rsid w:val="0025641F"/>
    <w:rPr>
      <w:b/>
      <w:bCs/>
      <w:sz w:val="20"/>
      <w:szCs w:val="20"/>
      <w:lang w:val="en-NZ"/>
    </w:rPr>
  </w:style>
  <w:style w:type="paragraph" w:customStyle="1" w:styleId="follows-h4">
    <w:name w:val="follows-h4"/>
    <w:basedOn w:val="Normal"/>
    <w:rsid w:val="0025641F"/>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DocumentMapChar">
    <w:name w:val="Document Map Char"/>
    <w:link w:val="DocumentMap"/>
    <w:uiPriority w:val="99"/>
    <w:semiHidden/>
    <w:rsid w:val="0025641F"/>
    <w:rPr>
      <w:rFonts w:ascii="Tahoma" w:eastAsia="Times New Roman" w:hAnsi="Tahoma" w:cs="Tahoma"/>
      <w:sz w:val="16"/>
      <w:szCs w:val="16"/>
    </w:rPr>
  </w:style>
  <w:style w:type="paragraph" w:styleId="DocumentMap">
    <w:name w:val="Document Map"/>
    <w:basedOn w:val="Normal"/>
    <w:link w:val="DocumentMapChar"/>
    <w:uiPriority w:val="99"/>
    <w:semiHidden/>
    <w:unhideWhenUsed/>
    <w:rsid w:val="0025641F"/>
    <w:pPr>
      <w:spacing w:after="0" w:line="240" w:lineRule="auto"/>
    </w:pPr>
    <w:rPr>
      <w:rFonts w:ascii="Tahoma" w:eastAsia="Times New Roman" w:hAnsi="Tahoma" w:cs="Tahoma"/>
      <w:sz w:val="16"/>
      <w:szCs w:val="16"/>
    </w:rPr>
  </w:style>
  <w:style w:type="character" w:customStyle="1" w:styleId="DocumentMapChar1">
    <w:name w:val="Document Map Char1"/>
    <w:basedOn w:val="DefaultParagraphFont"/>
    <w:uiPriority w:val="99"/>
    <w:semiHidden/>
    <w:rsid w:val="0025641F"/>
    <w:rPr>
      <w:rFonts w:ascii="Tahoma" w:hAnsi="Tahoma" w:cs="Tahoma"/>
      <w:sz w:val="16"/>
      <w:szCs w:val="16"/>
    </w:rPr>
  </w:style>
  <w:style w:type="paragraph" w:styleId="Revision">
    <w:name w:val="Revision"/>
    <w:hidden/>
    <w:uiPriority w:val="99"/>
    <w:semiHidden/>
    <w:rsid w:val="0025641F"/>
    <w:pPr>
      <w:spacing w:after="0" w:line="240" w:lineRule="auto"/>
    </w:pPr>
    <w:rPr>
      <w:rFonts w:ascii="Calibri" w:eastAsia="Times New Roman" w:hAnsi="Calibri" w:cs="Times New Roman"/>
      <w:lang w:val="en-US"/>
    </w:rPr>
  </w:style>
  <w:style w:type="numbering" w:customStyle="1" w:styleId="NoList11">
    <w:name w:val="No List11"/>
    <w:next w:val="NoList"/>
    <w:uiPriority w:val="99"/>
    <w:semiHidden/>
    <w:unhideWhenUsed/>
    <w:rsid w:val="0025641F"/>
  </w:style>
  <w:style w:type="character" w:customStyle="1" w:styleId="BalloonTextChar1">
    <w:name w:val="Balloon Text Char1"/>
    <w:uiPriority w:val="99"/>
    <w:semiHidden/>
    <w:rsid w:val="0025641F"/>
    <w:rPr>
      <w:rFonts w:ascii="Segoe UI" w:eastAsia="Times New Roman" w:hAnsi="Segoe UI" w:cs="Segoe UI"/>
      <w:sz w:val="18"/>
      <w:szCs w:val="18"/>
    </w:rPr>
  </w:style>
  <w:style w:type="character" w:customStyle="1" w:styleId="mw-headline">
    <w:name w:val="mw-headline"/>
    <w:rsid w:val="0025641F"/>
  </w:style>
  <w:style w:type="paragraph" w:customStyle="1" w:styleId="body">
    <w:name w:val="body"/>
    <w:basedOn w:val="Normal"/>
    <w:rsid w:val="0025641F"/>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small-link-text">
    <w:name w:val="small-link-text"/>
    <w:rsid w:val="0025641F"/>
  </w:style>
  <w:style w:type="character" w:styleId="FootnoteReference">
    <w:name w:val="footnote reference"/>
    <w:basedOn w:val="DefaultParagraphFont"/>
    <w:uiPriority w:val="99"/>
    <w:semiHidden/>
    <w:rsid w:val="0025641F"/>
    <w:rPr>
      <w:vertAlign w:val="superscript"/>
    </w:rPr>
  </w:style>
  <w:style w:type="paragraph" w:styleId="FootnoteText">
    <w:name w:val="footnote text"/>
    <w:basedOn w:val="Normal"/>
    <w:link w:val="FootnoteTextChar"/>
    <w:uiPriority w:val="99"/>
    <w:rsid w:val="0025641F"/>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uiPriority w:val="99"/>
    <w:rsid w:val="0025641F"/>
    <w:rPr>
      <w:rFonts w:ascii="Times New Roman" w:eastAsia="Times New Roman" w:hAnsi="Times New Roman" w:cs="Times New Roman"/>
      <w:sz w:val="20"/>
      <w:szCs w:val="20"/>
      <w:lang w:val="en-US"/>
    </w:rPr>
  </w:style>
  <w:style w:type="paragraph" w:customStyle="1" w:styleId="EndnoteText1">
    <w:name w:val="Endnote Text1"/>
    <w:basedOn w:val="Normal"/>
    <w:next w:val="EndnoteText"/>
    <w:link w:val="EndnoteTextChar"/>
    <w:uiPriority w:val="99"/>
    <w:unhideWhenUsed/>
    <w:rsid w:val="0025641F"/>
    <w:pPr>
      <w:spacing w:after="0" w:line="240" w:lineRule="auto"/>
    </w:pPr>
    <w:rPr>
      <w:sz w:val="20"/>
      <w:szCs w:val="20"/>
    </w:rPr>
  </w:style>
  <w:style w:type="character" w:customStyle="1" w:styleId="EndnoteTextChar">
    <w:name w:val="Endnote Text Char"/>
    <w:basedOn w:val="DefaultParagraphFont"/>
    <w:link w:val="EndnoteText1"/>
    <w:uiPriority w:val="99"/>
    <w:rsid w:val="0025641F"/>
    <w:rPr>
      <w:sz w:val="20"/>
      <w:szCs w:val="20"/>
      <w:lang w:val="en-NZ"/>
    </w:rPr>
  </w:style>
  <w:style w:type="character" w:styleId="EndnoteReference">
    <w:name w:val="endnote reference"/>
    <w:basedOn w:val="DefaultParagraphFont"/>
    <w:uiPriority w:val="99"/>
    <w:semiHidden/>
    <w:unhideWhenUsed/>
    <w:rsid w:val="0025641F"/>
    <w:rPr>
      <w:vertAlign w:val="superscript"/>
    </w:rPr>
  </w:style>
  <w:style w:type="character" w:styleId="HTMLCite">
    <w:name w:val="HTML Cite"/>
    <w:basedOn w:val="DefaultParagraphFont"/>
    <w:uiPriority w:val="99"/>
    <w:semiHidden/>
    <w:unhideWhenUsed/>
    <w:rsid w:val="0025641F"/>
    <w:rPr>
      <w:i w:val="0"/>
      <w:iCs w:val="0"/>
      <w:color w:val="009933"/>
    </w:rPr>
  </w:style>
  <w:style w:type="character" w:customStyle="1" w:styleId="vshid2">
    <w:name w:val="vshid2"/>
    <w:basedOn w:val="DefaultParagraphFont"/>
    <w:rsid w:val="0025641F"/>
    <w:rPr>
      <w:vanish/>
      <w:webHidden w:val="0"/>
      <w:specVanish w:val="0"/>
    </w:rPr>
  </w:style>
  <w:style w:type="character" w:customStyle="1" w:styleId="apple-style-span">
    <w:name w:val="apple-style-span"/>
    <w:basedOn w:val="DefaultParagraphFont"/>
    <w:rsid w:val="0025641F"/>
  </w:style>
  <w:style w:type="character" w:styleId="PlaceholderText">
    <w:name w:val="Placeholder Text"/>
    <w:basedOn w:val="DefaultParagraphFont"/>
    <w:uiPriority w:val="99"/>
    <w:semiHidden/>
    <w:rsid w:val="0025641F"/>
    <w:rPr>
      <w:color w:val="808080"/>
    </w:rPr>
  </w:style>
  <w:style w:type="numbering" w:customStyle="1" w:styleId="NoList2">
    <w:name w:val="No List2"/>
    <w:next w:val="NoList"/>
    <w:uiPriority w:val="99"/>
    <w:semiHidden/>
    <w:unhideWhenUsed/>
    <w:rsid w:val="0025641F"/>
  </w:style>
  <w:style w:type="paragraph" w:styleId="EndnoteText">
    <w:name w:val="endnote text"/>
    <w:basedOn w:val="Normal"/>
    <w:link w:val="EndnoteTextChar1"/>
    <w:uiPriority w:val="99"/>
    <w:unhideWhenUsed/>
    <w:rsid w:val="0025641F"/>
    <w:pPr>
      <w:spacing w:after="0" w:line="240" w:lineRule="auto"/>
    </w:pPr>
    <w:rPr>
      <w:sz w:val="20"/>
      <w:szCs w:val="20"/>
    </w:rPr>
  </w:style>
  <w:style w:type="character" w:customStyle="1" w:styleId="EndnoteTextChar1">
    <w:name w:val="Endnote Text Char1"/>
    <w:basedOn w:val="DefaultParagraphFont"/>
    <w:link w:val="EndnoteText"/>
    <w:uiPriority w:val="99"/>
    <w:semiHidden/>
    <w:rsid w:val="0025641F"/>
    <w:rPr>
      <w:sz w:val="20"/>
      <w:szCs w:val="20"/>
    </w:rPr>
  </w:style>
  <w:style w:type="character" w:styleId="FollowedHyperlink">
    <w:name w:val="FollowedHyperlink"/>
    <w:basedOn w:val="DefaultParagraphFont"/>
    <w:uiPriority w:val="99"/>
    <w:semiHidden/>
    <w:unhideWhenUsed/>
    <w:rsid w:val="002802F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5641F"/>
    <w:pPr>
      <w:keepNext/>
      <w:keepLines/>
      <w:numPr>
        <w:numId w:val="1"/>
      </w:numPr>
      <w:spacing w:before="240" w:after="0"/>
      <w:outlineLvl w:val="0"/>
    </w:pPr>
    <w:rPr>
      <w:rFonts w:ascii="Calibri Light" w:eastAsia="Times New Roman" w:hAnsi="Calibri Light" w:cs="Times New Roman"/>
      <w:color w:val="2E74B5"/>
      <w:sz w:val="32"/>
      <w:szCs w:val="32"/>
      <w:lang w:val="x-none" w:eastAsia="x-none"/>
    </w:rPr>
  </w:style>
  <w:style w:type="paragraph" w:styleId="Heading2">
    <w:name w:val="heading 2"/>
    <w:basedOn w:val="Normal"/>
    <w:next w:val="Normal"/>
    <w:link w:val="Heading2Char"/>
    <w:uiPriority w:val="9"/>
    <w:unhideWhenUsed/>
    <w:qFormat/>
    <w:rsid w:val="0025641F"/>
    <w:pPr>
      <w:keepNext/>
      <w:keepLines/>
      <w:numPr>
        <w:numId w:val="2"/>
      </w:numPr>
      <w:spacing w:before="40" w:after="0"/>
      <w:outlineLvl w:val="1"/>
    </w:pPr>
    <w:rPr>
      <w:rFonts w:ascii="Calibri Light" w:eastAsia="Times New Roman" w:hAnsi="Calibri Light" w:cs="Times New Roman"/>
      <w:color w:val="2E74B5"/>
      <w:sz w:val="26"/>
      <w:szCs w:val="26"/>
      <w:lang w:val="x-none" w:eastAsia="x-none"/>
    </w:rPr>
  </w:style>
  <w:style w:type="paragraph" w:styleId="Heading3">
    <w:name w:val="heading 3"/>
    <w:basedOn w:val="Normal"/>
    <w:next w:val="Normal"/>
    <w:link w:val="Heading3Char"/>
    <w:uiPriority w:val="9"/>
    <w:unhideWhenUsed/>
    <w:qFormat/>
    <w:rsid w:val="0025641F"/>
    <w:pPr>
      <w:keepNext/>
      <w:keepLines/>
      <w:numPr>
        <w:ilvl w:val="2"/>
        <w:numId w:val="1"/>
      </w:numPr>
      <w:spacing w:before="40" w:after="0"/>
      <w:outlineLvl w:val="2"/>
    </w:pPr>
    <w:rPr>
      <w:rFonts w:ascii="Calibri Light" w:eastAsia="Times New Roman" w:hAnsi="Calibri Light" w:cs="Times New Roman"/>
      <w:color w:val="1F4D78"/>
      <w:sz w:val="24"/>
      <w:szCs w:val="24"/>
      <w:lang w:val="x-none" w:eastAsia="x-none"/>
    </w:rPr>
  </w:style>
  <w:style w:type="paragraph" w:styleId="Heading4">
    <w:name w:val="heading 4"/>
    <w:basedOn w:val="Normal"/>
    <w:next w:val="Normal"/>
    <w:link w:val="Heading4Char"/>
    <w:uiPriority w:val="9"/>
    <w:unhideWhenUsed/>
    <w:qFormat/>
    <w:rsid w:val="0025641F"/>
    <w:pPr>
      <w:keepNext/>
      <w:keepLines/>
      <w:numPr>
        <w:ilvl w:val="3"/>
        <w:numId w:val="1"/>
      </w:numPr>
      <w:spacing w:before="40" w:after="0"/>
      <w:outlineLvl w:val="3"/>
    </w:pPr>
    <w:rPr>
      <w:rFonts w:ascii="Calibri Light" w:eastAsia="Times New Roman" w:hAnsi="Calibri Light" w:cs="Times New Roman"/>
      <w:i/>
      <w:iCs/>
      <w:color w:val="2E74B5"/>
      <w:sz w:val="20"/>
      <w:szCs w:val="20"/>
      <w:lang w:val="x-none" w:eastAsia="x-none"/>
    </w:rPr>
  </w:style>
  <w:style w:type="paragraph" w:styleId="Heading5">
    <w:name w:val="heading 5"/>
    <w:basedOn w:val="Normal"/>
    <w:next w:val="Normal"/>
    <w:link w:val="Heading5Char"/>
    <w:uiPriority w:val="9"/>
    <w:unhideWhenUsed/>
    <w:qFormat/>
    <w:rsid w:val="0025641F"/>
    <w:pPr>
      <w:keepNext/>
      <w:keepLines/>
      <w:numPr>
        <w:ilvl w:val="4"/>
        <w:numId w:val="1"/>
      </w:numPr>
      <w:spacing w:before="40" w:after="0"/>
      <w:outlineLvl w:val="4"/>
    </w:pPr>
    <w:rPr>
      <w:rFonts w:ascii="Calibri Light" w:eastAsia="Times New Roman" w:hAnsi="Calibri Light" w:cs="Times New Roman"/>
      <w:color w:val="2E74B5"/>
      <w:sz w:val="20"/>
      <w:szCs w:val="20"/>
      <w:lang w:val="x-none" w:eastAsia="x-none"/>
    </w:rPr>
  </w:style>
  <w:style w:type="paragraph" w:styleId="Heading6">
    <w:name w:val="heading 6"/>
    <w:basedOn w:val="Normal"/>
    <w:next w:val="Normal"/>
    <w:link w:val="Heading6Char"/>
    <w:uiPriority w:val="9"/>
    <w:semiHidden/>
    <w:unhideWhenUsed/>
    <w:qFormat/>
    <w:rsid w:val="0025641F"/>
    <w:pPr>
      <w:keepNext/>
      <w:keepLines/>
      <w:numPr>
        <w:ilvl w:val="5"/>
        <w:numId w:val="1"/>
      </w:numPr>
      <w:spacing w:before="40" w:after="0"/>
      <w:outlineLvl w:val="5"/>
    </w:pPr>
    <w:rPr>
      <w:rFonts w:ascii="Calibri Light" w:eastAsia="Times New Roman" w:hAnsi="Calibri Light" w:cs="Times New Roman"/>
      <w:color w:val="1F4D78"/>
      <w:sz w:val="20"/>
      <w:szCs w:val="20"/>
      <w:lang w:val="x-none" w:eastAsia="x-none"/>
    </w:rPr>
  </w:style>
  <w:style w:type="paragraph" w:styleId="Heading7">
    <w:name w:val="heading 7"/>
    <w:basedOn w:val="Normal"/>
    <w:next w:val="Normal"/>
    <w:link w:val="Heading7Char"/>
    <w:uiPriority w:val="9"/>
    <w:semiHidden/>
    <w:unhideWhenUsed/>
    <w:qFormat/>
    <w:rsid w:val="0025641F"/>
    <w:pPr>
      <w:keepNext/>
      <w:keepLines/>
      <w:numPr>
        <w:ilvl w:val="6"/>
        <w:numId w:val="1"/>
      </w:numPr>
      <w:spacing w:before="40" w:after="0"/>
      <w:outlineLvl w:val="6"/>
    </w:pPr>
    <w:rPr>
      <w:rFonts w:ascii="Calibri Light" w:eastAsia="Times New Roman" w:hAnsi="Calibri Light" w:cs="Times New Roman"/>
      <w:i/>
      <w:iCs/>
      <w:color w:val="1F4D78"/>
      <w:sz w:val="20"/>
      <w:szCs w:val="20"/>
      <w:lang w:val="x-none" w:eastAsia="x-none"/>
    </w:rPr>
  </w:style>
  <w:style w:type="paragraph" w:styleId="Heading8">
    <w:name w:val="heading 8"/>
    <w:basedOn w:val="Normal"/>
    <w:next w:val="Normal"/>
    <w:link w:val="Heading8Char"/>
    <w:uiPriority w:val="9"/>
    <w:semiHidden/>
    <w:unhideWhenUsed/>
    <w:qFormat/>
    <w:rsid w:val="0025641F"/>
    <w:pPr>
      <w:keepNext/>
      <w:keepLines/>
      <w:numPr>
        <w:ilvl w:val="7"/>
        <w:numId w:val="1"/>
      </w:numPr>
      <w:spacing w:before="40" w:after="0"/>
      <w:outlineLvl w:val="7"/>
    </w:pPr>
    <w:rPr>
      <w:rFonts w:ascii="Calibri Light" w:eastAsia="Times New Roman" w:hAnsi="Calibri Light" w:cs="Times New Roman"/>
      <w:color w:val="272727"/>
      <w:sz w:val="21"/>
      <w:szCs w:val="21"/>
      <w:lang w:val="x-none" w:eastAsia="x-none"/>
    </w:rPr>
  </w:style>
  <w:style w:type="paragraph" w:styleId="Heading9">
    <w:name w:val="heading 9"/>
    <w:basedOn w:val="Normal"/>
    <w:next w:val="Normal"/>
    <w:link w:val="Heading9Char"/>
    <w:uiPriority w:val="9"/>
    <w:semiHidden/>
    <w:unhideWhenUsed/>
    <w:qFormat/>
    <w:rsid w:val="0025641F"/>
    <w:pPr>
      <w:keepNext/>
      <w:keepLines/>
      <w:numPr>
        <w:ilvl w:val="8"/>
        <w:numId w:val="1"/>
      </w:numPr>
      <w:spacing w:before="40" w:after="0"/>
      <w:outlineLvl w:val="8"/>
    </w:pPr>
    <w:rPr>
      <w:rFonts w:ascii="Calibri Light" w:eastAsia="Times New Roman" w:hAnsi="Calibri Light" w:cs="Times New Roman"/>
      <w:i/>
      <w:iCs/>
      <w:color w:val="272727"/>
      <w:sz w:val="21"/>
      <w:szCs w:val="21"/>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641F"/>
    <w:rPr>
      <w:rFonts w:ascii="Calibri Light" w:eastAsia="Times New Roman" w:hAnsi="Calibri Light" w:cs="Times New Roman"/>
      <w:color w:val="2E74B5"/>
      <w:sz w:val="32"/>
      <w:szCs w:val="32"/>
      <w:lang w:val="x-none" w:eastAsia="x-none"/>
    </w:rPr>
  </w:style>
  <w:style w:type="character" w:customStyle="1" w:styleId="Heading2Char">
    <w:name w:val="Heading 2 Char"/>
    <w:basedOn w:val="DefaultParagraphFont"/>
    <w:link w:val="Heading2"/>
    <w:uiPriority w:val="9"/>
    <w:rsid w:val="0025641F"/>
    <w:rPr>
      <w:rFonts w:ascii="Calibri Light" w:eastAsia="Times New Roman" w:hAnsi="Calibri Light" w:cs="Times New Roman"/>
      <w:color w:val="2E74B5"/>
      <w:sz w:val="26"/>
      <w:szCs w:val="26"/>
      <w:lang w:val="x-none" w:eastAsia="x-none"/>
    </w:rPr>
  </w:style>
  <w:style w:type="character" w:customStyle="1" w:styleId="Heading3Char">
    <w:name w:val="Heading 3 Char"/>
    <w:basedOn w:val="DefaultParagraphFont"/>
    <w:link w:val="Heading3"/>
    <w:uiPriority w:val="9"/>
    <w:rsid w:val="0025641F"/>
    <w:rPr>
      <w:rFonts w:ascii="Calibri Light" w:eastAsia="Times New Roman" w:hAnsi="Calibri Light" w:cs="Times New Roman"/>
      <w:color w:val="1F4D78"/>
      <w:sz w:val="24"/>
      <w:szCs w:val="24"/>
      <w:lang w:val="x-none" w:eastAsia="x-none"/>
    </w:rPr>
  </w:style>
  <w:style w:type="character" w:customStyle="1" w:styleId="Heading4Char">
    <w:name w:val="Heading 4 Char"/>
    <w:basedOn w:val="DefaultParagraphFont"/>
    <w:link w:val="Heading4"/>
    <w:uiPriority w:val="9"/>
    <w:rsid w:val="0025641F"/>
    <w:rPr>
      <w:rFonts w:ascii="Calibri Light" w:eastAsia="Times New Roman" w:hAnsi="Calibri Light" w:cs="Times New Roman"/>
      <w:i/>
      <w:iCs/>
      <w:color w:val="2E74B5"/>
      <w:sz w:val="20"/>
      <w:szCs w:val="20"/>
      <w:lang w:val="x-none" w:eastAsia="x-none"/>
    </w:rPr>
  </w:style>
  <w:style w:type="character" w:customStyle="1" w:styleId="Heading5Char">
    <w:name w:val="Heading 5 Char"/>
    <w:basedOn w:val="DefaultParagraphFont"/>
    <w:link w:val="Heading5"/>
    <w:uiPriority w:val="9"/>
    <w:rsid w:val="0025641F"/>
    <w:rPr>
      <w:rFonts w:ascii="Calibri Light" w:eastAsia="Times New Roman" w:hAnsi="Calibri Light" w:cs="Times New Roman"/>
      <w:color w:val="2E74B5"/>
      <w:sz w:val="20"/>
      <w:szCs w:val="20"/>
      <w:lang w:val="x-none" w:eastAsia="x-none"/>
    </w:rPr>
  </w:style>
  <w:style w:type="character" w:customStyle="1" w:styleId="Heading6Char">
    <w:name w:val="Heading 6 Char"/>
    <w:basedOn w:val="DefaultParagraphFont"/>
    <w:link w:val="Heading6"/>
    <w:uiPriority w:val="9"/>
    <w:semiHidden/>
    <w:rsid w:val="0025641F"/>
    <w:rPr>
      <w:rFonts w:ascii="Calibri Light" w:eastAsia="Times New Roman" w:hAnsi="Calibri Light" w:cs="Times New Roman"/>
      <w:color w:val="1F4D78"/>
      <w:sz w:val="20"/>
      <w:szCs w:val="20"/>
      <w:lang w:val="x-none" w:eastAsia="x-none"/>
    </w:rPr>
  </w:style>
  <w:style w:type="character" w:customStyle="1" w:styleId="Heading7Char">
    <w:name w:val="Heading 7 Char"/>
    <w:basedOn w:val="DefaultParagraphFont"/>
    <w:link w:val="Heading7"/>
    <w:uiPriority w:val="9"/>
    <w:semiHidden/>
    <w:rsid w:val="0025641F"/>
    <w:rPr>
      <w:rFonts w:ascii="Calibri Light" w:eastAsia="Times New Roman" w:hAnsi="Calibri Light" w:cs="Times New Roman"/>
      <w:i/>
      <w:iCs/>
      <w:color w:val="1F4D78"/>
      <w:sz w:val="20"/>
      <w:szCs w:val="20"/>
      <w:lang w:val="x-none" w:eastAsia="x-none"/>
    </w:rPr>
  </w:style>
  <w:style w:type="character" w:customStyle="1" w:styleId="Heading8Char">
    <w:name w:val="Heading 8 Char"/>
    <w:basedOn w:val="DefaultParagraphFont"/>
    <w:link w:val="Heading8"/>
    <w:uiPriority w:val="9"/>
    <w:semiHidden/>
    <w:rsid w:val="0025641F"/>
    <w:rPr>
      <w:rFonts w:ascii="Calibri Light" w:eastAsia="Times New Roman" w:hAnsi="Calibri Light" w:cs="Times New Roman"/>
      <w:color w:val="272727"/>
      <w:sz w:val="21"/>
      <w:szCs w:val="21"/>
      <w:lang w:val="x-none" w:eastAsia="x-none"/>
    </w:rPr>
  </w:style>
  <w:style w:type="character" w:customStyle="1" w:styleId="Heading9Char">
    <w:name w:val="Heading 9 Char"/>
    <w:basedOn w:val="DefaultParagraphFont"/>
    <w:link w:val="Heading9"/>
    <w:uiPriority w:val="9"/>
    <w:semiHidden/>
    <w:rsid w:val="0025641F"/>
    <w:rPr>
      <w:rFonts w:ascii="Calibri Light" w:eastAsia="Times New Roman" w:hAnsi="Calibri Light" w:cs="Times New Roman"/>
      <w:i/>
      <w:iCs/>
      <w:color w:val="272727"/>
      <w:sz w:val="21"/>
      <w:szCs w:val="21"/>
      <w:lang w:val="x-none" w:eastAsia="x-none"/>
    </w:rPr>
  </w:style>
  <w:style w:type="numbering" w:customStyle="1" w:styleId="NoList1">
    <w:name w:val="No List1"/>
    <w:next w:val="NoList"/>
    <w:uiPriority w:val="99"/>
    <w:semiHidden/>
    <w:unhideWhenUsed/>
    <w:rsid w:val="0025641F"/>
  </w:style>
  <w:style w:type="paragraph" w:styleId="NormalWeb">
    <w:name w:val="Normal (Web)"/>
    <w:basedOn w:val="Normal"/>
    <w:uiPriority w:val="99"/>
    <w:unhideWhenUsed/>
    <w:rsid w:val="0025641F"/>
    <w:pPr>
      <w:autoSpaceDE w:val="0"/>
      <w:autoSpaceDN w:val="0"/>
      <w:adjustRightInd w:val="0"/>
      <w:spacing w:before="100" w:beforeAutospacing="1" w:after="100" w:afterAutospacing="1" w:line="240" w:lineRule="auto"/>
      <w:jc w:val="both"/>
    </w:pPr>
    <w:rPr>
      <w:rFonts w:ascii="Times New Roman" w:eastAsia="Times New Roman" w:hAnsi="Times New Roman" w:cs="Times New Roman"/>
      <w:sz w:val="24"/>
      <w:szCs w:val="24"/>
      <w:lang w:val="en-AU" w:eastAsia="en-AU"/>
    </w:rPr>
  </w:style>
  <w:style w:type="paragraph" w:styleId="ListParagraph">
    <w:name w:val="List Paragraph"/>
    <w:basedOn w:val="Normal"/>
    <w:uiPriority w:val="34"/>
    <w:qFormat/>
    <w:rsid w:val="0025641F"/>
    <w:pPr>
      <w:ind w:left="720"/>
      <w:contextualSpacing/>
    </w:pPr>
    <w:rPr>
      <w:rFonts w:ascii="Calibri" w:eastAsia="Times New Roman" w:hAnsi="Calibri" w:cs="Times New Roman"/>
      <w:lang w:val="en-US"/>
    </w:rPr>
  </w:style>
  <w:style w:type="table" w:styleId="TableGrid">
    <w:name w:val="Table Grid"/>
    <w:basedOn w:val="TableNormal"/>
    <w:uiPriority w:val="39"/>
    <w:rsid w:val="0025641F"/>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25641F"/>
    <w:pPr>
      <w:spacing w:after="0" w:line="240" w:lineRule="auto"/>
    </w:pPr>
    <w:rPr>
      <w:rFonts w:ascii="Calibri" w:eastAsia="Times New Roman" w:hAnsi="Calibri" w:cs="Times New Roman"/>
      <w:sz w:val="20"/>
      <w:szCs w:val="20"/>
      <w:lang w:eastAsia="en-NZ"/>
    </w:rPr>
  </w:style>
  <w:style w:type="character" w:customStyle="1" w:styleId="NoSpacingChar">
    <w:name w:val="No Spacing Char"/>
    <w:link w:val="NoSpacing"/>
    <w:uiPriority w:val="1"/>
    <w:rsid w:val="0025641F"/>
    <w:rPr>
      <w:rFonts w:ascii="Calibri" w:eastAsia="Times New Roman" w:hAnsi="Calibri" w:cs="Times New Roman"/>
      <w:sz w:val="20"/>
      <w:szCs w:val="20"/>
      <w:lang w:eastAsia="en-NZ"/>
    </w:rPr>
  </w:style>
  <w:style w:type="character" w:styleId="CommentReference">
    <w:name w:val="annotation reference"/>
    <w:uiPriority w:val="99"/>
    <w:semiHidden/>
    <w:unhideWhenUsed/>
    <w:rsid w:val="0025641F"/>
    <w:rPr>
      <w:sz w:val="16"/>
      <w:szCs w:val="16"/>
    </w:rPr>
  </w:style>
  <w:style w:type="paragraph" w:styleId="CommentText">
    <w:name w:val="annotation text"/>
    <w:basedOn w:val="Normal"/>
    <w:link w:val="CommentTextChar"/>
    <w:uiPriority w:val="99"/>
    <w:unhideWhenUsed/>
    <w:rsid w:val="0025641F"/>
    <w:pPr>
      <w:spacing w:line="240" w:lineRule="auto"/>
    </w:pPr>
    <w:rPr>
      <w:rFonts w:ascii="Calibri" w:eastAsia="Calibri" w:hAnsi="Calibri" w:cs="Times New Roman"/>
      <w:sz w:val="20"/>
      <w:szCs w:val="20"/>
      <w:lang w:eastAsia="x-none"/>
    </w:rPr>
  </w:style>
  <w:style w:type="character" w:customStyle="1" w:styleId="CommentTextChar">
    <w:name w:val="Comment Text Char"/>
    <w:basedOn w:val="DefaultParagraphFont"/>
    <w:link w:val="CommentText"/>
    <w:uiPriority w:val="99"/>
    <w:rsid w:val="0025641F"/>
    <w:rPr>
      <w:rFonts w:ascii="Calibri" w:eastAsia="Calibri" w:hAnsi="Calibri" w:cs="Times New Roman"/>
      <w:sz w:val="20"/>
      <w:szCs w:val="20"/>
      <w:lang w:eastAsia="x-none"/>
    </w:rPr>
  </w:style>
  <w:style w:type="paragraph" w:styleId="BalloonText">
    <w:name w:val="Balloon Text"/>
    <w:basedOn w:val="Normal"/>
    <w:link w:val="BalloonTextChar"/>
    <w:uiPriority w:val="99"/>
    <w:semiHidden/>
    <w:unhideWhenUsed/>
    <w:rsid w:val="0025641F"/>
    <w:pPr>
      <w:spacing w:after="0" w:line="240" w:lineRule="auto"/>
    </w:pPr>
    <w:rPr>
      <w:rFonts w:ascii="Segoe UI" w:eastAsia="Times New Roman" w:hAnsi="Segoe UI" w:cs="Times New Roman"/>
      <w:sz w:val="18"/>
      <w:szCs w:val="18"/>
      <w:lang w:val="x-none" w:eastAsia="x-none"/>
    </w:rPr>
  </w:style>
  <w:style w:type="character" w:customStyle="1" w:styleId="BalloonTextChar">
    <w:name w:val="Balloon Text Char"/>
    <w:basedOn w:val="DefaultParagraphFont"/>
    <w:link w:val="BalloonText"/>
    <w:uiPriority w:val="99"/>
    <w:semiHidden/>
    <w:rsid w:val="0025641F"/>
    <w:rPr>
      <w:rFonts w:ascii="Segoe UI" w:eastAsia="Times New Roman" w:hAnsi="Segoe UI" w:cs="Times New Roman"/>
      <w:sz w:val="18"/>
      <w:szCs w:val="18"/>
      <w:lang w:val="x-none" w:eastAsia="x-none"/>
    </w:rPr>
  </w:style>
  <w:style w:type="paragraph" w:styleId="Caption">
    <w:name w:val="caption"/>
    <w:basedOn w:val="Normal"/>
    <w:next w:val="Normal"/>
    <w:uiPriority w:val="35"/>
    <w:unhideWhenUsed/>
    <w:qFormat/>
    <w:rsid w:val="0025641F"/>
    <w:pPr>
      <w:spacing w:line="240" w:lineRule="auto"/>
      <w:jc w:val="both"/>
      <w:outlineLvl w:val="0"/>
    </w:pPr>
    <w:rPr>
      <w:rFonts w:ascii="Calibri" w:eastAsia="Times New Roman" w:hAnsi="Calibri" w:cs="Times New Roman"/>
      <w:bCs/>
      <w:sz w:val="24"/>
      <w:szCs w:val="24"/>
      <w:lang w:val="en-US" w:eastAsia="en-AU"/>
    </w:rPr>
  </w:style>
  <w:style w:type="character" w:styleId="Hyperlink">
    <w:name w:val="Hyperlink"/>
    <w:uiPriority w:val="99"/>
    <w:unhideWhenUsed/>
    <w:rsid w:val="0025641F"/>
    <w:rPr>
      <w:color w:val="0563C1"/>
      <w:u w:val="single"/>
    </w:rPr>
  </w:style>
  <w:style w:type="paragraph" w:styleId="Header">
    <w:name w:val="header"/>
    <w:basedOn w:val="Normal"/>
    <w:link w:val="HeaderChar"/>
    <w:uiPriority w:val="99"/>
    <w:unhideWhenUsed/>
    <w:rsid w:val="0025641F"/>
    <w:pPr>
      <w:tabs>
        <w:tab w:val="center" w:pos="4680"/>
        <w:tab w:val="right" w:pos="9360"/>
      </w:tabs>
      <w:spacing w:after="0" w:line="240" w:lineRule="auto"/>
    </w:pPr>
    <w:rPr>
      <w:rFonts w:ascii="Calibri" w:eastAsia="Times New Roman" w:hAnsi="Calibri" w:cs="Times New Roman"/>
      <w:sz w:val="20"/>
      <w:szCs w:val="20"/>
      <w:lang w:val="x-none" w:eastAsia="x-none"/>
    </w:rPr>
  </w:style>
  <w:style w:type="character" w:customStyle="1" w:styleId="HeaderChar">
    <w:name w:val="Header Char"/>
    <w:basedOn w:val="DefaultParagraphFont"/>
    <w:link w:val="Header"/>
    <w:uiPriority w:val="99"/>
    <w:rsid w:val="0025641F"/>
    <w:rPr>
      <w:rFonts w:ascii="Calibri" w:eastAsia="Times New Roman" w:hAnsi="Calibri" w:cs="Times New Roman"/>
      <w:sz w:val="20"/>
      <w:szCs w:val="20"/>
      <w:lang w:val="x-none" w:eastAsia="x-none"/>
    </w:rPr>
  </w:style>
  <w:style w:type="paragraph" w:styleId="Footer">
    <w:name w:val="footer"/>
    <w:basedOn w:val="Normal"/>
    <w:link w:val="FooterChar"/>
    <w:uiPriority w:val="99"/>
    <w:unhideWhenUsed/>
    <w:rsid w:val="0025641F"/>
    <w:pPr>
      <w:tabs>
        <w:tab w:val="center" w:pos="4680"/>
        <w:tab w:val="right" w:pos="9360"/>
      </w:tabs>
      <w:spacing w:after="0" w:line="240" w:lineRule="auto"/>
    </w:pPr>
    <w:rPr>
      <w:rFonts w:ascii="Calibri" w:eastAsia="Times New Roman" w:hAnsi="Calibri" w:cs="Times New Roman"/>
      <w:sz w:val="20"/>
      <w:szCs w:val="20"/>
      <w:lang w:val="x-none" w:eastAsia="x-none"/>
    </w:rPr>
  </w:style>
  <w:style w:type="character" w:customStyle="1" w:styleId="FooterChar">
    <w:name w:val="Footer Char"/>
    <w:basedOn w:val="DefaultParagraphFont"/>
    <w:link w:val="Footer"/>
    <w:uiPriority w:val="99"/>
    <w:rsid w:val="0025641F"/>
    <w:rPr>
      <w:rFonts w:ascii="Calibri" w:eastAsia="Times New Roman" w:hAnsi="Calibri" w:cs="Times New Roman"/>
      <w:sz w:val="20"/>
      <w:szCs w:val="20"/>
      <w:lang w:val="x-none" w:eastAsia="x-none"/>
    </w:rPr>
  </w:style>
  <w:style w:type="paragraph" w:customStyle="1" w:styleId="svarticle">
    <w:name w:val="svarticle"/>
    <w:basedOn w:val="Normal"/>
    <w:rsid w:val="0025641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norm">
    <w:name w:val="norm"/>
    <w:basedOn w:val="Normal"/>
    <w:rsid w:val="0025641F"/>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customStyle="1" w:styleId="body-paragraph">
    <w:name w:val="body-paragraph"/>
    <w:basedOn w:val="Normal"/>
    <w:rsid w:val="0025641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efault">
    <w:name w:val="Default"/>
    <w:rsid w:val="0025641F"/>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apple-converted-space">
    <w:name w:val="apple-converted-space"/>
    <w:basedOn w:val="DefaultParagraphFont"/>
    <w:rsid w:val="0025641F"/>
  </w:style>
  <w:style w:type="character" w:styleId="Emphasis">
    <w:name w:val="Emphasis"/>
    <w:uiPriority w:val="20"/>
    <w:qFormat/>
    <w:rsid w:val="0025641F"/>
    <w:rPr>
      <w:i/>
      <w:iCs/>
    </w:rPr>
  </w:style>
  <w:style w:type="paragraph" w:styleId="BodyText">
    <w:name w:val="Body Text"/>
    <w:basedOn w:val="Normal"/>
    <w:link w:val="BodyTextChar"/>
    <w:unhideWhenUsed/>
    <w:rsid w:val="0025641F"/>
    <w:pPr>
      <w:spacing w:after="120" w:line="240" w:lineRule="auto"/>
    </w:pPr>
    <w:rPr>
      <w:rFonts w:ascii="Times New Roman" w:eastAsia="Calibri" w:hAnsi="Times New Roman" w:cs="Times New Roman"/>
      <w:sz w:val="24"/>
      <w:szCs w:val="20"/>
      <w:lang w:eastAsia="x-none"/>
    </w:rPr>
  </w:style>
  <w:style w:type="character" w:customStyle="1" w:styleId="BodyTextChar">
    <w:name w:val="Body Text Char"/>
    <w:basedOn w:val="DefaultParagraphFont"/>
    <w:link w:val="BodyText"/>
    <w:rsid w:val="0025641F"/>
    <w:rPr>
      <w:rFonts w:ascii="Times New Roman" w:eastAsia="Calibri" w:hAnsi="Times New Roman" w:cs="Times New Roman"/>
      <w:sz w:val="24"/>
      <w:szCs w:val="20"/>
      <w:lang w:eastAsia="x-none"/>
    </w:rPr>
  </w:style>
  <w:style w:type="character" w:styleId="IntenseReference">
    <w:name w:val="Intense Reference"/>
    <w:uiPriority w:val="32"/>
    <w:qFormat/>
    <w:rsid w:val="0025641F"/>
    <w:rPr>
      <w:b/>
      <w:bCs/>
      <w:smallCaps/>
      <w:color w:val="5B9BD5"/>
      <w:spacing w:val="5"/>
    </w:rPr>
  </w:style>
  <w:style w:type="paragraph" w:styleId="TOCHeading">
    <w:name w:val="TOC Heading"/>
    <w:basedOn w:val="Heading1"/>
    <w:next w:val="Normal"/>
    <w:uiPriority w:val="39"/>
    <w:unhideWhenUsed/>
    <w:qFormat/>
    <w:rsid w:val="0025641F"/>
    <w:pPr>
      <w:numPr>
        <w:numId w:val="0"/>
      </w:numPr>
      <w:spacing w:line="259" w:lineRule="auto"/>
      <w:outlineLvl w:val="9"/>
    </w:pPr>
  </w:style>
  <w:style w:type="paragraph" w:styleId="TOC1">
    <w:name w:val="toc 1"/>
    <w:basedOn w:val="Normal"/>
    <w:next w:val="Normal"/>
    <w:autoRedefine/>
    <w:uiPriority w:val="39"/>
    <w:unhideWhenUsed/>
    <w:qFormat/>
    <w:rsid w:val="0025641F"/>
    <w:pPr>
      <w:spacing w:after="100"/>
    </w:pPr>
    <w:rPr>
      <w:rFonts w:ascii="Calibri" w:eastAsia="Times New Roman" w:hAnsi="Calibri" w:cs="Times New Roman"/>
      <w:lang w:val="en-US"/>
    </w:rPr>
  </w:style>
  <w:style w:type="paragraph" w:styleId="TOC2">
    <w:name w:val="toc 2"/>
    <w:basedOn w:val="Normal"/>
    <w:next w:val="Normal"/>
    <w:autoRedefine/>
    <w:uiPriority w:val="39"/>
    <w:unhideWhenUsed/>
    <w:qFormat/>
    <w:rsid w:val="0025641F"/>
    <w:pPr>
      <w:spacing w:after="100"/>
      <w:ind w:left="220"/>
    </w:pPr>
    <w:rPr>
      <w:rFonts w:ascii="Calibri" w:eastAsia="Times New Roman" w:hAnsi="Calibri" w:cs="Times New Roman"/>
      <w:lang w:val="en-US"/>
    </w:rPr>
  </w:style>
  <w:style w:type="character" w:styleId="Strong">
    <w:name w:val="Strong"/>
    <w:uiPriority w:val="22"/>
    <w:qFormat/>
    <w:rsid w:val="0025641F"/>
    <w:rPr>
      <w:b/>
      <w:bCs/>
    </w:rPr>
  </w:style>
  <w:style w:type="character" w:styleId="IntenseEmphasis">
    <w:name w:val="Intense Emphasis"/>
    <w:uiPriority w:val="21"/>
    <w:qFormat/>
    <w:rsid w:val="0025641F"/>
    <w:rPr>
      <w:b/>
      <w:bCs/>
      <w:i/>
      <w:iCs/>
      <w:color w:val="5B9BD5"/>
    </w:rPr>
  </w:style>
  <w:style w:type="paragraph" w:styleId="Title">
    <w:name w:val="Title"/>
    <w:basedOn w:val="Normal"/>
    <w:next w:val="Normal"/>
    <w:link w:val="TitleChar"/>
    <w:uiPriority w:val="10"/>
    <w:qFormat/>
    <w:rsid w:val="0025641F"/>
    <w:pPr>
      <w:spacing w:after="0" w:line="240" w:lineRule="auto"/>
      <w:contextualSpacing/>
    </w:pPr>
    <w:rPr>
      <w:rFonts w:ascii="Calibri Light" w:eastAsia="Times New Roman" w:hAnsi="Calibri Light" w:cs="Times New Roman"/>
      <w:spacing w:val="-10"/>
      <w:kern w:val="28"/>
      <w:sz w:val="56"/>
      <w:szCs w:val="56"/>
      <w:lang w:val="x-none" w:eastAsia="x-none"/>
    </w:rPr>
  </w:style>
  <w:style w:type="character" w:customStyle="1" w:styleId="TitleChar">
    <w:name w:val="Title Char"/>
    <w:basedOn w:val="DefaultParagraphFont"/>
    <w:link w:val="Title"/>
    <w:uiPriority w:val="10"/>
    <w:rsid w:val="0025641F"/>
    <w:rPr>
      <w:rFonts w:ascii="Calibri Light" w:eastAsia="Times New Roman" w:hAnsi="Calibri Light" w:cs="Times New Roman"/>
      <w:spacing w:val="-10"/>
      <w:kern w:val="28"/>
      <w:sz w:val="56"/>
      <w:szCs w:val="56"/>
      <w:lang w:val="x-none" w:eastAsia="x-none"/>
    </w:rPr>
  </w:style>
  <w:style w:type="paragraph" w:customStyle="1" w:styleId="SubsequentParagraphsTextStyle">
    <w:name w:val="SubsequentParagraphsTextStyle"/>
    <w:basedOn w:val="Normal"/>
    <w:link w:val="SubsequentParagraphsTextStyleChar"/>
    <w:qFormat/>
    <w:rsid w:val="0025641F"/>
    <w:pPr>
      <w:spacing w:after="0" w:line="240" w:lineRule="auto"/>
      <w:ind w:firstLine="360"/>
      <w:jc w:val="both"/>
    </w:pPr>
    <w:rPr>
      <w:rFonts w:ascii="Calibri" w:eastAsia="Calibri" w:hAnsi="Calibri" w:cs="Times New Roman"/>
      <w:sz w:val="20"/>
      <w:szCs w:val="20"/>
      <w:lang w:val="x-none" w:eastAsia="x-none"/>
    </w:rPr>
  </w:style>
  <w:style w:type="character" w:customStyle="1" w:styleId="SubsequentParagraphsTextStyleChar">
    <w:name w:val="SubsequentParagraphsTextStyle Char"/>
    <w:link w:val="SubsequentParagraphsTextStyle"/>
    <w:rsid w:val="0025641F"/>
    <w:rPr>
      <w:rFonts w:ascii="Calibri" w:eastAsia="Calibri" w:hAnsi="Calibri" w:cs="Times New Roman"/>
      <w:sz w:val="20"/>
      <w:szCs w:val="20"/>
      <w:lang w:val="x-none" w:eastAsia="x-none"/>
    </w:rPr>
  </w:style>
  <w:style w:type="paragraph" w:styleId="TOC3">
    <w:name w:val="toc 3"/>
    <w:basedOn w:val="Normal"/>
    <w:next w:val="Normal"/>
    <w:autoRedefine/>
    <w:uiPriority w:val="39"/>
    <w:unhideWhenUsed/>
    <w:qFormat/>
    <w:rsid w:val="0025641F"/>
    <w:pPr>
      <w:spacing w:after="100"/>
      <w:ind w:left="440"/>
    </w:pPr>
    <w:rPr>
      <w:rFonts w:ascii="Calibri" w:eastAsia="Times New Roman" w:hAnsi="Calibri" w:cs="Times New Roman"/>
      <w:lang w:val="en-US"/>
    </w:rPr>
  </w:style>
  <w:style w:type="paragraph" w:styleId="TableofFigures">
    <w:name w:val="table of figures"/>
    <w:basedOn w:val="Normal"/>
    <w:next w:val="Normal"/>
    <w:uiPriority w:val="99"/>
    <w:unhideWhenUsed/>
    <w:rsid w:val="0025641F"/>
    <w:pPr>
      <w:spacing w:after="0"/>
    </w:pPr>
    <w:rPr>
      <w:rFonts w:ascii="Calibri" w:eastAsia="Times New Roman" w:hAnsi="Calibri" w:cs="Times New Roman"/>
      <w:lang w:val="en-US"/>
    </w:rPr>
  </w:style>
  <w:style w:type="paragraph" w:styleId="TOC4">
    <w:name w:val="toc 4"/>
    <w:basedOn w:val="Normal"/>
    <w:next w:val="Normal"/>
    <w:autoRedefine/>
    <w:uiPriority w:val="39"/>
    <w:unhideWhenUsed/>
    <w:rsid w:val="0025641F"/>
    <w:pPr>
      <w:spacing w:after="100" w:line="259" w:lineRule="auto"/>
      <w:ind w:left="660"/>
    </w:pPr>
    <w:rPr>
      <w:rFonts w:ascii="Calibri" w:eastAsia="Times New Roman" w:hAnsi="Calibri" w:cs="Times New Roman"/>
      <w:lang w:val="en-US"/>
    </w:rPr>
  </w:style>
  <w:style w:type="paragraph" w:styleId="TOC5">
    <w:name w:val="toc 5"/>
    <w:basedOn w:val="Normal"/>
    <w:next w:val="Normal"/>
    <w:autoRedefine/>
    <w:uiPriority w:val="39"/>
    <w:unhideWhenUsed/>
    <w:rsid w:val="0025641F"/>
    <w:pPr>
      <w:spacing w:after="100" w:line="259" w:lineRule="auto"/>
      <w:ind w:left="880"/>
    </w:pPr>
    <w:rPr>
      <w:rFonts w:ascii="Calibri" w:eastAsia="Times New Roman" w:hAnsi="Calibri" w:cs="Times New Roman"/>
      <w:lang w:val="en-US"/>
    </w:rPr>
  </w:style>
  <w:style w:type="paragraph" w:styleId="TOC6">
    <w:name w:val="toc 6"/>
    <w:basedOn w:val="Normal"/>
    <w:next w:val="Normal"/>
    <w:autoRedefine/>
    <w:uiPriority w:val="39"/>
    <w:unhideWhenUsed/>
    <w:rsid w:val="0025641F"/>
    <w:pPr>
      <w:spacing w:after="100" w:line="259" w:lineRule="auto"/>
      <w:ind w:left="1100"/>
    </w:pPr>
    <w:rPr>
      <w:rFonts w:ascii="Calibri" w:eastAsia="Times New Roman" w:hAnsi="Calibri" w:cs="Times New Roman"/>
      <w:lang w:val="en-US"/>
    </w:rPr>
  </w:style>
  <w:style w:type="paragraph" w:styleId="TOC7">
    <w:name w:val="toc 7"/>
    <w:basedOn w:val="Normal"/>
    <w:next w:val="Normal"/>
    <w:autoRedefine/>
    <w:uiPriority w:val="39"/>
    <w:unhideWhenUsed/>
    <w:rsid w:val="0025641F"/>
    <w:pPr>
      <w:spacing w:after="100" w:line="259" w:lineRule="auto"/>
      <w:ind w:left="1320"/>
    </w:pPr>
    <w:rPr>
      <w:rFonts w:ascii="Calibri" w:eastAsia="Times New Roman" w:hAnsi="Calibri" w:cs="Times New Roman"/>
      <w:lang w:val="en-US"/>
    </w:rPr>
  </w:style>
  <w:style w:type="paragraph" w:styleId="TOC8">
    <w:name w:val="toc 8"/>
    <w:basedOn w:val="Normal"/>
    <w:next w:val="Normal"/>
    <w:autoRedefine/>
    <w:uiPriority w:val="39"/>
    <w:unhideWhenUsed/>
    <w:rsid w:val="0025641F"/>
    <w:pPr>
      <w:spacing w:after="100" w:line="259" w:lineRule="auto"/>
      <w:ind w:left="1540"/>
    </w:pPr>
    <w:rPr>
      <w:rFonts w:ascii="Calibri" w:eastAsia="Times New Roman" w:hAnsi="Calibri" w:cs="Times New Roman"/>
      <w:lang w:val="en-US"/>
    </w:rPr>
  </w:style>
  <w:style w:type="paragraph" w:styleId="TOC9">
    <w:name w:val="toc 9"/>
    <w:basedOn w:val="Normal"/>
    <w:next w:val="Normal"/>
    <w:autoRedefine/>
    <w:uiPriority w:val="39"/>
    <w:unhideWhenUsed/>
    <w:rsid w:val="0025641F"/>
    <w:pPr>
      <w:spacing w:after="100" w:line="259" w:lineRule="auto"/>
      <w:ind w:left="1760"/>
    </w:pPr>
    <w:rPr>
      <w:rFonts w:ascii="Calibri" w:eastAsia="Times New Roman" w:hAnsi="Calibri" w:cs="Times New Roman"/>
      <w:lang w:val="en-US"/>
    </w:rPr>
  </w:style>
  <w:style w:type="paragraph" w:styleId="CommentSubject">
    <w:name w:val="annotation subject"/>
    <w:basedOn w:val="CommentText"/>
    <w:next w:val="CommentText"/>
    <w:link w:val="CommentSubjectChar"/>
    <w:uiPriority w:val="99"/>
    <w:semiHidden/>
    <w:unhideWhenUsed/>
    <w:rsid w:val="0025641F"/>
    <w:rPr>
      <w:rFonts w:eastAsia="Times New Roman"/>
      <w:b/>
      <w:bCs/>
    </w:rPr>
  </w:style>
  <w:style w:type="character" w:customStyle="1" w:styleId="CommentSubjectChar">
    <w:name w:val="Comment Subject Char"/>
    <w:basedOn w:val="CommentTextChar"/>
    <w:link w:val="CommentSubject"/>
    <w:uiPriority w:val="99"/>
    <w:semiHidden/>
    <w:rsid w:val="0025641F"/>
    <w:rPr>
      <w:rFonts w:ascii="Calibri" w:eastAsia="Times New Roman" w:hAnsi="Calibri" w:cs="Times New Roman"/>
      <w:b/>
      <w:bCs/>
      <w:sz w:val="20"/>
      <w:szCs w:val="20"/>
      <w:lang w:eastAsia="x-none"/>
    </w:rPr>
  </w:style>
  <w:style w:type="paragraph" w:customStyle="1" w:styleId="plaintable">
    <w:name w:val="plaintable"/>
    <w:basedOn w:val="Normal"/>
    <w:rsid w:val="0025641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nopad">
    <w:name w:val="nopad"/>
    <w:basedOn w:val="Normal"/>
    <w:rsid w:val="0025641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b1">
    <w:name w:val="b1"/>
    <w:basedOn w:val="Normal"/>
    <w:rsid w:val="0025641F"/>
    <w:pPr>
      <w:pBdr>
        <w:bottom w:val="single" w:sz="6" w:space="0" w:color="auto"/>
        <w:right w:val="single" w:sz="6"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b2">
    <w:name w:val="b2"/>
    <w:basedOn w:val="Normal"/>
    <w:rsid w:val="0025641F"/>
    <w:pPr>
      <w:pBdr>
        <w:bottom w:val="single" w:sz="6"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b3">
    <w:name w:val="b3"/>
    <w:basedOn w:val="Normal"/>
    <w:rsid w:val="0025641F"/>
    <w:pPr>
      <w:pBdr>
        <w:right w:val="single" w:sz="6"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CommentSubjectChar1">
    <w:name w:val="Comment Subject Char1"/>
    <w:uiPriority w:val="99"/>
    <w:semiHidden/>
    <w:rsid w:val="0025641F"/>
    <w:rPr>
      <w:b/>
      <w:bCs/>
      <w:sz w:val="20"/>
      <w:szCs w:val="20"/>
      <w:lang w:val="en-NZ"/>
    </w:rPr>
  </w:style>
  <w:style w:type="paragraph" w:customStyle="1" w:styleId="follows-h4">
    <w:name w:val="follows-h4"/>
    <w:basedOn w:val="Normal"/>
    <w:rsid w:val="0025641F"/>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DocumentMapChar">
    <w:name w:val="Document Map Char"/>
    <w:link w:val="DocumentMap"/>
    <w:uiPriority w:val="99"/>
    <w:semiHidden/>
    <w:rsid w:val="0025641F"/>
    <w:rPr>
      <w:rFonts w:ascii="Tahoma" w:eastAsia="Times New Roman" w:hAnsi="Tahoma" w:cs="Tahoma"/>
      <w:sz w:val="16"/>
      <w:szCs w:val="16"/>
    </w:rPr>
  </w:style>
  <w:style w:type="paragraph" w:styleId="DocumentMap">
    <w:name w:val="Document Map"/>
    <w:basedOn w:val="Normal"/>
    <w:link w:val="DocumentMapChar"/>
    <w:uiPriority w:val="99"/>
    <w:semiHidden/>
    <w:unhideWhenUsed/>
    <w:rsid w:val="0025641F"/>
    <w:pPr>
      <w:spacing w:after="0" w:line="240" w:lineRule="auto"/>
    </w:pPr>
    <w:rPr>
      <w:rFonts w:ascii="Tahoma" w:eastAsia="Times New Roman" w:hAnsi="Tahoma" w:cs="Tahoma"/>
      <w:sz w:val="16"/>
      <w:szCs w:val="16"/>
    </w:rPr>
  </w:style>
  <w:style w:type="character" w:customStyle="1" w:styleId="DocumentMapChar1">
    <w:name w:val="Document Map Char1"/>
    <w:basedOn w:val="DefaultParagraphFont"/>
    <w:uiPriority w:val="99"/>
    <w:semiHidden/>
    <w:rsid w:val="0025641F"/>
    <w:rPr>
      <w:rFonts w:ascii="Tahoma" w:hAnsi="Tahoma" w:cs="Tahoma"/>
      <w:sz w:val="16"/>
      <w:szCs w:val="16"/>
    </w:rPr>
  </w:style>
  <w:style w:type="paragraph" w:styleId="Revision">
    <w:name w:val="Revision"/>
    <w:hidden/>
    <w:uiPriority w:val="99"/>
    <w:semiHidden/>
    <w:rsid w:val="0025641F"/>
    <w:pPr>
      <w:spacing w:after="0" w:line="240" w:lineRule="auto"/>
    </w:pPr>
    <w:rPr>
      <w:rFonts w:ascii="Calibri" w:eastAsia="Times New Roman" w:hAnsi="Calibri" w:cs="Times New Roman"/>
      <w:lang w:val="en-US"/>
    </w:rPr>
  </w:style>
  <w:style w:type="numbering" w:customStyle="1" w:styleId="NoList11">
    <w:name w:val="No List11"/>
    <w:next w:val="NoList"/>
    <w:uiPriority w:val="99"/>
    <w:semiHidden/>
    <w:unhideWhenUsed/>
    <w:rsid w:val="0025641F"/>
  </w:style>
  <w:style w:type="character" w:customStyle="1" w:styleId="BalloonTextChar1">
    <w:name w:val="Balloon Text Char1"/>
    <w:uiPriority w:val="99"/>
    <w:semiHidden/>
    <w:rsid w:val="0025641F"/>
    <w:rPr>
      <w:rFonts w:ascii="Segoe UI" w:eastAsia="Times New Roman" w:hAnsi="Segoe UI" w:cs="Segoe UI"/>
      <w:sz w:val="18"/>
      <w:szCs w:val="18"/>
    </w:rPr>
  </w:style>
  <w:style w:type="character" w:customStyle="1" w:styleId="mw-headline">
    <w:name w:val="mw-headline"/>
    <w:rsid w:val="0025641F"/>
  </w:style>
  <w:style w:type="paragraph" w:customStyle="1" w:styleId="body">
    <w:name w:val="body"/>
    <w:basedOn w:val="Normal"/>
    <w:rsid w:val="0025641F"/>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small-link-text">
    <w:name w:val="small-link-text"/>
    <w:rsid w:val="0025641F"/>
  </w:style>
  <w:style w:type="character" w:styleId="FootnoteReference">
    <w:name w:val="footnote reference"/>
    <w:basedOn w:val="DefaultParagraphFont"/>
    <w:uiPriority w:val="99"/>
    <w:semiHidden/>
    <w:rsid w:val="0025641F"/>
    <w:rPr>
      <w:vertAlign w:val="superscript"/>
    </w:rPr>
  </w:style>
  <w:style w:type="paragraph" w:styleId="FootnoteText">
    <w:name w:val="footnote text"/>
    <w:basedOn w:val="Normal"/>
    <w:link w:val="FootnoteTextChar"/>
    <w:uiPriority w:val="99"/>
    <w:rsid w:val="0025641F"/>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uiPriority w:val="99"/>
    <w:rsid w:val="0025641F"/>
    <w:rPr>
      <w:rFonts w:ascii="Times New Roman" w:eastAsia="Times New Roman" w:hAnsi="Times New Roman" w:cs="Times New Roman"/>
      <w:sz w:val="20"/>
      <w:szCs w:val="20"/>
      <w:lang w:val="en-US"/>
    </w:rPr>
  </w:style>
  <w:style w:type="paragraph" w:customStyle="1" w:styleId="EndnoteText1">
    <w:name w:val="Endnote Text1"/>
    <w:basedOn w:val="Normal"/>
    <w:next w:val="EndnoteText"/>
    <w:link w:val="EndnoteTextChar"/>
    <w:uiPriority w:val="99"/>
    <w:unhideWhenUsed/>
    <w:rsid w:val="0025641F"/>
    <w:pPr>
      <w:spacing w:after="0" w:line="240" w:lineRule="auto"/>
    </w:pPr>
    <w:rPr>
      <w:sz w:val="20"/>
      <w:szCs w:val="20"/>
    </w:rPr>
  </w:style>
  <w:style w:type="character" w:customStyle="1" w:styleId="EndnoteTextChar">
    <w:name w:val="Endnote Text Char"/>
    <w:basedOn w:val="DefaultParagraphFont"/>
    <w:link w:val="EndnoteText1"/>
    <w:uiPriority w:val="99"/>
    <w:rsid w:val="0025641F"/>
    <w:rPr>
      <w:sz w:val="20"/>
      <w:szCs w:val="20"/>
      <w:lang w:val="en-NZ"/>
    </w:rPr>
  </w:style>
  <w:style w:type="character" w:styleId="EndnoteReference">
    <w:name w:val="endnote reference"/>
    <w:basedOn w:val="DefaultParagraphFont"/>
    <w:uiPriority w:val="99"/>
    <w:semiHidden/>
    <w:unhideWhenUsed/>
    <w:rsid w:val="0025641F"/>
    <w:rPr>
      <w:vertAlign w:val="superscript"/>
    </w:rPr>
  </w:style>
  <w:style w:type="character" w:styleId="HTMLCite">
    <w:name w:val="HTML Cite"/>
    <w:basedOn w:val="DefaultParagraphFont"/>
    <w:uiPriority w:val="99"/>
    <w:semiHidden/>
    <w:unhideWhenUsed/>
    <w:rsid w:val="0025641F"/>
    <w:rPr>
      <w:i w:val="0"/>
      <w:iCs w:val="0"/>
      <w:color w:val="009933"/>
    </w:rPr>
  </w:style>
  <w:style w:type="character" w:customStyle="1" w:styleId="vshid2">
    <w:name w:val="vshid2"/>
    <w:basedOn w:val="DefaultParagraphFont"/>
    <w:rsid w:val="0025641F"/>
    <w:rPr>
      <w:vanish/>
      <w:webHidden w:val="0"/>
      <w:specVanish w:val="0"/>
    </w:rPr>
  </w:style>
  <w:style w:type="character" w:customStyle="1" w:styleId="apple-style-span">
    <w:name w:val="apple-style-span"/>
    <w:basedOn w:val="DefaultParagraphFont"/>
    <w:rsid w:val="0025641F"/>
  </w:style>
  <w:style w:type="character" w:styleId="PlaceholderText">
    <w:name w:val="Placeholder Text"/>
    <w:basedOn w:val="DefaultParagraphFont"/>
    <w:uiPriority w:val="99"/>
    <w:semiHidden/>
    <w:rsid w:val="0025641F"/>
    <w:rPr>
      <w:color w:val="808080"/>
    </w:rPr>
  </w:style>
  <w:style w:type="numbering" w:customStyle="1" w:styleId="NoList2">
    <w:name w:val="No List2"/>
    <w:next w:val="NoList"/>
    <w:uiPriority w:val="99"/>
    <w:semiHidden/>
    <w:unhideWhenUsed/>
    <w:rsid w:val="0025641F"/>
  </w:style>
  <w:style w:type="paragraph" w:styleId="EndnoteText">
    <w:name w:val="endnote text"/>
    <w:basedOn w:val="Normal"/>
    <w:link w:val="EndnoteTextChar1"/>
    <w:uiPriority w:val="99"/>
    <w:unhideWhenUsed/>
    <w:rsid w:val="0025641F"/>
    <w:pPr>
      <w:spacing w:after="0" w:line="240" w:lineRule="auto"/>
    </w:pPr>
    <w:rPr>
      <w:sz w:val="20"/>
      <w:szCs w:val="20"/>
    </w:rPr>
  </w:style>
  <w:style w:type="character" w:customStyle="1" w:styleId="EndnoteTextChar1">
    <w:name w:val="Endnote Text Char1"/>
    <w:basedOn w:val="DefaultParagraphFont"/>
    <w:link w:val="EndnoteText"/>
    <w:uiPriority w:val="99"/>
    <w:semiHidden/>
    <w:rsid w:val="0025641F"/>
    <w:rPr>
      <w:sz w:val="20"/>
      <w:szCs w:val="20"/>
    </w:rPr>
  </w:style>
</w:styles>
</file>

<file path=word/webSettings.xml><?xml version="1.0" encoding="utf-8"?>
<w:webSettings xmlns:r="http://schemas.openxmlformats.org/officeDocument/2006/relationships" xmlns:w="http://schemas.openxmlformats.org/wordprocessingml/2006/main">
  <w:divs>
    <w:div w:id="99615787">
      <w:bodyDiv w:val="1"/>
      <w:marLeft w:val="0"/>
      <w:marRight w:val="0"/>
      <w:marTop w:val="0"/>
      <w:marBottom w:val="0"/>
      <w:divBdr>
        <w:top w:val="none" w:sz="0" w:space="0" w:color="auto"/>
        <w:left w:val="none" w:sz="0" w:space="0" w:color="auto"/>
        <w:bottom w:val="none" w:sz="0" w:space="0" w:color="auto"/>
        <w:right w:val="none" w:sz="0" w:space="0" w:color="auto"/>
      </w:divBdr>
    </w:div>
    <w:div w:id="383061455">
      <w:bodyDiv w:val="1"/>
      <w:marLeft w:val="0"/>
      <w:marRight w:val="0"/>
      <w:marTop w:val="0"/>
      <w:marBottom w:val="0"/>
      <w:divBdr>
        <w:top w:val="none" w:sz="0" w:space="0" w:color="auto"/>
        <w:left w:val="none" w:sz="0" w:space="0" w:color="auto"/>
        <w:bottom w:val="none" w:sz="0" w:space="0" w:color="auto"/>
        <w:right w:val="none" w:sz="0" w:space="0" w:color="auto"/>
      </w:divBdr>
      <w:divsChild>
        <w:div w:id="1774933859">
          <w:marLeft w:val="720"/>
          <w:marRight w:val="0"/>
          <w:marTop w:val="96"/>
          <w:marBottom w:val="0"/>
          <w:divBdr>
            <w:top w:val="none" w:sz="0" w:space="0" w:color="auto"/>
            <w:left w:val="none" w:sz="0" w:space="0" w:color="auto"/>
            <w:bottom w:val="none" w:sz="0" w:space="0" w:color="auto"/>
            <w:right w:val="none" w:sz="0" w:space="0" w:color="auto"/>
          </w:divBdr>
        </w:div>
      </w:divsChild>
    </w:div>
    <w:div w:id="1094789115">
      <w:bodyDiv w:val="1"/>
      <w:marLeft w:val="0"/>
      <w:marRight w:val="0"/>
      <w:marTop w:val="0"/>
      <w:marBottom w:val="0"/>
      <w:divBdr>
        <w:top w:val="none" w:sz="0" w:space="0" w:color="auto"/>
        <w:left w:val="none" w:sz="0" w:space="0" w:color="auto"/>
        <w:bottom w:val="none" w:sz="0" w:space="0" w:color="auto"/>
        <w:right w:val="none" w:sz="0" w:space="0" w:color="auto"/>
      </w:divBdr>
    </w:div>
    <w:div w:id="1851526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farhayat78@gmail.com" TargetMode="External"/><Relationship Id="rId13" Type="http://schemas.openxmlformats.org/officeDocument/2006/relationships/image" Target="media/image1.emf"/><Relationship Id="rId18" Type="http://schemas.openxmlformats.org/officeDocument/2006/relationships/image" Target="media/image6.emf"/><Relationship Id="rId26" Type="http://schemas.openxmlformats.org/officeDocument/2006/relationships/image" Target="media/image14.emf"/><Relationship Id="rId3" Type="http://schemas.openxmlformats.org/officeDocument/2006/relationships/styles" Target="styles.xml"/><Relationship Id="rId21" Type="http://schemas.openxmlformats.org/officeDocument/2006/relationships/image" Target="media/image9.emf"/><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image" Target="media/image5.emf"/><Relationship Id="rId25" Type="http://schemas.openxmlformats.org/officeDocument/2006/relationships/image" Target="media/image13.emf"/><Relationship Id="rId33"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image" Target="media/image8.emf"/><Relationship Id="rId29" Type="http://schemas.openxmlformats.org/officeDocument/2006/relationships/image" Target="media/image17.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image" Target="media/image12.emf"/><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emf"/><Relationship Id="rId23" Type="http://schemas.openxmlformats.org/officeDocument/2006/relationships/image" Target="media/image11.emf"/><Relationship Id="rId28" Type="http://schemas.openxmlformats.org/officeDocument/2006/relationships/image" Target="media/image16.emf"/><Relationship Id="rId10" Type="http://schemas.openxmlformats.org/officeDocument/2006/relationships/chart" Target="charts/chart1.xml"/><Relationship Id="rId19" Type="http://schemas.openxmlformats.org/officeDocument/2006/relationships/image" Target="media/image7.emf"/><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emf"/><Relationship Id="rId22" Type="http://schemas.openxmlformats.org/officeDocument/2006/relationships/image" Target="media/image10.emf"/><Relationship Id="rId27" Type="http://schemas.openxmlformats.org/officeDocument/2006/relationships/image" Target="media/image15.emf"/><Relationship Id="rId30" Type="http://schemas.openxmlformats.org/officeDocument/2006/relationships/image" Target="media/image18.emf"/></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TUR-FILE6\Staff2\z\zhayat\20%20GB\Zafar\Research%20Methods%20Zafar\Research%20proposal\Final%20versions\Tables%20combined%20for%20inflation%20bias%20paper.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D:\20%20GB%20latest\20%20GB\Zafar\Research%20Methods%20Zafar\Research%20proposal\Papers%20submissions%20folder\JOM\Inflation%20bias%20JOM\Dummies%20effects%20analysi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100"/>
            </a:pPr>
            <a:r>
              <a:rPr lang="en-US" sz="1000" i="1"/>
              <a:t>Figure 1:</a:t>
            </a:r>
            <a:r>
              <a:rPr lang="en-US" sz="1000" i="1" baseline="0"/>
              <a:t> </a:t>
            </a:r>
            <a:r>
              <a:rPr lang="en-US" sz="1000" i="1"/>
              <a:t>Annual real growth</a:t>
            </a:r>
            <a:r>
              <a:rPr lang="en-US" sz="1000" i="1" baseline="0"/>
              <a:t> </a:t>
            </a:r>
            <a:r>
              <a:rPr lang="en-US" sz="1000" i="1"/>
              <a:t>targets and  potential rate</a:t>
            </a:r>
          </a:p>
          <a:p>
            <a:pPr>
              <a:defRPr sz="1100"/>
            </a:pPr>
            <a:r>
              <a:rPr lang="en-US" sz="800" b="0" i="1"/>
              <a:t>(Source: Hayat et al.</a:t>
            </a:r>
            <a:r>
              <a:rPr lang="en-US" sz="800" b="0" i="1" baseline="0"/>
              <a:t> 2016)</a:t>
            </a:r>
            <a:endParaRPr lang="en-US" sz="800" b="0" i="1"/>
          </a:p>
        </c:rich>
      </c:tx>
      <c:layout>
        <c:manualLayout>
          <c:xMode val="edge"/>
          <c:yMode val="edge"/>
          <c:x val="0.18168480446220744"/>
          <c:y val="4.4524575021759556E-2"/>
        </c:manualLayout>
      </c:layout>
    </c:title>
    <c:plotArea>
      <c:layout>
        <c:manualLayout>
          <c:layoutTarget val="inner"/>
          <c:xMode val="edge"/>
          <c:yMode val="edge"/>
          <c:x val="0.10107515937711135"/>
          <c:y val="0.16212808853047311"/>
          <c:w val="0.87307290172747209"/>
          <c:h val="0.65412322148604762"/>
        </c:manualLayout>
      </c:layout>
      <c:lineChart>
        <c:grouping val="standard"/>
        <c:ser>
          <c:idx val="0"/>
          <c:order val="0"/>
          <c:tx>
            <c:strRef>
              <c:f>'Inconsistent inflation-growth t'!$K$5</c:f>
              <c:strCache>
                <c:ptCount val="1"/>
                <c:pt idx="0">
                  <c:v>Natural growth rate</c:v>
                </c:pt>
              </c:strCache>
            </c:strRef>
          </c:tx>
          <c:spPr>
            <a:ln>
              <a:solidFill>
                <a:srgbClr val="00B050"/>
              </a:solidFill>
            </a:ln>
          </c:spPr>
          <c:marker>
            <c:symbol val="none"/>
          </c:marker>
          <c:cat>
            <c:numRef>
              <c:f>'Inconsistent inflation-growth t'!$J$6:$J$15</c:f>
              <c:numCache>
                <c:formatCode>General</c:formatCode>
                <c:ptCount val="10"/>
                <c:pt idx="0">
                  <c:v>2001</c:v>
                </c:pt>
                <c:pt idx="1">
                  <c:v>2002</c:v>
                </c:pt>
                <c:pt idx="2">
                  <c:v>2003</c:v>
                </c:pt>
                <c:pt idx="3">
                  <c:v>2004</c:v>
                </c:pt>
                <c:pt idx="4">
                  <c:v>2005</c:v>
                </c:pt>
                <c:pt idx="5">
                  <c:v>2006</c:v>
                </c:pt>
                <c:pt idx="6">
                  <c:v>2007</c:v>
                </c:pt>
                <c:pt idx="7">
                  <c:v>2008</c:v>
                </c:pt>
                <c:pt idx="8">
                  <c:v>2009</c:v>
                </c:pt>
                <c:pt idx="9">
                  <c:v>2010</c:v>
                </c:pt>
              </c:numCache>
            </c:numRef>
          </c:cat>
          <c:val>
            <c:numRef>
              <c:f>'Inconsistent inflation-growth t'!$K$6:$K$15</c:f>
              <c:numCache>
                <c:formatCode>0.00</c:formatCode>
                <c:ptCount val="10"/>
                <c:pt idx="0">
                  <c:v>4.0675370297253908</c:v>
                </c:pt>
                <c:pt idx="1">
                  <c:v>4.28199523387784</c:v>
                </c:pt>
                <c:pt idx="2">
                  <c:v>4.4995966834154499</c:v>
                </c:pt>
                <c:pt idx="3">
                  <c:v>4.6763339534875996</c:v>
                </c:pt>
                <c:pt idx="4">
                  <c:v>4.7716668617678524</c:v>
                </c:pt>
                <c:pt idx="5">
                  <c:v>4.7719775999769496</c:v>
                </c:pt>
                <c:pt idx="6">
                  <c:v>4.6926047339433499</c:v>
                </c:pt>
                <c:pt idx="7">
                  <c:v>4.5629424738532602</c:v>
                </c:pt>
                <c:pt idx="8">
                  <c:v>4.4222901451308934</c:v>
                </c:pt>
                <c:pt idx="9">
                  <c:v>4.2802774567697099</c:v>
                </c:pt>
              </c:numCache>
            </c:numRef>
          </c:val>
        </c:ser>
        <c:ser>
          <c:idx val="1"/>
          <c:order val="1"/>
          <c:tx>
            <c:strRef>
              <c:f>'Inconsistent inflation-growth t'!$L$5</c:f>
              <c:strCache>
                <c:ptCount val="1"/>
                <c:pt idx="0">
                  <c:v>Annual growth targets</c:v>
                </c:pt>
              </c:strCache>
            </c:strRef>
          </c:tx>
          <c:spPr>
            <a:ln>
              <a:solidFill>
                <a:srgbClr val="FF0000"/>
              </a:solidFill>
              <a:prstDash val="dash"/>
            </a:ln>
          </c:spPr>
          <c:marker>
            <c:symbol val="none"/>
          </c:marker>
          <c:cat>
            <c:numRef>
              <c:f>'Inconsistent inflation-growth t'!$J$6:$J$15</c:f>
              <c:numCache>
                <c:formatCode>General</c:formatCode>
                <c:ptCount val="10"/>
                <c:pt idx="0">
                  <c:v>2001</c:v>
                </c:pt>
                <c:pt idx="1">
                  <c:v>2002</c:v>
                </c:pt>
                <c:pt idx="2">
                  <c:v>2003</c:v>
                </c:pt>
                <c:pt idx="3">
                  <c:v>2004</c:v>
                </c:pt>
                <c:pt idx="4">
                  <c:v>2005</c:v>
                </c:pt>
                <c:pt idx="5">
                  <c:v>2006</c:v>
                </c:pt>
                <c:pt idx="6">
                  <c:v>2007</c:v>
                </c:pt>
                <c:pt idx="7">
                  <c:v>2008</c:v>
                </c:pt>
                <c:pt idx="8">
                  <c:v>2009</c:v>
                </c:pt>
                <c:pt idx="9">
                  <c:v>2010</c:v>
                </c:pt>
              </c:numCache>
            </c:numRef>
          </c:cat>
          <c:val>
            <c:numRef>
              <c:f>'Inconsistent inflation-growth t'!$L$6:$L$15</c:f>
              <c:numCache>
                <c:formatCode>0.00</c:formatCode>
                <c:ptCount val="10"/>
                <c:pt idx="0">
                  <c:v>5</c:v>
                </c:pt>
                <c:pt idx="1">
                  <c:v>4</c:v>
                </c:pt>
                <c:pt idx="2">
                  <c:v>4.5</c:v>
                </c:pt>
                <c:pt idx="3">
                  <c:v>5.3</c:v>
                </c:pt>
                <c:pt idx="4">
                  <c:v>6.6</c:v>
                </c:pt>
                <c:pt idx="5">
                  <c:v>7</c:v>
                </c:pt>
                <c:pt idx="6">
                  <c:v>7</c:v>
                </c:pt>
                <c:pt idx="7">
                  <c:v>7</c:v>
                </c:pt>
                <c:pt idx="8">
                  <c:v>5.5</c:v>
                </c:pt>
                <c:pt idx="9">
                  <c:v>3.3</c:v>
                </c:pt>
              </c:numCache>
            </c:numRef>
          </c:val>
        </c:ser>
        <c:marker val="1"/>
        <c:axId val="327295744"/>
        <c:axId val="327298048"/>
      </c:lineChart>
      <c:catAx>
        <c:axId val="327295744"/>
        <c:scaling>
          <c:orientation val="minMax"/>
        </c:scaling>
        <c:axPos val="b"/>
        <c:numFmt formatCode="General" sourceLinked="1"/>
        <c:tickLblPos val="nextTo"/>
        <c:txPr>
          <a:bodyPr/>
          <a:lstStyle/>
          <a:p>
            <a:pPr>
              <a:defRPr sz="800" i="1"/>
            </a:pPr>
            <a:endParaRPr lang="en-US"/>
          </a:p>
        </c:txPr>
        <c:crossAx val="327298048"/>
        <c:crosses val="autoZero"/>
        <c:auto val="1"/>
        <c:lblAlgn val="ctr"/>
        <c:lblOffset val="100"/>
      </c:catAx>
      <c:valAx>
        <c:axId val="327298048"/>
        <c:scaling>
          <c:orientation val="minMax"/>
        </c:scaling>
        <c:axPos val="l"/>
        <c:majorGridlines>
          <c:spPr>
            <a:ln>
              <a:noFill/>
            </a:ln>
          </c:spPr>
        </c:majorGridlines>
        <c:numFmt formatCode="0" sourceLinked="0"/>
        <c:tickLblPos val="nextTo"/>
        <c:txPr>
          <a:bodyPr/>
          <a:lstStyle/>
          <a:p>
            <a:pPr>
              <a:defRPr sz="800" i="1"/>
            </a:pPr>
            <a:endParaRPr lang="en-US"/>
          </a:p>
        </c:txPr>
        <c:crossAx val="327295744"/>
        <c:crosses val="autoZero"/>
        <c:crossBetween val="between"/>
      </c:valAx>
      <c:spPr>
        <a:noFill/>
      </c:spPr>
    </c:plotArea>
    <c:legend>
      <c:legendPos val="b"/>
      <c:layout>
        <c:manualLayout>
          <c:xMode val="edge"/>
          <c:yMode val="edge"/>
          <c:x val="0.15588086069776041"/>
          <c:y val="0.91669405119278435"/>
          <c:w val="0.68823813797713851"/>
          <c:h val="6.6386752402437119E-2"/>
        </c:manualLayout>
      </c:layout>
      <c:txPr>
        <a:bodyPr/>
        <a:lstStyle/>
        <a:p>
          <a:pPr>
            <a:defRPr sz="800" i="1"/>
          </a:pPr>
          <a:endParaRPr lang="en-US"/>
        </a:p>
      </c:txPr>
    </c:legend>
    <c:plotVisOnly val="1"/>
    <c:dispBlanksAs val="gap"/>
  </c:chart>
  <c:txPr>
    <a:bodyPr/>
    <a:lstStyle/>
    <a:p>
      <a:pPr>
        <a:defRPr sz="1000">
          <a:latin typeface="Times New Roman" pitchFamily="18" charset="0"/>
          <a:cs typeface="Times New Roman" pitchFamily="18" charset="0"/>
        </a:defRPr>
      </a:pPr>
      <a:endParaRPr lang="en-US"/>
    </a:p>
  </c:txPr>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100" i="1"/>
            </a:pPr>
            <a:r>
              <a:rPr lang="en-US" sz="1000" i="1"/>
              <a:t>Figure 2 : Nonlinearity in the long-term effects of inflation</a:t>
            </a:r>
          </a:p>
        </c:rich>
      </c:tx>
    </c:title>
    <c:plotArea>
      <c:layout>
        <c:manualLayout>
          <c:layoutTarget val="inner"/>
          <c:xMode val="edge"/>
          <c:yMode val="edge"/>
          <c:x val="0.10093744531933505"/>
          <c:y val="0.12798629337999468"/>
          <c:w val="0.84350699912510929"/>
          <c:h val="0.68699438611840391"/>
        </c:manualLayout>
      </c:layout>
      <c:lineChart>
        <c:grouping val="standard"/>
        <c:ser>
          <c:idx val="0"/>
          <c:order val="0"/>
          <c:tx>
            <c:strRef>
              <c:f>Sheet1!$B$5</c:f>
              <c:strCache>
                <c:ptCount val="1"/>
                <c:pt idx="0">
                  <c:v>INF</c:v>
                </c:pt>
              </c:strCache>
            </c:strRef>
          </c:tx>
          <c:spPr>
            <a:ln>
              <a:solidFill>
                <a:srgbClr val="0070C0"/>
              </a:solidFill>
              <a:prstDash val="sysDot"/>
            </a:ln>
          </c:spPr>
          <c:marker>
            <c:symbol val="none"/>
          </c:marker>
          <c:val>
            <c:numRef>
              <c:f>Sheet1!$B$6:$B$31</c:f>
              <c:numCache>
                <c:formatCode>General</c:formatCode>
                <c:ptCount val="26"/>
                <c:pt idx="0">
                  <c:v>-4.63</c:v>
                </c:pt>
                <c:pt idx="1">
                  <c:v>-2.19</c:v>
                </c:pt>
                <c:pt idx="2">
                  <c:v>-1.48</c:v>
                </c:pt>
                <c:pt idx="3">
                  <c:v>-0.79</c:v>
                </c:pt>
                <c:pt idx="4">
                  <c:v>-0.45</c:v>
                </c:pt>
                <c:pt idx="5">
                  <c:v>-0.19</c:v>
                </c:pt>
                <c:pt idx="6" formatCode="0.00">
                  <c:v>-0.1</c:v>
                </c:pt>
                <c:pt idx="7">
                  <c:v>-0.11</c:v>
                </c:pt>
                <c:pt idx="8">
                  <c:v>-0.11</c:v>
                </c:pt>
                <c:pt idx="9">
                  <c:v>-0.13</c:v>
                </c:pt>
                <c:pt idx="10">
                  <c:v>-0.14000000000000001</c:v>
                </c:pt>
                <c:pt idx="11">
                  <c:v>-0.14000000000000001</c:v>
                </c:pt>
                <c:pt idx="12">
                  <c:v>-0.15000000000000024</c:v>
                </c:pt>
                <c:pt idx="13">
                  <c:v>-0.14000000000000001</c:v>
                </c:pt>
                <c:pt idx="14">
                  <c:v>-0.14000000000000001</c:v>
                </c:pt>
                <c:pt idx="15">
                  <c:v>-0.17</c:v>
                </c:pt>
                <c:pt idx="16">
                  <c:v>-0.17</c:v>
                </c:pt>
                <c:pt idx="17">
                  <c:v>-0.17</c:v>
                </c:pt>
                <c:pt idx="18">
                  <c:v>-0.17</c:v>
                </c:pt>
                <c:pt idx="19">
                  <c:v>-0.17</c:v>
                </c:pt>
                <c:pt idx="20">
                  <c:v>-0.18000000000000024</c:v>
                </c:pt>
                <c:pt idx="21">
                  <c:v>-0.19</c:v>
                </c:pt>
                <c:pt idx="22">
                  <c:v>-0.18000000000000024</c:v>
                </c:pt>
                <c:pt idx="23">
                  <c:v>-0.19</c:v>
                </c:pt>
                <c:pt idx="24">
                  <c:v>-0.19</c:v>
                </c:pt>
                <c:pt idx="25">
                  <c:v>-0.19</c:v>
                </c:pt>
              </c:numCache>
            </c:numRef>
          </c:val>
        </c:ser>
        <c:ser>
          <c:idx val="1"/>
          <c:order val="1"/>
          <c:tx>
            <c:strRef>
              <c:f>Sheet1!$C$5</c:f>
              <c:strCache>
                <c:ptCount val="1"/>
                <c:pt idx="0">
                  <c:v>DUM</c:v>
                </c:pt>
              </c:strCache>
            </c:strRef>
          </c:tx>
          <c:spPr>
            <a:ln w="19050">
              <a:solidFill>
                <a:srgbClr val="FF0000"/>
              </a:solidFill>
              <a:prstDash val="solid"/>
            </a:ln>
          </c:spPr>
          <c:marker>
            <c:symbol val="none"/>
          </c:marker>
          <c:val>
            <c:numRef>
              <c:f>Sheet1!$C$6:$C$31</c:f>
              <c:numCache>
                <c:formatCode>General</c:formatCode>
                <c:ptCount val="26"/>
                <c:pt idx="0">
                  <c:v>4.46</c:v>
                </c:pt>
                <c:pt idx="1">
                  <c:v>2.02</c:v>
                </c:pt>
                <c:pt idx="2">
                  <c:v>1.31</c:v>
                </c:pt>
                <c:pt idx="3">
                  <c:v>0.58000000000000007</c:v>
                </c:pt>
                <c:pt idx="4">
                  <c:v>0.23</c:v>
                </c:pt>
                <c:pt idx="5">
                  <c:v>-0.05</c:v>
                </c:pt>
                <c:pt idx="6">
                  <c:v>-0.18000000000000024</c:v>
                </c:pt>
                <c:pt idx="7">
                  <c:v>-0.18000000000000024</c:v>
                </c:pt>
                <c:pt idx="8">
                  <c:v>-0.18000000000000024</c:v>
                </c:pt>
                <c:pt idx="9">
                  <c:v>-0.19</c:v>
                </c:pt>
                <c:pt idx="10">
                  <c:v>-0.19</c:v>
                </c:pt>
                <c:pt idx="11">
                  <c:v>-0.21000000000000021</c:v>
                </c:pt>
                <c:pt idx="12">
                  <c:v>-0.23</c:v>
                </c:pt>
                <c:pt idx="13">
                  <c:v>-0.26</c:v>
                </c:pt>
                <c:pt idx="14" formatCode="0.00">
                  <c:v>-0.30000000000000032</c:v>
                </c:pt>
                <c:pt idx="15">
                  <c:v>-0.24000000000000021</c:v>
                </c:pt>
                <c:pt idx="16">
                  <c:v>-0.29000000000000031</c:v>
                </c:pt>
                <c:pt idx="17">
                  <c:v>-0.28000000000000008</c:v>
                </c:pt>
                <c:pt idx="18">
                  <c:v>-0.35000000000000031</c:v>
                </c:pt>
                <c:pt idx="19">
                  <c:v>-0.43000000000000038</c:v>
                </c:pt>
                <c:pt idx="20">
                  <c:v>-0.53</c:v>
                </c:pt>
                <c:pt idx="21">
                  <c:v>-0.63000000000000134</c:v>
                </c:pt>
                <c:pt idx="22" formatCode="0.00">
                  <c:v>-0.8</c:v>
                </c:pt>
                <c:pt idx="23">
                  <c:v>-1.01</c:v>
                </c:pt>
                <c:pt idx="24">
                  <c:v>-1.37</c:v>
                </c:pt>
                <c:pt idx="25" formatCode="0.00">
                  <c:v>-2.2000000000000002</c:v>
                </c:pt>
              </c:numCache>
            </c:numRef>
          </c:val>
        </c:ser>
        <c:ser>
          <c:idx val="2"/>
          <c:order val="2"/>
          <c:tx>
            <c:strRef>
              <c:f>Sheet1!$D$5</c:f>
              <c:strCache>
                <c:ptCount val="1"/>
                <c:pt idx="0">
                  <c:v>DUM+INF</c:v>
                </c:pt>
              </c:strCache>
            </c:strRef>
          </c:tx>
          <c:spPr>
            <a:ln w="19050">
              <a:solidFill>
                <a:srgbClr val="00B050"/>
              </a:solidFill>
              <a:prstDash val="dash"/>
            </a:ln>
          </c:spPr>
          <c:marker>
            <c:symbol val="none"/>
          </c:marker>
          <c:val>
            <c:numRef>
              <c:f>Sheet1!$D$6:$D$31</c:f>
              <c:numCache>
                <c:formatCode>General</c:formatCode>
                <c:ptCount val="26"/>
                <c:pt idx="0">
                  <c:v>-0.17</c:v>
                </c:pt>
                <c:pt idx="1">
                  <c:v>-0.17</c:v>
                </c:pt>
                <c:pt idx="2">
                  <c:v>-0.17</c:v>
                </c:pt>
                <c:pt idx="3">
                  <c:v>-0.21000000000000021</c:v>
                </c:pt>
                <c:pt idx="4">
                  <c:v>-0.22</c:v>
                </c:pt>
                <c:pt idx="5">
                  <c:v>-0.24000000000000021</c:v>
                </c:pt>
                <c:pt idx="6">
                  <c:v>-0.28000000000000008</c:v>
                </c:pt>
                <c:pt idx="7">
                  <c:v>-0.29000000000000031</c:v>
                </c:pt>
                <c:pt idx="8">
                  <c:v>-0.29000000000000031</c:v>
                </c:pt>
                <c:pt idx="9">
                  <c:v>-0.32000000000000067</c:v>
                </c:pt>
                <c:pt idx="10">
                  <c:v>-0.33000000000000085</c:v>
                </c:pt>
                <c:pt idx="11">
                  <c:v>-0.35000000000000031</c:v>
                </c:pt>
                <c:pt idx="12">
                  <c:v>-0.38000000000000067</c:v>
                </c:pt>
                <c:pt idx="13" formatCode="0.00">
                  <c:v>-0.4</c:v>
                </c:pt>
                <c:pt idx="14">
                  <c:v>-0.44</c:v>
                </c:pt>
                <c:pt idx="15">
                  <c:v>-0.41000000000000031</c:v>
                </c:pt>
                <c:pt idx="16">
                  <c:v>-0.46</c:v>
                </c:pt>
                <c:pt idx="17">
                  <c:v>-0.45000000000000007</c:v>
                </c:pt>
                <c:pt idx="18">
                  <c:v>-0.52</c:v>
                </c:pt>
                <c:pt idx="19" formatCode="0.00">
                  <c:v>-0.60000000000000064</c:v>
                </c:pt>
                <c:pt idx="20">
                  <c:v>-0.71000000000000063</c:v>
                </c:pt>
                <c:pt idx="21">
                  <c:v>-0.82000000000000062</c:v>
                </c:pt>
                <c:pt idx="22">
                  <c:v>-0.98</c:v>
                </c:pt>
                <c:pt idx="23" formatCode="0.00">
                  <c:v>-1.2</c:v>
                </c:pt>
                <c:pt idx="24">
                  <c:v>-1.56</c:v>
                </c:pt>
                <c:pt idx="25">
                  <c:v>-2.3899999999999997</c:v>
                </c:pt>
              </c:numCache>
            </c:numRef>
          </c:val>
        </c:ser>
        <c:marker val="1"/>
        <c:axId val="310163328"/>
        <c:axId val="310164864"/>
      </c:lineChart>
      <c:catAx>
        <c:axId val="310163328"/>
        <c:scaling>
          <c:orientation val="minMax"/>
        </c:scaling>
        <c:axPos val="b"/>
        <c:majorTickMark val="in"/>
        <c:tickLblPos val="low"/>
        <c:txPr>
          <a:bodyPr/>
          <a:lstStyle/>
          <a:p>
            <a:pPr>
              <a:defRPr sz="800"/>
            </a:pPr>
            <a:endParaRPr lang="en-US"/>
          </a:p>
        </c:txPr>
        <c:crossAx val="310164864"/>
        <c:crosses val="autoZero"/>
        <c:auto val="1"/>
        <c:lblAlgn val="ctr"/>
        <c:lblOffset val="100"/>
        <c:tickLblSkip val="2"/>
        <c:tickMarkSkip val="5"/>
      </c:catAx>
      <c:valAx>
        <c:axId val="310164864"/>
        <c:scaling>
          <c:orientation val="minMax"/>
          <c:min val="-6"/>
        </c:scaling>
        <c:axPos val="l"/>
        <c:numFmt formatCode="General" sourceLinked="1"/>
        <c:tickLblPos val="nextTo"/>
        <c:txPr>
          <a:bodyPr/>
          <a:lstStyle/>
          <a:p>
            <a:pPr>
              <a:defRPr sz="800"/>
            </a:pPr>
            <a:endParaRPr lang="en-US"/>
          </a:p>
        </c:txPr>
        <c:crossAx val="310163328"/>
        <c:crosses val="autoZero"/>
        <c:crossBetween val="between"/>
      </c:valAx>
    </c:plotArea>
    <c:legend>
      <c:legendPos val="t"/>
      <c:layout>
        <c:manualLayout>
          <c:xMode val="edge"/>
          <c:yMode val="edge"/>
          <c:x val="0.2298977010951414"/>
          <c:y val="0.16096869919562154"/>
          <c:w val="0.54020459780971719"/>
          <c:h val="5.4790125721499792E-2"/>
        </c:manualLayout>
      </c:layout>
      <c:txPr>
        <a:bodyPr/>
        <a:lstStyle/>
        <a:p>
          <a:pPr>
            <a:defRPr sz="800"/>
          </a:pPr>
          <a:endParaRPr lang="en-US"/>
        </a:p>
      </c:txPr>
    </c:legend>
    <c:plotVisOnly val="1"/>
    <c:dispBlanksAs val="gap"/>
  </c:chart>
  <c:txPr>
    <a:bodyPr/>
    <a:lstStyle/>
    <a:p>
      <a:pPr>
        <a:defRPr>
          <a:latin typeface="Times New Roman" pitchFamily="18" charset="0"/>
          <a:cs typeface="Times New Roman" pitchFamily="18" charset="0"/>
        </a:defRPr>
      </a:pPr>
      <a:endParaRPr lang="en-US"/>
    </a:p>
  </c:txPr>
  <c:externalData r:id="rId1"/>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100"/>
            </a:pPr>
            <a:r>
              <a:rPr lang="en-US" sz="1000" i="1"/>
              <a:t>Figure 3: Destabilizing</a:t>
            </a:r>
            <a:r>
              <a:rPr lang="en-US" sz="1000" i="1" baseline="0"/>
              <a:t> e</a:t>
            </a:r>
            <a:r>
              <a:rPr lang="en-US" sz="1000" i="1"/>
              <a:t>ffects of  inflation bias on real growth</a:t>
            </a:r>
          </a:p>
        </c:rich>
      </c:tx>
      <c:layout>
        <c:manualLayout>
          <c:xMode val="edge"/>
          <c:yMode val="edge"/>
          <c:x val="0.11104332315247845"/>
          <c:y val="7.3639362944382877E-2"/>
        </c:manualLayout>
      </c:layout>
      <c:overlay val="1"/>
    </c:title>
    <c:plotArea>
      <c:layout>
        <c:manualLayout>
          <c:layoutTarget val="inner"/>
          <c:xMode val="edge"/>
          <c:yMode val="edge"/>
          <c:x val="9.4357352057675675E-2"/>
          <c:y val="0.21763269649310593"/>
          <c:w val="0.83274937105737745"/>
          <c:h val="0.7170777882721987"/>
        </c:manualLayout>
      </c:layout>
      <c:lineChart>
        <c:grouping val="standard"/>
        <c:ser>
          <c:idx val="0"/>
          <c:order val="0"/>
          <c:marker>
            <c:symbol val="none"/>
          </c:marker>
          <c:cat>
            <c:strRef>
              <c:f>Sheet1!$B$4:$B$7</c:f>
              <c:strCache>
                <c:ptCount val="4"/>
                <c:pt idx="0">
                  <c:v>IB1</c:v>
                </c:pt>
                <c:pt idx="1">
                  <c:v>IB2</c:v>
                </c:pt>
                <c:pt idx="2">
                  <c:v>IB3</c:v>
                </c:pt>
                <c:pt idx="3">
                  <c:v>IB4</c:v>
                </c:pt>
              </c:strCache>
            </c:strRef>
          </c:cat>
          <c:val>
            <c:numRef>
              <c:f>Sheet1!$C$4:$C$7</c:f>
              <c:numCache>
                <c:formatCode>General</c:formatCode>
                <c:ptCount val="4"/>
                <c:pt idx="0">
                  <c:v>-6.0000000000000032E-2</c:v>
                </c:pt>
                <c:pt idx="1">
                  <c:v>-0.13</c:v>
                </c:pt>
                <c:pt idx="2" formatCode="0.00">
                  <c:v>-0.2</c:v>
                </c:pt>
                <c:pt idx="3">
                  <c:v>-1.21</c:v>
                </c:pt>
              </c:numCache>
            </c:numRef>
          </c:val>
        </c:ser>
        <c:marker val="1"/>
        <c:axId val="310675712"/>
        <c:axId val="310677504"/>
      </c:lineChart>
      <c:catAx>
        <c:axId val="310675712"/>
        <c:scaling>
          <c:orientation val="minMax"/>
        </c:scaling>
        <c:axPos val="b"/>
        <c:tickLblPos val="nextTo"/>
        <c:txPr>
          <a:bodyPr/>
          <a:lstStyle/>
          <a:p>
            <a:pPr>
              <a:defRPr sz="800" i="1"/>
            </a:pPr>
            <a:endParaRPr lang="en-US"/>
          </a:p>
        </c:txPr>
        <c:crossAx val="310677504"/>
        <c:crosses val="autoZero"/>
        <c:auto val="1"/>
        <c:lblAlgn val="ctr"/>
        <c:lblOffset val="100"/>
      </c:catAx>
      <c:valAx>
        <c:axId val="310677504"/>
        <c:scaling>
          <c:orientation val="minMax"/>
          <c:min val="-1.4"/>
        </c:scaling>
        <c:axPos val="l"/>
        <c:majorGridlines/>
        <c:numFmt formatCode="General" sourceLinked="1"/>
        <c:tickLblPos val="nextTo"/>
        <c:txPr>
          <a:bodyPr/>
          <a:lstStyle/>
          <a:p>
            <a:pPr>
              <a:defRPr sz="800"/>
            </a:pPr>
            <a:endParaRPr lang="en-US"/>
          </a:p>
        </c:txPr>
        <c:crossAx val="310675712"/>
        <c:crosses val="autoZero"/>
        <c:crossBetween val="between"/>
      </c:valAx>
    </c:plotArea>
    <c:plotVisOnly val="1"/>
    <c:dispBlanksAs val="gap"/>
  </c:chart>
  <c:txPr>
    <a:bodyPr/>
    <a:lstStyle/>
    <a:p>
      <a:pPr>
        <a:defRPr sz="1000">
          <a:latin typeface="Times New Roman" pitchFamily="18" charset="0"/>
          <a:cs typeface="Times New Roman" pitchFamily="18" charset="0"/>
        </a:defRPr>
      </a:pPr>
      <a:endParaRPr lang="en-US"/>
    </a:p>
  </c:txPr>
  <c:externalData r:id="rId1"/>
</c:chartSpace>
</file>

<file path=word/drawings/drawing1.xml><?xml version="1.0" encoding="utf-8"?>
<c:userShapes xmlns:c="http://schemas.openxmlformats.org/drawingml/2006/chart">
  <cdr:relSizeAnchor xmlns:cdr="http://schemas.openxmlformats.org/drawingml/2006/chartDrawing">
    <cdr:from>
      <cdr:x>0.01121</cdr:x>
      <cdr:y>0.45645</cdr:y>
    </cdr:from>
    <cdr:to>
      <cdr:x>0.04397</cdr:x>
      <cdr:y>0.58371</cdr:y>
    </cdr:to>
    <cdr:sp macro="" textlink="">
      <cdr:nvSpPr>
        <cdr:cNvPr id="2" name="Text Box 1"/>
        <cdr:cNvSpPr txBox="1"/>
      </cdr:nvSpPr>
      <cdr:spPr>
        <a:xfrm xmlns:a="http://schemas.openxmlformats.org/drawingml/2006/main">
          <a:off x="48568" y="1027871"/>
          <a:ext cx="141931" cy="28657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NZ" sz="1100"/>
            <a:t>%</a:t>
          </a:r>
        </a:p>
      </cdr:txBody>
    </cdr:sp>
  </cdr:relSizeAnchor>
</c:userShapes>
</file>

<file path=word/drawings/drawing2.xml><?xml version="1.0" encoding="utf-8"?>
<c:userShapes xmlns:c="http://schemas.openxmlformats.org/drawingml/2006/chart">
  <cdr:relSizeAnchor xmlns:cdr="http://schemas.openxmlformats.org/drawingml/2006/chartDrawing">
    <cdr:from>
      <cdr:x>0.01353</cdr:x>
      <cdr:y>0.33121</cdr:y>
    </cdr:from>
    <cdr:to>
      <cdr:x>0.04104</cdr:x>
      <cdr:y>0.63224</cdr:y>
    </cdr:to>
    <cdr:sp macro="" textlink="">
      <cdr:nvSpPr>
        <cdr:cNvPr id="2" name="TextBox 1"/>
        <cdr:cNvSpPr txBox="1"/>
      </cdr:nvSpPr>
      <cdr:spPr>
        <a:xfrm xmlns:a="http://schemas.openxmlformats.org/drawingml/2006/main">
          <a:off x="61903" y="826936"/>
          <a:ext cx="125781" cy="751572"/>
        </a:xfrm>
        <a:prstGeom xmlns:a="http://schemas.openxmlformats.org/drawingml/2006/main" prst="rect">
          <a:avLst/>
        </a:prstGeom>
      </cdr:spPr>
      <cdr:txBody>
        <a:bodyPr xmlns:a="http://schemas.openxmlformats.org/drawingml/2006/main" vertOverflow="clip" vert="vert270" wrap="square" rtlCol="0"/>
        <a:lstStyle xmlns:a="http://schemas.openxmlformats.org/drawingml/2006/main"/>
        <a:p xmlns:a="http://schemas.openxmlformats.org/drawingml/2006/main">
          <a:r>
            <a:rPr lang="en-US" sz="900">
              <a:latin typeface="Times New Roman" pitchFamily="18" charset="0"/>
              <a:cs typeface="Times New Roman" pitchFamily="18" charset="0"/>
            </a:rPr>
            <a:t>Coefficients</a:t>
          </a:r>
        </a:p>
      </cdr:txBody>
    </cdr:sp>
  </cdr:relSizeAnchor>
  <cdr:relSizeAnchor xmlns:cdr="http://schemas.openxmlformats.org/drawingml/2006/chartDrawing">
    <cdr:from>
      <cdr:x>0.36458</cdr:x>
      <cdr:y>0.89236</cdr:y>
    </cdr:from>
    <cdr:to>
      <cdr:x>0.59375</cdr:x>
      <cdr:y>0.96528</cdr:y>
    </cdr:to>
    <cdr:sp macro="" textlink="">
      <cdr:nvSpPr>
        <cdr:cNvPr id="3" name="TextBox 2"/>
        <cdr:cNvSpPr txBox="1"/>
      </cdr:nvSpPr>
      <cdr:spPr>
        <a:xfrm xmlns:a="http://schemas.openxmlformats.org/drawingml/2006/main">
          <a:off x="1666861" y="2447922"/>
          <a:ext cx="1047764" cy="20002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900">
              <a:latin typeface="Times New Roman" pitchFamily="18" charset="0"/>
              <a:cs typeface="Times New Roman" pitchFamily="18" charset="0"/>
            </a:rPr>
            <a:t>Inflation rates (%)</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9A2B34-497E-41C4-8032-0613B58A8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31</Pages>
  <Words>10697</Words>
  <Characters>60974</Characters>
  <Application>Microsoft Office Word</Application>
  <DocSecurity>0</DocSecurity>
  <Lines>508</Lines>
  <Paragraphs>143</Paragraphs>
  <ScaleCrop>false</ScaleCrop>
  <HeadingPairs>
    <vt:vector size="2" baseType="variant">
      <vt:variant>
        <vt:lpstr>Title</vt:lpstr>
      </vt:variant>
      <vt:variant>
        <vt:i4>1</vt:i4>
      </vt:variant>
    </vt:vector>
  </HeadingPairs>
  <TitlesOfParts>
    <vt:vector size="1" baseType="lpstr">
      <vt:lpstr/>
    </vt:vector>
  </TitlesOfParts>
  <Company>Massey University</Company>
  <LinksUpToDate>false</LinksUpToDate>
  <CharactersWithSpaces>71528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ItsAcc</dc:creator>
  <cp:lastModifiedBy>zafar8544</cp:lastModifiedBy>
  <cp:revision>5</cp:revision>
  <cp:lastPrinted>2016-12-28T07:12:00Z</cp:lastPrinted>
  <dcterms:created xsi:type="dcterms:W3CDTF">2016-12-28T07:32:00Z</dcterms:created>
  <dcterms:modified xsi:type="dcterms:W3CDTF">2016-12-28T07:44:00Z</dcterms:modified>
</cp:coreProperties>
</file>